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4622" w:rsidRDefault="00D64622" w:rsidP="00F7047D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D64622">
        <w:rPr>
          <w:rFonts w:ascii="Times New Roman" w:eastAsia="Calibri" w:hAnsi="Times New Roman" w:cs="Times New Roman"/>
          <w:sz w:val="28"/>
          <w:szCs w:val="28"/>
          <w:lang w:val="uk-UA"/>
        </w:rPr>
        <w:t>УДК</w:t>
      </w:r>
      <w:r w:rsidR="00526800">
        <w:rPr>
          <w:rFonts w:ascii="Times New Roman" w:eastAsia="Calibri" w:hAnsi="Times New Roman" w:cs="Times New Roman"/>
          <w:sz w:val="28"/>
          <w:szCs w:val="28"/>
        </w:rPr>
        <w:t xml:space="preserve"> 616.517: 612.017.</w:t>
      </w:r>
    </w:p>
    <w:p w:rsidR="00526800" w:rsidRPr="00526800" w:rsidRDefault="00526800" w:rsidP="00F7047D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eastAsia="Calibri" w:hAnsi="Times New Roman" w:cs="Times New Roman"/>
          <w:sz w:val="28"/>
          <w:szCs w:val="28"/>
          <w:lang w:val="uk-UA"/>
        </w:rPr>
        <w:t>Добржанська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Є.І.</w:t>
      </w:r>
    </w:p>
    <w:p w:rsidR="00C95C54" w:rsidRDefault="00D64622" w:rsidP="00A165B1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З</w:t>
      </w:r>
      <w:r w:rsidR="00526800">
        <w:rPr>
          <w:rFonts w:ascii="Times New Roman" w:hAnsi="Times New Roman" w:cs="Times New Roman"/>
          <w:b/>
          <w:sz w:val="28"/>
          <w:szCs w:val="28"/>
          <w:lang w:val="uk-UA"/>
        </w:rPr>
        <w:t>МІНИ</w:t>
      </w:r>
      <w:r w:rsidR="00C2344D" w:rsidRPr="00A165B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526800">
        <w:rPr>
          <w:rFonts w:ascii="Times New Roman" w:hAnsi="Times New Roman" w:cs="Times New Roman"/>
          <w:b/>
          <w:sz w:val="28"/>
          <w:szCs w:val="28"/>
          <w:lang w:val="uk-UA"/>
        </w:rPr>
        <w:t>ПОКАЗНИКІВ</w:t>
      </w:r>
      <w:r w:rsidR="00C2344D" w:rsidRPr="00A165B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526800">
        <w:rPr>
          <w:rFonts w:ascii="Times New Roman" w:hAnsi="Times New Roman" w:cs="Times New Roman"/>
          <w:b/>
          <w:sz w:val="28"/>
          <w:szCs w:val="28"/>
          <w:lang w:val="uk-UA"/>
        </w:rPr>
        <w:t>ІМУНІТЕТУ</w:t>
      </w:r>
      <w:r w:rsidR="00C2344D" w:rsidRPr="00A165B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526800">
        <w:rPr>
          <w:rFonts w:ascii="Times New Roman" w:hAnsi="Times New Roman" w:cs="Times New Roman"/>
          <w:b/>
          <w:sz w:val="28"/>
          <w:szCs w:val="28"/>
          <w:lang w:val="uk-UA"/>
        </w:rPr>
        <w:t>У</w:t>
      </w:r>
      <w:r w:rsidR="00C2344D" w:rsidRPr="00A165B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526800">
        <w:rPr>
          <w:rFonts w:ascii="Times New Roman" w:hAnsi="Times New Roman" w:cs="Times New Roman"/>
          <w:b/>
          <w:sz w:val="28"/>
          <w:szCs w:val="28"/>
          <w:lang w:val="uk-UA"/>
        </w:rPr>
        <w:t>ХВОРИХ</w:t>
      </w:r>
      <w:r w:rsidR="00C2344D" w:rsidRPr="00A165B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526800">
        <w:rPr>
          <w:rFonts w:ascii="Times New Roman" w:hAnsi="Times New Roman" w:cs="Times New Roman"/>
          <w:b/>
          <w:sz w:val="28"/>
          <w:szCs w:val="28"/>
          <w:lang w:val="uk-UA"/>
        </w:rPr>
        <w:t>НА</w:t>
      </w:r>
      <w:r w:rsidR="00C2344D" w:rsidRPr="00A165B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526800">
        <w:rPr>
          <w:rFonts w:ascii="Times New Roman" w:hAnsi="Times New Roman" w:cs="Times New Roman"/>
          <w:b/>
          <w:sz w:val="28"/>
          <w:szCs w:val="28"/>
          <w:lang w:val="uk-UA"/>
        </w:rPr>
        <w:t>ПСОРІАЗ</w:t>
      </w:r>
    </w:p>
    <w:p w:rsidR="003C3FA8" w:rsidRPr="00FE67B7" w:rsidRDefault="00526800" w:rsidP="003C3FA8">
      <w:pPr>
        <w:spacing w:after="0" w:line="360" w:lineRule="auto"/>
        <w:jc w:val="both"/>
        <w:rPr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Харківськ</w:t>
      </w:r>
      <w:r w:rsidR="00A904B1">
        <w:rPr>
          <w:rFonts w:ascii="Times New Roman" w:hAnsi="Times New Roman" w:cs="Times New Roman"/>
          <w:sz w:val="28"/>
          <w:szCs w:val="28"/>
          <w:lang w:val="uk-UA"/>
        </w:rPr>
        <w:t>ий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національн</w:t>
      </w:r>
      <w:r w:rsidR="00A904B1">
        <w:rPr>
          <w:rFonts w:ascii="Times New Roman" w:hAnsi="Times New Roman" w:cs="Times New Roman"/>
          <w:sz w:val="28"/>
          <w:szCs w:val="28"/>
          <w:lang w:val="uk-UA"/>
        </w:rPr>
        <w:t>ий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медичн</w:t>
      </w:r>
      <w:r w:rsidR="00A904B1">
        <w:rPr>
          <w:rFonts w:ascii="Times New Roman" w:hAnsi="Times New Roman" w:cs="Times New Roman"/>
          <w:sz w:val="28"/>
          <w:szCs w:val="28"/>
          <w:lang w:val="uk-UA"/>
        </w:rPr>
        <w:t>ий університет, м. Харків</w:t>
      </w:r>
      <w:r w:rsidR="00CE7DC7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3C3FA8" w:rsidRPr="003C3FA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C3FA8" w:rsidRPr="003C3FA8">
        <w:rPr>
          <w:rFonts w:ascii="Times New Roman" w:hAnsi="Times New Roman" w:cs="Times New Roman"/>
          <w:sz w:val="28"/>
          <w:szCs w:val="28"/>
          <w:lang w:val="en-US"/>
        </w:rPr>
        <w:t>kafedraderma</w:t>
      </w:r>
      <w:proofErr w:type="spellEnd"/>
      <w:r w:rsidR="003C3FA8" w:rsidRPr="003C3FA8">
        <w:rPr>
          <w:rFonts w:ascii="Times New Roman" w:hAnsi="Times New Roman" w:cs="Times New Roman"/>
          <w:sz w:val="28"/>
          <w:szCs w:val="28"/>
          <w:lang w:val="uk-UA"/>
        </w:rPr>
        <w:t>@</w:t>
      </w:r>
      <w:proofErr w:type="spellStart"/>
      <w:r w:rsidR="003C3FA8" w:rsidRPr="003C3FA8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="003C3FA8" w:rsidRPr="003C3FA8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="003C3FA8" w:rsidRPr="003C3FA8">
        <w:rPr>
          <w:rFonts w:ascii="Times New Roman" w:hAnsi="Times New Roman" w:cs="Times New Roman"/>
          <w:sz w:val="28"/>
          <w:szCs w:val="28"/>
          <w:lang w:val="en-US"/>
        </w:rPr>
        <w:t>ua</w:t>
      </w:r>
      <w:proofErr w:type="spellEnd"/>
    </w:p>
    <w:p w:rsidR="00A803ED" w:rsidRPr="00ED6F93" w:rsidRDefault="00ED6F93" w:rsidP="0032018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 теперішній</w:t>
      </w:r>
      <w:r w:rsidRPr="00ED6F93">
        <w:rPr>
          <w:rFonts w:ascii="Times New Roman" w:hAnsi="Times New Roman" w:cs="Times New Roman"/>
          <w:sz w:val="28"/>
          <w:szCs w:val="28"/>
        </w:rPr>
        <w:t xml:space="preserve"> час в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світі </w:t>
      </w:r>
      <w:r w:rsidRPr="00ED6F93">
        <w:rPr>
          <w:rFonts w:ascii="Times New Roman" w:hAnsi="Times New Roman" w:cs="Times New Roman"/>
          <w:sz w:val="28"/>
          <w:szCs w:val="28"/>
        </w:rPr>
        <w:t xml:space="preserve">на </w:t>
      </w:r>
      <w:proofErr w:type="spellStart"/>
      <w:r w:rsidRPr="00ED6F93">
        <w:rPr>
          <w:rFonts w:ascii="Times New Roman" w:hAnsi="Times New Roman" w:cs="Times New Roman"/>
          <w:sz w:val="28"/>
          <w:szCs w:val="28"/>
        </w:rPr>
        <w:t>псоріаз</w:t>
      </w:r>
      <w:proofErr w:type="spellEnd"/>
      <w:r w:rsidRPr="00ED6F9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6F93">
        <w:rPr>
          <w:rFonts w:ascii="Times New Roman" w:hAnsi="Times New Roman" w:cs="Times New Roman"/>
          <w:sz w:val="28"/>
          <w:szCs w:val="28"/>
        </w:rPr>
        <w:t>хворіє</w:t>
      </w:r>
      <w:proofErr w:type="spellEnd"/>
      <w:r w:rsidR="00A803ED">
        <w:rPr>
          <w:rFonts w:ascii="Times New Roman" w:hAnsi="Times New Roman" w:cs="Times New Roman"/>
          <w:sz w:val="28"/>
          <w:szCs w:val="28"/>
          <w:lang w:val="uk-UA"/>
        </w:rPr>
        <w:t xml:space="preserve"> 1-3% </w:t>
      </w:r>
      <w:r>
        <w:rPr>
          <w:rFonts w:ascii="Times New Roman" w:hAnsi="Times New Roman" w:cs="Times New Roman"/>
          <w:sz w:val="28"/>
          <w:szCs w:val="28"/>
          <w:lang w:val="uk-UA"/>
        </w:rPr>
        <w:t>населення. Це хронічне спадкове захворювання з різноманітними клінічними проявами. Чоловіки і жінки хворіють з однаковою частотою.</w:t>
      </w:r>
      <w:r w:rsidR="00A803ED">
        <w:rPr>
          <w:rFonts w:ascii="Times New Roman" w:hAnsi="Times New Roman" w:cs="Times New Roman"/>
          <w:sz w:val="28"/>
          <w:szCs w:val="28"/>
          <w:lang w:val="uk-UA"/>
        </w:rPr>
        <w:t xml:space="preserve"> Вітчизняні і закордонні дослідники визначають наступні характерні особливості псоріазу: це хронічне захворювання </w:t>
      </w:r>
      <w:r w:rsidR="00A803ED" w:rsidRPr="00A803ED">
        <w:rPr>
          <w:rFonts w:ascii="Times New Roman" w:hAnsi="Times New Roman" w:cs="Times New Roman"/>
          <w:w w:val="110"/>
          <w:sz w:val="28"/>
          <w:szCs w:val="28"/>
          <w:lang w:val="uk-UA"/>
        </w:rPr>
        <w:t xml:space="preserve">для якого характерні висипання на шкірі </w:t>
      </w:r>
      <w:proofErr w:type="spellStart"/>
      <w:r w:rsidR="00A803ED" w:rsidRPr="00A803ED">
        <w:rPr>
          <w:rFonts w:ascii="Times New Roman" w:hAnsi="Times New Roman" w:cs="Times New Roman"/>
          <w:w w:val="110"/>
          <w:sz w:val="28"/>
          <w:szCs w:val="28"/>
          <w:lang w:val="uk-UA"/>
        </w:rPr>
        <w:t>епідермо-дермальних</w:t>
      </w:r>
      <w:proofErr w:type="spellEnd"/>
      <w:r w:rsidR="00A803ED" w:rsidRPr="00A803ED">
        <w:rPr>
          <w:rFonts w:ascii="Times New Roman" w:hAnsi="Times New Roman" w:cs="Times New Roman"/>
          <w:w w:val="110"/>
          <w:sz w:val="28"/>
          <w:szCs w:val="28"/>
          <w:lang w:val="uk-UA"/>
        </w:rPr>
        <w:t xml:space="preserve"> папул із рясним лущенням</w:t>
      </w:r>
      <w:r w:rsidR="00A803ED">
        <w:rPr>
          <w:rFonts w:ascii="Times New Roman" w:hAnsi="Times New Roman" w:cs="Times New Roman"/>
          <w:w w:val="110"/>
          <w:sz w:val="28"/>
          <w:szCs w:val="28"/>
          <w:lang w:val="uk-UA"/>
        </w:rPr>
        <w:t>.</w:t>
      </w:r>
      <w:r w:rsidR="00A803E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w w:val="110"/>
          <w:sz w:val="28"/>
          <w:szCs w:val="28"/>
          <w:lang w:val="uk-UA"/>
        </w:rPr>
        <w:t xml:space="preserve">Провідна роль в </w:t>
      </w:r>
      <w:r w:rsidR="00A803ED" w:rsidRPr="00A803ED">
        <w:rPr>
          <w:rFonts w:ascii="Times New Roman" w:hAnsi="Times New Roman" w:cs="Times New Roman"/>
          <w:w w:val="110"/>
          <w:sz w:val="28"/>
          <w:szCs w:val="28"/>
          <w:lang w:val="uk-UA"/>
        </w:rPr>
        <w:t xml:space="preserve"> формуванн</w:t>
      </w:r>
      <w:r>
        <w:rPr>
          <w:rFonts w:ascii="Times New Roman" w:hAnsi="Times New Roman" w:cs="Times New Roman"/>
          <w:w w:val="110"/>
          <w:sz w:val="28"/>
          <w:szCs w:val="28"/>
          <w:lang w:val="uk-UA"/>
        </w:rPr>
        <w:t>і</w:t>
      </w:r>
      <w:r w:rsidR="00A803ED" w:rsidRPr="00A803ED">
        <w:rPr>
          <w:rFonts w:ascii="Times New Roman" w:hAnsi="Times New Roman" w:cs="Times New Roman"/>
          <w:w w:val="110"/>
          <w:sz w:val="28"/>
          <w:szCs w:val="28"/>
          <w:lang w:val="uk-UA"/>
        </w:rPr>
        <w:t xml:space="preserve"> </w:t>
      </w:r>
      <w:proofErr w:type="spellStart"/>
      <w:r w:rsidR="00A803ED" w:rsidRPr="00A803ED">
        <w:rPr>
          <w:rFonts w:ascii="Times New Roman" w:hAnsi="Times New Roman" w:cs="Times New Roman"/>
          <w:w w:val="110"/>
          <w:sz w:val="28"/>
          <w:szCs w:val="28"/>
          <w:lang w:val="uk-UA"/>
        </w:rPr>
        <w:t>псорітичної</w:t>
      </w:r>
      <w:proofErr w:type="spellEnd"/>
      <w:r w:rsidR="00A803ED" w:rsidRPr="00A803ED">
        <w:rPr>
          <w:rFonts w:ascii="Times New Roman" w:hAnsi="Times New Roman" w:cs="Times New Roman"/>
          <w:w w:val="110"/>
          <w:sz w:val="28"/>
          <w:szCs w:val="28"/>
          <w:lang w:val="uk-UA"/>
        </w:rPr>
        <w:t xml:space="preserve"> бляшки </w:t>
      </w:r>
      <w:r>
        <w:rPr>
          <w:rFonts w:ascii="Times New Roman" w:hAnsi="Times New Roman" w:cs="Times New Roman"/>
          <w:w w:val="110"/>
          <w:sz w:val="28"/>
          <w:szCs w:val="28"/>
          <w:lang w:val="uk-UA"/>
        </w:rPr>
        <w:t>на</w:t>
      </w:r>
      <w:r w:rsidR="00A803ED" w:rsidRPr="00A803ED">
        <w:rPr>
          <w:rFonts w:ascii="Times New Roman" w:hAnsi="Times New Roman" w:cs="Times New Roman"/>
          <w:w w:val="110"/>
          <w:sz w:val="28"/>
          <w:szCs w:val="28"/>
          <w:lang w:val="uk-UA"/>
        </w:rPr>
        <w:t>лежить порушення</w:t>
      </w:r>
      <w:r>
        <w:rPr>
          <w:rFonts w:ascii="Times New Roman" w:hAnsi="Times New Roman" w:cs="Times New Roman"/>
          <w:w w:val="110"/>
          <w:sz w:val="28"/>
          <w:szCs w:val="28"/>
          <w:lang w:val="uk-UA"/>
        </w:rPr>
        <w:t>м</w:t>
      </w:r>
      <w:r w:rsidR="00A803ED" w:rsidRPr="00A803ED">
        <w:rPr>
          <w:rFonts w:ascii="Times New Roman" w:hAnsi="Times New Roman" w:cs="Times New Roman"/>
          <w:w w:val="110"/>
          <w:sz w:val="28"/>
          <w:szCs w:val="28"/>
          <w:lang w:val="uk-UA"/>
        </w:rPr>
        <w:t xml:space="preserve"> проліферації і диференціації </w:t>
      </w:r>
      <w:proofErr w:type="spellStart"/>
      <w:r w:rsidR="00A803ED" w:rsidRPr="00A803ED">
        <w:rPr>
          <w:rFonts w:ascii="Times New Roman" w:hAnsi="Times New Roman" w:cs="Times New Roman"/>
          <w:w w:val="110"/>
          <w:sz w:val="28"/>
          <w:szCs w:val="28"/>
          <w:lang w:val="uk-UA"/>
        </w:rPr>
        <w:t>кератиноцитів</w:t>
      </w:r>
      <w:proofErr w:type="spellEnd"/>
      <w:r w:rsidR="00A803ED" w:rsidRPr="00A803ED">
        <w:rPr>
          <w:rFonts w:ascii="Times New Roman" w:hAnsi="Times New Roman" w:cs="Times New Roman"/>
          <w:w w:val="110"/>
          <w:sz w:val="28"/>
          <w:szCs w:val="28"/>
          <w:lang w:val="uk-UA"/>
        </w:rPr>
        <w:t>, як</w:t>
      </w:r>
      <w:r>
        <w:rPr>
          <w:rFonts w:ascii="Times New Roman" w:hAnsi="Times New Roman" w:cs="Times New Roman"/>
          <w:w w:val="110"/>
          <w:sz w:val="28"/>
          <w:szCs w:val="28"/>
          <w:lang w:val="uk-UA"/>
        </w:rPr>
        <w:t>і</w:t>
      </w:r>
      <w:r w:rsidR="00A803ED" w:rsidRPr="00A803ED">
        <w:rPr>
          <w:rFonts w:ascii="Times New Roman" w:hAnsi="Times New Roman" w:cs="Times New Roman"/>
          <w:w w:val="110"/>
          <w:sz w:val="28"/>
          <w:szCs w:val="28"/>
          <w:lang w:val="uk-UA"/>
        </w:rPr>
        <w:t xml:space="preserve"> поєдну</w:t>
      </w:r>
      <w:r>
        <w:rPr>
          <w:rFonts w:ascii="Times New Roman" w:hAnsi="Times New Roman" w:cs="Times New Roman"/>
          <w:w w:val="110"/>
          <w:sz w:val="28"/>
          <w:szCs w:val="28"/>
          <w:lang w:val="uk-UA"/>
        </w:rPr>
        <w:t>ю</w:t>
      </w:r>
      <w:r w:rsidR="00A803ED" w:rsidRPr="00A803ED">
        <w:rPr>
          <w:rFonts w:ascii="Times New Roman" w:hAnsi="Times New Roman" w:cs="Times New Roman"/>
          <w:w w:val="110"/>
          <w:sz w:val="28"/>
          <w:szCs w:val="28"/>
          <w:lang w:val="uk-UA"/>
        </w:rPr>
        <w:t xml:space="preserve">ться з посиленням процесів </w:t>
      </w:r>
      <w:proofErr w:type="spellStart"/>
      <w:r w:rsidR="00A803ED" w:rsidRPr="00A803ED">
        <w:rPr>
          <w:rFonts w:ascii="Times New Roman" w:hAnsi="Times New Roman" w:cs="Times New Roman"/>
          <w:w w:val="110"/>
          <w:sz w:val="28"/>
          <w:szCs w:val="28"/>
          <w:lang w:val="uk-UA"/>
        </w:rPr>
        <w:t>ангіогенезу</w:t>
      </w:r>
      <w:proofErr w:type="spellEnd"/>
      <w:r w:rsidR="00A803ED" w:rsidRPr="00A803ED">
        <w:rPr>
          <w:rFonts w:ascii="Times New Roman" w:hAnsi="Times New Roman" w:cs="Times New Roman"/>
          <w:w w:val="110"/>
          <w:sz w:val="28"/>
          <w:szCs w:val="28"/>
          <w:lang w:val="uk-UA"/>
        </w:rPr>
        <w:t xml:space="preserve">, інфільтрацією епідермісу і дерми </w:t>
      </w:r>
      <w:proofErr w:type="spellStart"/>
      <w:r w:rsidR="00A803ED" w:rsidRPr="00A803ED">
        <w:rPr>
          <w:rFonts w:ascii="Times New Roman" w:hAnsi="Times New Roman" w:cs="Times New Roman"/>
          <w:w w:val="110"/>
          <w:sz w:val="28"/>
          <w:szCs w:val="28"/>
          <w:lang w:val="uk-UA"/>
        </w:rPr>
        <w:t>мононуклеарними</w:t>
      </w:r>
      <w:proofErr w:type="spellEnd"/>
      <w:r w:rsidR="00A803ED" w:rsidRPr="00A803ED">
        <w:rPr>
          <w:rFonts w:ascii="Times New Roman" w:hAnsi="Times New Roman" w:cs="Times New Roman"/>
          <w:w w:val="110"/>
          <w:sz w:val="28"/>
          <w:szCs w:val="28"/>
          <w:lang w:val="uk-UA"/>
        </w:rPr>
        <w:t xml:space="preserve"> клітинами</w:t>
      </w:r>
      <w:r>
        <w:rPr>
          <w:rFonts w:ascii="Times New Roman" w:hAnsi="Times New Roman" w:cs="Times New Roman"/>
          <w:w w:val="110"/>
          <w:sz w:val="28"/>
          <w:szCs w:val="28"/>
          <w:lang w:val="uk-UA"/>
        </w:rPr>
        <w:t xml:space="preserve">. Провокуючими факторами можуть бути травми шкіри, стрес, використання деяких ліків, зловживання алкоголем, інфекційні захворювання (особливо викликані стрептококом, вірусними захворюваннями) та ін.. </w:t>
      </w:r>
      <w:r w:rsidR="0032018A">
        <w:rPr>
          <w:rFonts w:ascii="Times New Roman" w:hAnsi="Times New Roman" w:cs="Times New Roman"/>
          <w:w w:val="110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w w:val="110"/>
          <w:sz w:val="28"/>
          <w:szCs w:val="28"/>
          <w:lang w:val="uk-UA"/>
        </w:rPr>
        <w:t>еред пускових механізмів псоріазу</w:t>
      </w:r>
      <w:r w:rsidR="0032018A">
        <w:rPr>
          <w:rFonts w:ascii="Times New Roman" w:hAnsi="Times New Roman" w:cs="Times New Roman"/>
          <w:w w:val="110"/>
          <w:sz w:val="28"/>
          <w:szCs w:val="28"/>
          <w:lang w:val="uk-UA"/>
        </w:rPr>
        <w:t xml:space="preserve"> має значення емоційний стрес та психоемоційний статус пацієнта.</w:t>
      </w:r>
    </w:p>
    <w:p w:rsidR="00A803ED" w:rsidRDefault="00A803ED" w:rsidP="0032018A">
      <w:pPr>
        <w:spacing w:after="0" w:line="360" w:lineRule="auto"/>
        <w:ind w:firstLine="709"/>
        <w:jc w:val="both"/>
        <w:rPr>
          <w:rFonts w:ascii="Times New Roman" w:hAnsi="Times New Roman" w:cs="Times New Roman"/>
          <w:w w:val="110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Незважаючи на численні дослідження патогенез псоріазу і механізми його виникнення не з’ясовані. В зв’язку з чим терапія псоріазу є досить складн</w:t>
      </w:r>
      <w:r w:rsidR="00D77B23">
        <w:rPr>
          <w:rFonts w:ascii="Times New Roman" w:hAnsi="Times New Roman" w:cs="Times New Roman"/>
          <w:sz w:val="28"/>
          <w:szCs w:val="28"/>
          <w:lang w:val="uk-UA"/>
        </w:rPr>
        <w:t xml:space="preserve">им завданням сучасної дерматології. </w:t>
      </w:r>
      <w:r w:rsidR="00D77B23" w:rsidRPr="00D77B23">
        <w:rPr>
          <w:rFonts w:ascii="Times New Roman" w:hAnsi="Times New Roman" w:cs="Times New Roman"/>
          <w:w w:val="110"/>
          <w:sz w:val="28"/>
          <w:szCs w:val="28"/>
          <w:lang w:val="uk-UA"/>
        </w:rPr>
        <w:t>Класичні методи системної терапії псоріазу не призводять до повного одужання і направлені лише на зменшення ступеню важкості захворювання</w:t>
      </w:r>
      <w:r w:rsidR="00A165B1">
        <w:rPr>
          <w:rFonts w:ascii="Times New Roman" w:hAnsi="Times New Roman" w:cs="Times New Roman"/>
          <w:w w:val="110"/>
          <w:sz w:val="28"/>
          <w:szCs w:val="28"/>
          <w:lang w:val="uk-UA"/>
        </w:rPr>
        <w:t xml:space="preserve"> та збільшення періоду ремісії.</w:t>
      </w:r>
      <w:r w:rsidR="00D77B23" w:rsidRPr="00D77B23">
        <w:rPr>
          <w:rFonts w:ascii="Times New Roman" w:hAnsi="Times New Roman" w:cs="Times New Roman"/>
          <w:w w:val="110"/>
          <w:sz w:val="28"/>
          <w:szCs w:val="28"/>
          <w:lang w:val="uk-UA"/>
        </w:rPr>
        <w:t xml:space="preserve"> Все це диктує необхідність пошуку нових патогенетичних підходів до лікування </w:t>
      </w:r>
      <w:proofErr w:type="spellStart"/>
      <w:r w:rsidR="00D77B23" w:rsidRPr="00D77B23">
        <w:rPr>
          <w:rFonts w:ascii="Times New Roman" w:hAnsi="Times New Roman" w:cs="Times New Roman"/>
          <w:w w:val="110"/>
          <w:sz w:val="28"/>
          <w:szCs w:val="28"/>
          <w:lang w:val="uk-UA"/>
        </w:rPr>
        <w:t>псоріатичної</w:t>
      </w:r>
      <w:proofErr w:type="spellEnd"/>
      <w:r w:rsidR="00D77B23" w:rsidRPr="00D77B23">
        <w:rPr>
          <w:rFonts w:ascii="Times New Roman" w:hAnsi="Times New Roman" w:cs="Times New Roman"/>
          <w:w w:val="110"/>
          <w:sz w:val="28"/>
          <w:szCs w:val="28"/>
          <w:lang w:val="uk-UA"/>
        </w:rPr>
        <w:t xml:space="preserve"> хвороби.</w:t>
      </w:r>
    </w:p>
    <w:p w:rsidR="00D77B23" w:rsidRDefault="00D77B23" w:rsidP="004E441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 останні роки в терапії хворих на псоріаз використовують препарати, які модулюють імунні реакції в шкірі. Обґрунтуванням для їх використання є дані про особливості взаємодії клітин шкіри та імунної системи. Відомо, що при виникненні запального процесу шкіра стає частиною імунної системи без центральної аналітичної ланки</w:t>
      </w:r>
      <w:r w:rsidR="00256664">
        <w:rPr>
          <w:rFonts w:ascii="Times New Roman" w:hAnsi="Times New Roman" w:cs="Times New Roman"/>
          <w:sz w:val="28"/>
          <w:szCs w:val="28"/>
          <w:lang w:val="uk-UA"/>
        </w:rPr>
        <w:t xml:space="preserve">. Зокрема при псоріазі активовані </w:t>
      </w:r>
      <w:proofErr w:type="spellStart"/>
      <w:r w:rsidR="00256664">
        <w:rPr>
          <w:rFonts w:ascii="Times New Roman" w:hAnsi="Times New Roman" w:cs="Times New Roman"/>
          <w:sz w:val="28"/>
          <w:szCs w:val="28"/>
          <w:lang w:val="uk-UA"/>
        </w:rPr>
        <w:lastRenderedPageBreak/>
        <w:t>антигенпрезентуючі</w:t>
      </w:r>
      <w:proofErr w:type="spellEnd"/>
      <w:r w:rsidR="00256664">
        <w:rPr>
          <w:rFonts w:ascii="Times New Roman" w:hAnsi="Times New Roman" w:cs="Times New Roman"/>
          <w:sz w:val="28"/>
          <w:szCs w:val="28"/>
          <w:lang w:val="uk-UA"/>
        </w:rPr>
        <w:t xml:space="preserve"> клітини мігрують до </w:t>
      </w:r>
      <w:proofErr w:type="spellStart"/>
      <w:r w:rsidR="00256664">
        <w:rPr>
          <w:rFonts w:ascii="Times New Roman" w:hAnsi="Times New Roman" w:cs="Times New Roman"/>
          <w:sz w:val="28"/>
          <w:szCs w:val="28"/>
          <w:lang w:val="uk-UA"/>
        </w:rPr>
        <w:t>регіонарних</w:t>
      </w:r>
      <w:proofErr w:type="spellEnd"/>
      <w:r w:rsidR="00256664">
        <w:rPr>
          <w:rFonts w:ascii="Times New Roman" w:hAnsi="Times New Roman" w:cs="Times New Roman"/>
          <w:sz w:val="28"/>
          <w:szCs w:val="28"/>
          <w:lang w:val="uk-UA"/>
        </w:rPr>
        <w:t xml:space="preserve"> лімфатичних вузлів, де відбувається запуск каскаду реакцій з наступною активацією і проліферацією клітин імунної системи – лімфоцитів. До початку активації </w:t>
      </w:r>
      <w:proofErr w:type="spellStart"/>
      <w:r w:rsidR="00256664">
        <w:rPr>
          <w:rFonts w:ascii="Times New Roman" w:hAnsi="Times New Roman" w:cs="Times New Roman"/>
          <w:sz w:val="28"/>
          <w:szCs w:val="28"/>
          <w:lang w:val="uk-UA"/>
        </w:rPr>
        <w:t>антигенпрезентуючих</w:t>
      </w:r>
      <w:proofErr w:type="spellEnd"/>
      <w:r w:rsidR="00256664">
        <w:rPr>
          <w:rFonts w:ascii="Times New Roman" w:hAnsi="Times New Roman" w:cs="Times New Roman"/>
          <w:sz w:val="28"/>
          <w:szCs w:val="28"/>
          <w:lang w:val="uk-UA"/>
        </w:rPr>
        <w:t xml:space="preserve"> клітин і лімфоцитів на впровадження </w:t>
      </w:r>
      <w:proofErr w:type="spellStart"/>
      <w:r w:rsidR="004E4415">
        <w:rPr>
          <w:rFonts w:ascii="Times New Roman" w:hAnsi="Times New Roman" w:cs="Times New Roman"/>
          <w:sz w:val="28"/>
          <w:szCs w:val="28"/>
          <w:lang w:val="uk-UA"/>
        </w:rPr>
        <w:t>патоген</w:t>
      </w:r>
      <w:r w:rsidR="00256664">
        <w:rPr>
          <w:rFonts w:ascii="Times New Roman" w:hAnsi="Times New Roman" w:cs="Times New Roman"/>
          <w:sz w:val="28"/>
          <w:szCs w:val="28"/>
          <w:lang w:val="uk-UA"/>
        </w:rPr>
        <w:t>у</w:t>
      </w:r>
      <w:proofErr w:type="spellEnd"/>
      <w:r w:rsidR="00256664">
        <w:rPr>
          <w:rFonts w:ascii="Times New Roman" w:hAnsi="Times New Roman" w:cs="Times New Roman"/>
          <w:sz w:val="28"/>
          <w:szCs w:val="28"/>
          <w:lang w:val="uk-UA"/>
        </w:rPr>
        <w:t xml:space="preserve"> реагують </w:t>
      </w:r>
      <w:proofErr w:type="spellStart"/>
      <w:r w:rsidR="00256664">
        <w:rPr>
          <w:rFonts w:ascii="Times New Roman" w:hAnsi="Times New Roman" w:cs="Times New Roman"/>
          <w:sz w:val="28"/>
          <w:szCs w:val="28"/>
          <w:lang w:val="uk-UA"/>
        </w:rPr>
        <w:t>кератиноцити</w:t>
      </w:r>
      <w:proofErr w:type="spellEnd"/>
      <w:r w:rsidR="00256664">
        <w:rPr>
          <w:rFonts w:ascii="Times New Roman" w:hAnsi="Times New Roman" w:cs="Times New Roman"/>
          <w:sz w:val="28"/>
          <w:szCs w:val="28"/>
          <w:lang w:val="uk-UA"/>
        </w:rPr>
        <w:t xml:space="preserve">, тканинні базофіли, макрофаги, </w:t>
      </w:r>
      <w:proofErr w:type="spellStart"/>
      <w:r w:rsidR="00256664">
        <w:rPr>
          <w:rFonts w:ascii="Times New Roman" w:hAnsi="Times New Roman" w:cs="Times New Roman"/>
          <w:sz w:val="28"/>
          <w:szCs w:val="28"/>
          <w:lang w:val="uk-UA"/>
        </w:rPr>
        <w:t>ендотеліоцити</w:t>
      </w:r>
      <w:proofErr w:type="spellEnd"/>
      <w:r w:rsidR="00256664">
        <w:rPr>
          <w:rFonts w:ascii="Times New Roman" w:hAnsi="Times New Roman" w:cs="Times New Roman"/>
          <w:sz w:val="28"/>
          <w:szCs w:val="28"/>
          <w:lang w:val="uk-UA"/>
        </w:rPr>
        <w:t xml:space="preserve"> судин</w:t>
      </w:r>
      <w:r w:rsidR="006251E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4E4415">
        <w:rPr>
          <w:rFonts w:ascii="Times New Roman" w:hAnsi="Times New Roman" w:cs="Times New Roman"/>
          <w:sz w:val="28"/>
          <w:szCs w:val="28"/>
          <w:lang w:val="uk-UA"/>
        </w:rPr>
        <w:t>в результаті виробляються різноманітні медіатори, в тому числі протизапальний фактор некрозу пухлин – альфа.</w:t>
      </w:r>
    </w:p>
    <w:p w:rsidR="004E4415" w:rsidRDefault="004E4415" w:rsidP="004E441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E4415">
        <w:rPr>
          <w:rFonts w:ascii="Times New Roman" w:hAnsi="Times New Roman" w:cs="Times New Roman"/>
          <w:w w:val="110"/>
          <w:sz w:val="28"/>
          <w:szCs w:val="28"/>
          <w:lang w:val="uk-UA"/>
        </w:rPr>
        <w:t xml:space="preserve">Порушення імунної відповіді – ще одна ланка патогенезу псоріазу. проведено багато досліджень стану імунної системи при псоріазі, в результаті яких було виявлено зниження в циркулюючій крові хворих абсолютної та відносної кількості </w:t>
      </w:r>
      <w:proofErr w:type="spellStart"/>
      <w:r w:rsidRPr="004E4415">
        <w:rPr>
          <w:rFonts w:ascii="Times New Roman" w:hAnsi="Times New Roman" w:cs="Times New Roman"/>
          <w:w w:val="110"/>
          <w:sz w:val="28"/>
          <w:szCs w:val="28"/>
          <w:lang w:val="uk-UA"/>
        </w:rPr>
        <w:t>Т-лимфоцитів</w:t>
      </w:r>
      <w:proofErr w:type="spellEnd"/>
      <w:r w:rsidRPr="004E4415">
        <w:rPr>
          <w:rFonts w:ascii="Times New Roman" w:hAnsi="Times New Roman" w:cs="Times New Roman"/>
          <w:w w:val="110"/>
          <w:sz w:val="28"/>
          <w:szCs w:val="28"/>
          <w:lang w:val="uk-UA"/>
        </w:rPr>
        <w:t xml:space="preserve"> внаслідок переважного зниження </w:t>
      </w:r>
      <w:proofErr w:type="spellStart"/>
      <w:r w:rsidRPr="004E4415">
        <w:rPr>
          <w:rFonts w:ascii="Times New Roman" w:hAnsi="Times New Roman" w:cs="Times New Roman"/>
          <w:w w:val="110"/>
          <w:sz w:val="28"/>
          <w:szCs w:val="28"/>
          <w:lang w:val="uk-UA"/>
        </w:rPr>
        <w:t>субпопуляції</w:t>
      </w:r>
      <w:proofErr w:type="spellEnd"/>
      <w:r w:rsidRPr="004E4415">
        <w:rPr>
          <w:rFonts w:ascii="Times New Roman" w:hAnsi="Times New Roman" w:cs="Times New Roman"/>
          <w:w w:val="110"/>
          <w:sz w:val="28"/>
          <w:szCs w:val="28"/>
          <w:lang w:val="uk-UA"/>
        </w:rPr>
        <w:t xml:space="preserve"> </w:t>
      </w:r>
      <w:proofErr w:type="spellStart"/>
      <w:r w:rsidRPr="004E4415">
        <w:rPr>
          <w:rFonts w:ascii="Times New Roman" w:hAnsi="Times New Roman" w:cs="Times New Roman"/>
          <w:w w:val="110"/>
          <w:sz w:val="28"/>
          <w:szCs w:val="28"/>
          <w:lang w:val="uk-UA"/>
        </w:rPr>
        <w:t>Т-супресорів</w:t>
      </w:r>
      <w:proofErr w:type="spellEnd"/>
      <w:r w:rsidRPr="004E4415">
        <w:rPr>
          <w:rFonts w:ascii="Times New Roman" w:hAnsi="Times New Roman" w:cs="Times New Roman"/>
          <w:w w:val="110"/>
          <w:sz w:val="28"/>
          <w:szCs w:val="28"/>
          <w:lang w:val="uk-UA"/>
        </w:rPr>
        <w:t xml:space="preserve"> порівняно з </w:t>
      </w:r>
      <w:proofErr w:type="spellStart"/>
      <w:r w:rsidRPr="004E4415">
        <w:rPr>
          <w:rFonts w:ascii="Times New Roman" w:hAnsi="Times New Roman" w:cs="Times New Roman"/>
          <w:w w:val="110"/>
          <w:sz w:val="28"/>
          <w:szCs w:val="28"/>
          <w:lang w:val="uk-UA"/>
        </w:rPr>
        <w:t>субпопуляцією</w:t>
      </w:r>
      <w:proofErr w:type="spellEnd"/>
      <w:r w:rsidRPr="004E4415">
        <w:rPr>
          <w:rFonts w:ascii="Times New Roman" w:hAnsi="Times New Roman" w:cs="Times New Roman"/>
          <w:w w:val="110"/>
          <w:sz w:val="28"/>
          <w:szCs w:val="28"/>
          <w:lang w:val="uk-UA"/>
        </w:rPr>
        <w:t xml:space="preserve"> </w:t>
      </w:r>
      <w:proofErr w:type="spellStart"/>
      <w:r w:rsidRPr="004E4415">
        <w:rPr>
          <w:rFonts w:ascii="Times New Roman" w:hAnsi="Times New Roman" w:cs="Times New Roman"/>
          <w:w w:val="110"/>
          <w:sz w:val="28"/>
          <w:szCs w:val="28"/>
          <w:lang w:val="uk-UA"/>
        </w:rPr>
        <w:t>Т-хелперів</w:t>
      </w:r>
      <w:proofErr w:type="spellEnd"/>
      <w:r w:rsidRPr="004E4415">
        <w:rPr>
          <w:rFonts w:ascii="Times New Roman" w:hAnsi="Times New Roman" w:cs="Times New Roman"/>
          <w:w w:val="110"/>
          <w:sz w:val="28"/>
          <w:szCs w:val="28"/>
          <w:lang w:val="uk-UA"/>
        </w:rPr>
        <w:t xml:space="preserve">, що виявилось у зміні </w:t>
      </w:r>
      <w:proofErr w:type="spellStart"/>
      <w:r w:rsidRPr="004E4415">
        <w:rPr>
          <w:rFonts w:ascii="Times New Roman" w:hAnsi="Times New Roman" w:cs="Times New Roman"/>
          <w:w w:val="110"/>
          <w:sz w:val="28"/>
          <w:szCs w:val="28"/>
          <w:lang w:val="uk-UA"/>
        </w:rPr>
        <w:t>імунорегуляторного</w:t>
      </w:r>
      <w:proofErr w:type="spellEnd"/>
      <w:r w:rsidRPr="004E4415">
        <w:rPr>
          <w:rFonts w:ascii="Times New Roman" w:hAnsi="Times New Roman" w:cs="Times New Roman"/>
          <w:w w:val="110"/>
          <w:sz w:val="28"/>
          <w:szCs w:val="28"/>
          <w:lang w:val="uk-UA"/>
        </w:rPr>
        <w:t xml:space="preserve"> індексу </w:t>
      </w:r>
      <w:proofErr w:type="spellStart"/>
      <w:r w:rsidRPr="004E4415">
        <w:rPr>
          <w:rFonts w:ascii="Times New Roman" w:hAnsi="Times New Roman" w:cs="Times New Roman"/>
          <w:w w:val="110"/>
          <w:sz w:val="28"/>
          <w:szCs w:val="28"/>
          <w:lang w:val="uk-UA"/>
        </w:rPr>
        <w:t>Тх</w:t>
      </w:r>
      <w:proofErr w:type="spellEnd"/>
      <w:r w:rsidRPr="004E4415">
        <w:rPr>
          <w:rFonts w:ascii="Times New Roman" w:hAnsi="Times New Roman" w:cs="Times New Roman"/>
          <w:w w:val="110"/>
          <w:sz w:val="28"/>
          <w:szCs w:val="28"/>
          <w:lang w:val="uk-UA"/>
        </w:rPr>
        <w:t>/</w:t>
      </w:r>
      <w:proofErr w:type="spellStart"/>
      <w:r w:rsidRPr="004E4415">
        <w:rPr>
          <w:rFonts w:ascii="Times New Roman" w:hAnsi="Times New Roman" w:cs="Times New Roman"/>
          <w:w w:val="110"/>
          <w:sz w:val="28"/>
          <w:szCs w:val="28"/>
          <w:lang w:val="uk-UA"/>
        </w:rPr>
        <w:t>Тс</w:t>
      </w:r>
      <w:proofErr w:type="spellEnd"/>
      <w:r w:rsidRPr="004E4415">
        <w:rPr>
          <w:rFonts w:ascii="Times New Roman" w:hAnsi="Times New Roman" w:cs="Times New Roman"/>
          <w:w w:val="110"/>
          <w:sz w:val="28"/>
          <w:szCs w:val="28"/>
          <w:lang w:val="uk-UA"/>
        </w:rPr>
        <w:t xml:space="preserve">. Ці імунні порушення розглядаються деякими авторами як важлива ланка патогенезу </w:t>
      </w:r>
      <w:proofErr w:type="spellStart"/>
      <w:r w:rsidRPr="004E4415">
        <w:rPr>
          <w:rFonts w:ascii="Times New Roman" w:hAnsi="Times New Roman" w:cs="Times New Roman"/>
          <w:w w:val="110"/>
          <w:sz w:val="28"/>
          <w:szCs w:val="28"/>
          <w:lang w:val="uk-UA"/>
        </w:rPr>
        <w:t>псоріатичної</w:t>
      </w:r>
      <w:proofErr w:type="spellEnd"/>
      <w:r w:rsidRPr="004E4415">
        <w:rPr>
          <w:rFonts w:ascii="Times New Roman" w:hAnsi="Times New Roman" w:cs="Times New Roman"/>
          <w:w w:val="110"/>
          <w:sz w:val="28"/>
          <w:szCs w:val="28"/>
          <w:lang w:val="uk-UA"/>
        </w:rPr>
        <w:t xml:space="preserve"> хвороби. Кількість </w:t>
      </w:r>
      <w:proofErr w:type="spellStart"/>
      <w:r w:rsidRPr="004E4415">
        <w:rPr>
          <w:rFonts w:ascii="Times New Roman" w:hAnsi="Times New Roman" w:cs="Times New Roman"/>
          <w:w w:val="110"/>
          <w:sz w:val="28"/>
          <w:szCs w:val="28"/>
          <w:lang w:val="uk-UA"/>
        </w:rPr>
        <w:t>В-лимфоцитів</w:t>
      </w:r>
      <w:proofErr w:type="spellEnd"/>
      <w:r w:rsidRPr="004E4415">
        <w:rPr>
          <w:rFonts w:ascii="Times New Roman" w:hAnsi="Times New Roman" w:cs="Times New Roman"/>
          <w:w w:val="110"/>
          <w:sz w:val="28"/>
          <w:szCs w:val="28"/>
          <w:lang w:val="uk-UA"/>
        </w:rPr>
        <w:t xml:space="preserve"> у крові хворих на псоріаз дещо зменшується, вміст </w:t>
      </w:r>
      <w:proofErr w:type="spellStart"/>
      <w:r w:rsidRPr="004E4415">
        <w:rPr>
          <w:rFonts w:ascii="Times New Roman" w:hAnsi="Times New Roman" w:cs="Times New Roman"/>
          <w:sz w:val="28"/>
          <w:szCs w:val="28"/>
          <w:lang w:val="en-US"/>
        </w:rPr>
        <w:t>IgA</w:t>
      </w:r>
      <w:proofErr w:type="spellEnd"/>
      <w:r w:rsidRPr="004E441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4E4415">
        <w:rPr>
          <w:rFonts w:ascii="Times New Roman" w:hAnsi="Times New Roman" w:cs="Times New Roman"/>
          <w:sz w:val="28"/>
          <w:szCs w:val="28"/>
          <w:lang w:val="en-US"/>
        </w:rPr>
        <w:t>IgM</w:t>
      </w:r>
      <w:proofErr w:type="spellEnd"/>
      <w:r w:rsidRPr="004E441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4E4415">
        <w:rPr>
          <w:rFonts w:ascii="Times New Roman" w:hAnsi="Times New Roman" w:cs="Times New Roman"/>
          <w:sz w:val="28"/>
          <w:szCs w:val="28"/>
          <w:lang w:val="en-US"/>
        </w:rPr>
        <w:t>IgG</w:t>
      </w:r>
      <w:proofErr w:type="spellEnd"/>
      <w:r w:rsidRPr="004E4415">
        <w:rPr>
          <w:rFonts w:ascii="Times New Roman" w:hAnsi="Times New Roman" w:cs="Times New Roman"/>
          <w:sz w:val="28"/>
          <w:szCs w:val="28"/>
          <w:lang w:val="uk-UA"/>
        </w:rPr>
        <w:t xml:space="preserve"> також зазнає змін</w:t>
      </w:r>
      <w:r w:rsidR="008F7B9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F7B94" w:rsidRPr="008F7B94" w:rsidRDefault="008F7B94" w:rsidP="008F7B94">
      <w:pPr>
        <w:spacing w:after="0" w:line="360" w:lineRule="auto"/>
        <w:ind w:firstLine="567"/>
        <w:jc w:val="both"/>
        <w:rPr>
          <w:rFonts w:ascii="Times New Roman" w:hAnsi="Times New Roman" w:cs="Times New Roman"/>
          <w:w w:val="110"/>
          <w:sz w:val="28"/>
          <w:szCs w:val="28"/>
          <w:lang w:val="uk-UA"/>
        </w:rPr>
      </w:pPr>
      <w:r w:rsidRPr="008F7B94">
        <w:rPr>
          <w:rFonts w:ascii="Times New Roman" w:hAnsi="Times New Roman" w:cs="Times New Roman"/>
          <w:w w:val="110"/>
          <w:sz w:val="28"/>
          <w:szCs w:val="28"/>
          <w:lang w:val="uk-UA"/>
        </w:rPr>
        <w:t xml:space="preserve">Матеріал і методи обстеження. </w:t>
      </w:r>
      <w:r>
        <w:rPr>
          <w:rFonts w:ascii="Times New Roman" w:hAnsi="Times New Roman" w:cs="Times New Roman"/>
          <w:w w:val="110"/>
          <w:sz w:val="28"/>
          <w:szCs w:val="28"/>
          <w:lang w:val="uk-UA"/>
        </w:rPr>
        <w:t>Спостерігали зміни імунологічних показників 46 пацієнтів із псоріазом</w:t>
      </w:r>
      <w:r w:rsidRPr="008F7B94">
        <w:rPr>
          <w:rFonts w:ascii="Times New Roman" w:hAnsi="Times New Roman" w:cs="Times New Roman"/>
          <w:w w:val="110"/>
          <w:sz w:val="28"/>
          <w:szCs w:val="28"/>
          <w:lang w:val="uk-UA"/>
        </w:rPr>
        <w:t xml:space="preserve">, вік хворих від 21 до 58 років, які знаходилися на стаціонарному лікуванні в дерматологічному відділенні 5 МКШВД м. Харкова. Пацієнти були розподілені на 3 групи: до 1-ої групи належали </w:t>
      </w:r>
      <w:r>
        <w:rPr>
          <w:rFonts w:ascii="Times New Roman" w:hAnsi="Times New Roman" w:cs="Times New Roman"/>
          <w:w w:val="110"/>
          <w:sz w:val="28"/>
          <w:szCs w:val="28"/>
          <w:lang w:val="uk-UA"/>
        </w:rPr>
        <w:t>2</w:t>
      </w:r>
      <w:r w:rsidRPr="008F7B94">
        <w:rPr>
          <w:rFonts w:ascii="Times New Roman" w:hAnsi="Times New Roman" w:cs="Times New Roman"/>
          <w:w w:val="110"/>
          <w:sz w:val="28"/>
          <w:szCs w:val="28"/>
          <w:lang w:val="uk-UA"/>
        </w:rPr>
        <w:t>0 пацієнтів, які отримали базову терапію з приводу псоріазу</w:t>
      </w:r>
      <w:r w:rsidR="003C3FA8">
        <w:rPr>
          <w:rFonts w:ascii="Times New Roman" w:hAnsi="Times New Roman" w:cs="Times New Roman"/>
          <w:w w:val="110"/>
          <w:sz w:val="28"/>
          <w:szCs w:val="28"/>
          <w:lang w:val="uk-UA"/>
        </w:rPr>
        <w:t>;</w:t>
      </w:r>
      <w:r w:rsidRPr="008F7B94">
        <w:rPr>
          <w:rFonts w:ascii="Times New Roman" w:hAnsi="Times New Roman" w:cs="Times New Roman"/>
          <w:w w:val="110"/>
          <w:sz w:val="28"/>
          <w:szCs w:val="28"/>
          <w:lang w:val="uk-UA"/>
        </w:rPr>
        <w:t xml:space="preserve"> 2а група – </w:t>
      </w:r>
      <w:r>
        <w:rPr>
          <w:rFonts w:ascii="Times New Roman" w:hAnsi="Times New Roman" w:cs="Times New Roman"/>
          <w:w w:val="110"/>
          <w:sz w:val="28"/>
          <w:szCs w:val="28"/>
          <w:lang w:val="uk-UA"/>
        </w:rPr>
        <w:t>14</w:t>
      </w:r>
      <w:r w:rsidRPr="008F7B94">
        <w:rPr>
          <w:rFonts w:ascii="Times New Roman" w:hAnsi="Times New Roman" w:cs="Times New Roman"/>
          <w:w w:val="110"/>
          <w:sz w:val="28"/>
          <w:szCs w:val="28"/>
          <w:lang w:val="uk-UA"/>
        </w:rPr>
        <w:t xml:space="preserve"> осіб отримали терапію </w:t>
      </w:r>
      <w:proofErr w:type="spellStart"/>
      <w:r w:rsidRPr="008F7B94">
        <w:rPr>
          <w:rFonts w:ascii="Times New Roman" w:hAnsi="Times New Roman" w:cs="Times New Roman"/>
          <w:w w:val="110"/>
          <w:sz w:val="28"/>
          <w:szCs w:val="28"/>
          <w:lang w:val="uk-UA"/>
        </w:rPr>
        <w:t>даларгіном</w:t>
      </w:r>
      <w:proofErr w:type="spellEnd"/>
      <w:r w:rsidRPr="008F7B94">
        <w:rPr>
          <w:rFonts w:ascii="Times New Roman" w:hAnsi="Times New Roman" w:cs="Times New Roman"/>
          <w:w w:val="110"/>
          <w:sz w:val="28"/>
          <w:szCs w:val="28"/>
          <w:lang w:val="uk-UA"/>
        </w:rPr>
        <w:t xml:space="preserve"> </w:t>
      </w:r>
      <w:r w:rsidRPr="008F7B94">
        <w:rPr>
          <w:rFonts w:ascii="Times New Roman" w:hAnsi="Times New Roman" w:cs="Times New Roman"/>
          <w:color w:val="000000"/>
          <w:spacing w:val="-5"/>
          <w:w w:val="110"/>
          <w:sz w:val="28"/>
          <w:szCs w:val="28"/>
          <w:lang w:val="uk-UA"/>
        </w:rPr>
        <w:t xml:space="preserve"> та </w:t>
      </w:r>
      <w:proofErr w:type="spellStart"/>
      <w:r w:rsidRPr="008F7B94">
        <w:rPr>
          <w:rFonts w:ascii="Times New Roman" w:hAnsi="Times New Roman" w:cs="Times New Roman"/>
          <w:color w:val="000000"/>
          <w:spacing w:val="-5"/>
          <w:w w:val="110"/>
          <w:sz w:val="28"/>
          <w:szCs w:val="28"/>
          <w:lang w:val="uk-UA"/>
        </w:rPr>
        <w:t>амізоном</w:t>
      </w:r>
      <w:proofErr w:type="spellEnd"/>
      <w:r w:rsidRPr="008F7B94">
        <w:rPr>
          <w:rFonts w:ascii="Times New Roman" w:hAnsi="Times New Roman" w:cs="Times New Roman"/>
          <w:color w:val="000000"/>
          <w:spacing w:val="-3"/>
          <w:w w:val="110"/>
          <w:sz w:val="28"/>
          <w:szCs w:val="28"/>
          <w:lang w:val="uk-UA"/>
        </w:rPr>
        <w:t>,</w:t>
      </w:r>
      <w:r w:rsidR="003C3FA8">
        <w:rPr>
          <w:rFonts w:ascii="Times New Roman" w:hAnsi="Times New Roman" w:cs="Times New Roman"/>
          <w:color w:val="000000"/>
          <w:spacing w:val="-3"/>
          <w:w w:val="110"/>
          <w:sz w:val="28"/>
          <w:szCs w:val="28"/>
          <w:lang w:val="uk-UA"/>
        </w:rPr>
        <w:t xml:space="preserve"> </w:t>
      </w:r>
      <w:r w:rsidRPr="008F7B94">
        <w:rPr>
          <w:rFonts w:ascii="Times New Roman" w:hAnsi="Times New Roman" w:cs="Times New Roman"/>
          <w:color w:val="000000"/>
          <w:spacing w:val="-3"/>
          <w:w w:val="110"/>
          <w:sz w:val="28"/>
          <w:szCs w:val="28"/>
          <w:lang w:val="uk-UA"/>
        </w:rPr>
        <w:t xml:space="preserve">2б група – </w:t>
      </w:r>
      <w:r>
        <w:rPr>
          <w:rFonts w:ascii="Times New Roman" w:hAnsi="Times New Roman" w:cs="Times New Roman"/>
          <w:color w:val="000000"/>
          <w:spacing w:val="-3"/>
          <w:w w:val="110"/>
          <w:sz w:val="28"/>
          <w:szCs w:val="28"/>
          <w:lang w:val="uk-UA"/>
        </w:rPr>
        <w:t>12</w:t>
      </w:r>
      <w:r w:rsidRPr="008F7B94">
        <w:rPr>
          <w:rFonts w:ascii="Times New Roman" w:hAnsi="Times New Roman" w:cs="Times New Roman"/>
          <w:color w:val="000000"/>
          <w:spacing w:val="-3"/>
          <w:w w:val="110"/>
          <w:sz w:val="28"/>
          <w:szCs w:val="28"/>
          <w:lang w:val="uk-UA"/>
        </w:rPr>
        <w:t xml:space="preserve"> хворих на псоріаз, отримали комплексну терапію, яка є сполученням базової терапії та </w:t>
      </w:r>
      <w:proofErr w:type="spellStart"/>
      <w:r w:rsidRPr="008F7B94">
        <w:rPr>
          <w:rFonts w:ascii="Times New Roman" w:hAnsi="Times New Roman" w:cs="Times New Roman"/>
          <w:color w:val="000000"/>
          <w:spacing w:val="-3"/>
          <w:w w:val="110"/>
          <w:sz w:val="28"/>
          <w:szCs w:val="28"/>
          <w:lang w:val="uk-UA"/>
        </w:rPr>
        <w:t>даларгіну</w:t>
      </w:r>
      <w:proofErr w:type="spellEnd"/>
      <w:r w:rsidRPr="008F7B94">
        <w:rPr>
          <w:rFonts w:ascii="Times New Roman" w:hAnsi="Times New Roman" w:cs="Times New Roman"/>
          <w:color w:val="000000"/>
          <w:spacing w:val="-3"/>
          <w:w w:val="110"/>
          <w:sz w:val="28"/>
          <w:szCs w:val="28"/>
          <w:lang w:val="uk-UA"/>
        </w:rPr>
        <w:t xml:space="preserve"> і </w:t>
      </w:r>
      <w:proofErr w:type="spellStart"/>
      <w:r w:rsidRPr="008F7B94">
        <w:rPr>
          <w:rFonts w:ascii="Times New Roman" w:hAnsi="Times New Roman" w:cs="Times New Roman"/>
          <w:color w:val="000000"/>
          <w:spacing w:val="-3"/>
          <w:w w:val="110"/>
          <w:sz w:val="28"/>
          <w:szCs w:val="28"/>
          <w:lang w:val="uk-UA"/>
        </w:rPr>
        <w:t>амізону</w:t>
      </w:r>
      <w:proofErr w:type="spellEnd"/>
      <w:r>
        <w:rPr>
          <w:rFonts w:ascii="Times New Roman" w:hAnsi="Times New Roman" w:cs="Times New Roman"/>
          <w:color w:val="000000"/>
          <w:spacing w:val="-3"/>
          <w:w w:val="110"/>
          <w:sz w:val="28"/>
          <w:szCs w:val="28"/>
          <w:lang w:val="uk-UA"/>
        </w:rPr>
        <w:t>.</w:t>
      </w:r>
      <w:r w:rsidRPr="008F7B94">
        <w:rPr>
          <w:rFonts w:ascii="Times New Roman" w:hAnsi="Times New Roman" w:cs="Times New Roman"/>
          <w:color w:val="000000"/>
          <w:spacing w:val="-3"/>
          <w:w w:val="110"/>
          <w:sz w:val="28"/>
          <w:szCs w:val="28"/>
          <w:lang w:val="uk-UA"/>
        </w:rPr>
        <w:t xml:space="preserve"> </w:t>
      </w:r>
      <w:r w:rsidRPr="008F7B94">
        <w:rPr>
          <w:rFonts w:ascii="Times New Roman" w:hAnsi="Times New Roman" w:cs="Times New Roman"/>
          <w:color w:val="000000"/>
          <w:spacing w:val="-4"/>
          <w:w w:val="110"/>
          <w:sz w:val="28"/>
          <w:szCs w:val="28"/>
          <w:lang w:val="uk-UA"/>
        </w:rPr>
        <w:t xml:space="preserve"> </w:t>
      </w:r>
    </w:p>
    <w:p w:rsidR="004E4415" w:rsidRPr="004E4415" w:rsidRDefault="004E4415" w:rsidP="008F7B9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E4415">
        <w:rPr>
          <w:rFonts w:ascii="Times New Roman" w:hAnsi="Times New Roman" w:cs="Times New Roman"/>
          <w:sz w:val="28"/>
          <w:szCs w:val="28"/>
          <w:lang w:val="uk-UA"/>
        </w:rPr>
        <w:t xml:space="preserve">У хворих на псоріаз відмічаються зміни імунного статусу, які проявляються порушенням взаємодії </w:t>
      </w:r>
      <w:proofErr w:type="spellStart"/>
      <w:r w:rsidRPr="004E4415">
        <w:rPr>
          <w:rFonts w:ascii="Times New Roman" w:hAnsi="Times New Roman" w:cs="Times New Roman"/>
          <w:sz w:val="28"/>
          <w:szCs w:val="28"/>
          <w:lang w:val="uk-UA"/>
        </w:rPr>
        <w:t>імунокомпетентних</w:t>
      </w:r>
      <w:proofErr w:type="spellEnd"/>
      <w:r w:rsidRPr="004E4415">
        <w:rPr>
          <w:rFonts w:ascii="Times New Roman" w:hAnsi="Times New Roman" w:cs="Times New Roman"/>
          <w:sz w:val="28"/>
          <w:szCs w:val="28"/>
          <w:lang w:val="uk-UA"/>
        </w:rPr>
        <w:t xml:space="preserve"> клітин -  пригніченням Т- і В-ланок імунітету, збільшенням кількості циркулюючих імунних комплексів (ЦІК), активацією гуморальної ланки імунітету. Дисбаланс між регуляторними та </w:t>
      </w:r>
      <w:proofErr w:type="spellStart"/>
      <w:r w:rsidRPr="004E4415">
        <w:rPr>
          <w:rFonts w:ascii="Times New Roman" w:hAnsi="Times New Roman" w:cs="Times New Roman"/>
          <w:sz w:val="28"/>
          <w:szCs w:val="28"/>
          <w:lang w:val="uk-UA"/>
        </w:rPr>
        <w:t>ефекторними</w:t>
      </w:r>
      <w:proofErr w:type="spellEnd"/>
      <w:r w:rsidRPr="004E4415">
        <w:rPr>
          <w:rFonts w:ascii="Times New Roman" w:hAnsi="Times New Roman" w:cs="Times New Roman"/>
          <w:sz w:val="28"/>
          <w:szCs w:val="28"/>
          <w:lang w:val="uk-UA"/>
        </w:rPr>
        <w:t xml:space="preserve"> клітинами призводить до неадекватної </w:t>
      </w:r>
      <w:r w:rsidRPr="004E4415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відповіді імунітету при псоріазі і це є центральною ланкою патогенезу даної хвороби. Т-регуляторні клітини є </w:t>
      </w:r>
      <w:proofErr w:type="spellStart"/>
      <w:r w:rsidRPr="004E4415">
        <w:rPr>
          <w:rFonts w:ascii="Times New Roman" w:hAnsi="Times New Roman" w:cs="Times New Roman"/>
          <w:sz w:val="28"/>
          <w:szCs w:val="28"/>
          <w:lang w:val="uk-UA"/>
        </w:rPr>
        <w:t>субпопуляцією</w:t>
      </w:r>
      <w:proofErr w:type="spellEnd"/>
      <w:r w:rsidRPr="004E44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E4415">
        <w:rPr>
          <w:rFonts w:ascii="Times New Roman" w:hAnsi="Times New Roman" w:cs="Times New Roman"/>
          <w:sz w:val="28"/>
          <w:szCs w:val="28"/>
          <w:lang w:val="uk-UA"/>
        </w:rPr>
        <w:t>Т-лимфоцитів</w:t>
      </w:r>
      <w:proofErr w:type="spellEnd"/>
      <w:r w:rsidRPr="004E4415">
        <w:rPr>
          <w:rFonts w:ascii="Times New Roman" w:hAnsi="Times New Roman" w:cs="Times New Roman"/>
          <w:sz w:val="28"/>
          <w:szCs w:val="28"/>
          <w:lang w:val="uk-UA"/>
        </w:rPr>
        <w:t xml:space="preserve"> і виконують важливу роль в підтримці  імунної толерантності в організмі. Вони контролюють силу і тривалість імунної відповіді шляхом пригнічення активності </w:t>
      </w:r>
      <w:proofErr w:type="spellStart"/>
      <w:r w:rsidRPr="004E4415">
        <w:rPr>
          <w:rFonts w:ascii="Times New Roman" w:hAnsi="Times New Roman" w:cs="Times New Roman"/>
          <w:sz w:val="28"/>
          <w:szCs w:val="28"/>
          <w:lang w:val="uk-UA"/>
        </w:rPr>
        <w:t>Т-хелперов</w:t>
      </w:r>
      <w:proofErr w:type="spellEnd"/>
      <w:r w:rsidRPr="004E4415">
        <w:rPr>
          <w:rFonts w:ascii="Times New Roman" w:hAnsi="Times New Roman" w:cs="Times New Roman"/>
          <w:sz w:val="28"/>
          <w:szCs w:val="28"/>
          <w:lang w:val="uk-UA"/>
        </w:rPr>
        <w:t xml:space="preserve"> і Т-цитотоксичних клітин</w:t>
      </w:r>
      <w:r w:rsidRPr="004E4415">
        <w:rPr>
          <w:rFonts w:ascii="Times New Roman" w:hAnsi="Times New Roman" w:cs="Times New Roman"/>
          <w:w w:val="110"/>
          <w:sz w:val="28"/>
          <w:szCs w:val="28"/>
          <w:lang w:val="uk-UA"/>
        </w:rPr>
        <w:t xml:space="preserve">. Запальний процес в </w:t>
      </w:r>
      <w:proofErr w:type="spellStart"/>
      <w:r w:rsidRPr="004E4415">
        <w:rPr>
          <w:rFonts w:ascii="Times New Roman" w:hAnsi="Times New Roman" w:cs="Times New Roman"/>
          <w:w w:val="110"/>
          <w:sz w:val="28"/>
          <w:szCs w:val="28"/>
          <w:lang w:val="uk-UA"/>
        </w:rPr>
        <w:t>псориатичній</w:t>
      </w:r>
      <w:proofErr w:type="spellEnd"/>
      <w:r w:rsidRPr="004E4415">
        <w:rPr>
          <w:rFonts w:ascii="Times New Roman" w:hAnsi="Times New Roman" w:cs="Times New Roman"/>
          <w:w w:val="110"/>
          <w:sz w:val="28"/>
          <w:szCs w:val="28"/>
          <w:lang w:val="uk-UA"/>
        </w:rPr>
        <w:t xml:space="preserve"> бляшці підтримується за рахунок Т-клітинних імунних механізмів. Активація </w:t>
      </w:r>
      <w:proofErr w:type="spellStart"/>
      <w:r w:rsidRPr="004E4415">
        <w:rPr>
          <w:rFonts w:ascii="Times New Roman" w:hAnsi="Times New Roman" w:cs="Times New Roman"/>
          <w:w w:val="110"/>
          <w:sz w:val="28"/>
          <w:szCs w:val="28"/>
          <w:lang w:val="uk-UA"/>
        </w:rPr>
        <w:t>Т-лимфоцитів</w:t>
      </w:r>
      <w:proofErr w:type="spellEnd"/>
      <w:r w:rsidRPr="004E4415">
        <w:rPr>
          <w:rFonts w:ascii="Times New Roman" w:hAnsi="Times New Roman" w:cs="Times New Roman"/>
          <w:w w:val="110"/>
          <w:sz w:val="28"/>
          <w:szCs w:val="28"/>
          <w:lang w:val="uk-UA"/>
        </w:rPr>
        <w:t xml:space="preserve"> в ураженій шкірі супроводжується продукцією протизапальних </w:t>
      </w:r>
      <w:proofErr w:type="spellStart"/>
      <w:r w:rsidRPr="004E4415">
        <w:rPr>
          <w:rFonts w:ascii="Times New Roman" w:hAnsi="Times New Roman" w:cs="Times New Roman"/>
          <w:w w:val="110"/>
          <w:sz w:val="28"/>
          <w:szCs w:val="28"/>
          <w:lang w:val="uk-UA"/>
        </w:rPr>
        <w:t>цитокінів</w:t>
      </w:r>
      <w:proofErr w:type="spellEnd"/>
      <w:r w:rsidRPr="004E4415">
        <w:rPr>
          <w:rFonts w:ascii="Times New Roman" w:hAnsi="Times New Roman" w:cs="Times New Roman"/>
          <w:w w:val="110"/>
          <w:sz w:val="28"/>
          <w:szCs w:val="28"/>
          <w:lang w:val="uk-UA"/>
        </w:rPr>
        <w:t xml:space="preserve"> і факторів росту, які призводять до проліферації </w:t>
      </w:r>
      <w:proofErr w:type="spellStart"/>
      <w:r w:rsidRPr="004E4415">
        <w:rPr>
          <w:rFonts w:ascii="Times New Roman" w:hAnsi="Times New Roman" w:cs="Times New Roman"/>
          <w:w w:val="110"/>
          <w:sz w:val="28"/>
          <w:szCs w:val="28"/>
          <w:lang w:val="uk-UA"/>
        </w:rPr>
        <w:t>кератиноцитів</w:t>
      </w:r>
      <w:proofErr w:type="spellEnd"/>
      <w:r w:rsidRPr="004E4415">
        <w:rPr>
          <w:rFonts w:ascii="Times New Roman" w:hAnsi="Times New Roman" w:cs="Times New Roman"/>
          <w:w w:val="110"/>
          <w:sz w:val="28"/>
          <w:szCs w:val="28"/>
          <w:lang w:val="uk-UA"/>
        </w:rPr>
        <w:t xml:space="preserve"> і пор</w:t>
      </w:r>
      <w:r w:rsidR="00A8041A">
        <w:rPr>
          <w:rFonts w:ascii="Times New Roman" w:hAnsi="Times New Roman" w:cs="Times New Roman"/>
          <w:w w:val="110"/>
          <w:sz w:val="28"/>
          <w:szCs w:val="28"/>
          <w:lang w:val="uk-UA"/>
        </w:rPr>
        <w:t xml:space="preserve">ушенню їхньої </w:t>
      </w:r>
      <w:proofErr w:type="spellStart"/>
      <w:r w:rsidR="00A8041A">
        <w:rPr>
          <w:rFonts w:ascii="Times New Roman" w:hAnsi="Times New Roman" w:cs="Times New Roman"/>
          <w:w w:val="110"/>
          <w:sz w:val="28"/>
          <w:szCs w:val="28"/>
          <w:lang w:val="uk-UA"/>
        </w:rPr>
        <w:t>діференціровки</w:t>
      </w:r>
      <w:proofErr w:type="spellEnd"/>
      <w:r w:rsidRPr="004E4415">
        <w:rPr>
          <w:rFonts w:ascii="Times New Roman" w:hAnsi="Times New Roman" w:cs="Times New Roman"/>
          <w:w w:val="110"/>
          <w:sz w:val="28"/>
          <w:szCs w:val="28"/>
          <w:lang w:val="uk-UA"/>
        </w:rPr>
        <w:t>.</w:t>
      </w:r>
    </w:p>
    <w:p w:rsidR="004E4415" w:rsidRPr="004E4415" w:rsidRDefault="004E4415" w:rsidP="00A8041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E4415">
        <w:rPr>
          <w:rFonts w:ascii="Times New Roman" w:hAnsi="Times New Roman" w:cs="Times New Roman"/>
          <w:sz w:val="28"/>
          <w:szCs w:val="28"/>
          <w:lang w:val="uk-UA"/>
        </w:rPr>
        <w:t xml:space="preserve">При дослідженні імунного статусу у хворих відзначалося формування надмірної кількості в крові ЦІК, які є природним компонентом складних </w:t>
      </w:r>
      <w:proofErr w:type="spellStart"/>
      <w:r w:rsidRPr="004E4415">
        <w:rPr>
          <w:rFonts w:ascii="Times New Roman" w:hAnsi="Times New Roman" w:cs="Times New Roman"/>
          <w:sz w:val="28"/>
          <w:szCs w:val="28"/>
          <w:lang w:val="uk-UA"/>
        </w:rPr>
        <w:t>імунопатологічних</w:t>
      </w:r>
      <w:proofErr w:type="spellEnd"/>
      <w:r w:rsidRPr="004E4415">
        <w:rPr>
          <w:rFonts w:ascii="Times New Roman" w:hAnsi="Times New Roman" w:cs="Times New Roman"/>
          <w:sz w:val="28"/>
          <w:szCs w:val="28"/>
          <w:lang w:val="uk-UA"/>
        </w:rPr>
        <w:t xml:space="preserve"> процесів. У досліджуваних хворих відзначалося вірогідне збільшення концентрації </w:t>
      </w:r>
      <w:proofErr w:type="spellStart"/>
      <w:r w:rsidRPr="004E4415">
        <w:rPr>
          <w:rFonts w:ascii="Times New Roman" w:hAnsi="Times New Roman" w:cs="Times New Roman"/>
          <w:sz w:val="28"/>
          <w:szCs w:val="28"/>
          <w:lang w:val="en-US"/>
        </w:rPr>
        <w:t>IgG</w:t>
      </w:r>
      <w:proofErr w:type="spellEnd"/>
      <w:r w:rsidRPr="004E4415">
        <w:rPr>
          <w:rFonts w:ascii="Times New Roman" w:hAnsi="Times New Roman" w:cs="Times New Roman"/>
          <w:sz w:val="28"/>
          <w:szCs w:val="28"/>
          <w:lang w:val="uk-UA"/>
        </w:rPr>
        <w:t xml:space="preserve"> у сироватці крові, яке було особливо </w:t>
      </w:r>
      <w:proofErr w:type="spellStart"/>
      <w:r w:rsidRPr="004E4415">
        <w:rPr>
          <w:rFonts w:ascii="Times New Roman" w:hAnsi="Times New Roman" w:cs="Times New Roman"/>
          <w:sz w:val="28"/>
          <w:szCs w:val="28"/>
          <w:lang w:val="uk-UA"/>
        </w:rPr>
        <w:t>вираженним</w:t>
      </w:r>
      <w:proofErr w:type="spellEnd"/>
      <w:r w:rsidRPr="004E4415">
        <w:rPr>
          <w:rFonts w:ascii="Times New Roman" w:hAnsi="Times New Roman" w:cs="Times New Roman"/>
          <w:sz w:val="28"/>
          <w:szCs w:val="28"/>
          <w:lang w:val="uk-UA"/>
        </w:rPr>
        <w:t xml:space="preserve"> під час прогресуючої стадії псоріазу. Від цих антитіл у першу чергу залежить утворення ЦІК при псоріазі. Зниження рівня </w:t>
      </w:r>
      <w:proofErr w:type="spellStart"/>
      <w:r w:rsidRPr="004E4415">
        <w:rPr>
          <w:rFonts w:ascii="Times New Roman" w:hAnsi="Times New Roman" w:cs="Times New Roman"/>
          <w:sz w:val="28"/>
          <w:szCs w:val="28"/>
          <w:lang w:val="en-US"/>
        </w:rPr>
        <w:t>IgG</w:t>
      </w:r>
      <w:proofErr w:type="spellEnd"/>
      <w:r w:rsidRPr="004E4415">
        <w:rPr>
          <w:rFonts w:ascii="Times New Roman" w:hAnsi="Times New Roman" w:cs="Times New Roman"/>
          <w:sz w:val="28"/>
          <w:szCs w:val="28"/>
          <w:lang w:val="uk-UA"/>
        </w:rPr>
        <w:t xml:space="preserve"> у сироватці крові після лікування у хворих, які отримували комплексну терапію </w:t>
      </w:r>
      <w:proofErr w:type="spellStart"/>
      <w:r w:rsidRPr="004E4415">
        <w:rPr>
          <w:rFonts w:ascii="Times New Roman" w:hAnsi="Times New Roman" w:cs="Times New Roman"/>
          <w:sz w:val="28"/>
          <w:szCs w:val="28"/>
          <w:lang w:val="uk-UA"/>
        </w:rPr>
        <w:t>даларгіном</w:t>
      </w:r>
      <w:proofErr w:type="spellEnd"/>
      <w:r w:rsidRPr="004E4415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proofErr w:type="spellStart"/>
      <w:r w:rsidRPr="004E4415">
        <w:rPr>
          <w:rFonts w:ascii="Times New Roman" w:hAnsi="Times New Roman" w:cs="Times New Roman"/>
          <w:sz w:val="28"/>
          <w:szCs w:val="28"/>
          <w:lang w:val="uk-UA"/>
        </w:rPr>
        <w:t>амізоном</w:t>
      </w:r>
      <w:proofErr w:type="spellEnd"/>
      <w:r w:rsidRPr="004E4415">
        <w:rPr>
          <w:rFonts w:ascii="Times New Roman" w:hAnsi="Times New Roman" w:cs="Times New Roman"/>
          <w:sz w:val="28"/>
          <w:szCs w:val="28"/>
          <w:lang w:val="uk-UA"/>
        </w:rPr>
        <w:t>, на нашу думку, пов’язане зі зменшенням їх секреції внаслідок зниження гостроти патологічного процесу.</w:t>
      </w:r>
    </w:p>
    <w:p w:rsidR="004E4415" w:rsidRPr="004E4415" w:rsidRDefault="004E4415" w:rsidP="00A8041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E4415">
        <w:rPr>
          <w:rFonts w:ascii="Times New Roman" w:hAnsi="Times New Roman" w:cs="Times New Roman"/>
          <w:sz w:val="28"/>
          <w:szCs w:val="28"/>
          <w:lang w:val="uk-UA"/>
        </w:rPr>
        <w:t xml:space="preserve">Збільшення в крові </w:t>
      </w:r>
      <w:proofErr w:type="spellStart"/>
      <w:r w:rsidRPr="004E4415">
        <w:rPr>
          <w:rFonts w:ascii="Times New Roman" w:hAnsi="Times New Roman" w:cs="Times New Roman"/>
          <w:sz w:val="28"/>
          <w:szCs w:val="28"/>
          <w:lang w:val="uk-UA"/>
        </w:rPr>
        <w:t>Т-супресорів</w:t>
      </w:r>
      <w:proofErr w:type="spellEnd"/>
      <w:r w:rsidRPr="004E4415">
        <w:rPr>
          <w:rFonts w:ascii="Times New Roman" w:hAnsi="Times New Roman" w:cs="Times New Roman"/>
          <w:sz w:val="28"/>
          <w:szCs w:val="28"/>
          <w:lang w:val="uk-UA"/>
        </w:rPr>
        <w:t xml:space="preserve"> після проведення базового лікування є незначним і може бути пов’язане з відсутністю у цих хворих механізмів, які сприяють пригніченню автоімунних реакцій. Ця думка підтверджується зменшенням ЦІК і підвищенням рівня </w:t>
      </w:r>
      <w:proofErr w:type="spellStart"/>
      <w:r w:rsidRPr="004E4415">
        <w:rPr>
          <w:rFonts w:ascii="Times New Roman" w:hAnsi="Times New Roman" w:cs="Times New Roman"/>
          <w:sz w:val="28"/>
          <w:szCs w:val="28"/>
          <w:lang w:val="en-US"/>
        </w:rPr>
        <w:t>IgG</w:t>
      </w:r>
      <w:proofErr w:type="spellEnd"/>
      <w:r w:rsidRPr="004E4415">
        <w:rPr>
          <w:rFonts w:ascii="Times New Roman" w:hAnsi="Times New Roman" w:cs="Times New Roman"/>
          <w:sz w:val="28"/>
          <w:szCs w:val="28"/>
          <w:lang w:val="uk-UA"/>
        </w:rPr>
        <w:t xml:space="preserve"> у крові хворих після лікування засобами базової терапії. </w:t>
      </w:r>
    </w:p>
    <w:p w:rsidR="00D77B23" w:rsidRDefault="004E4415" w:rsidP="0032018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E4415">
        <w:rPr>
          <w:rFonts w:ascii="Times New Roman" w:hAnsi="Times New Roman" w:cs="Times New Roman"/>
          <w:sz w:val="28"/>
          <w:szCs w:val="28"/>
          <w:lang w:val="uk-UA"/>
        </w:rPr>
        <w:t xml:space="preserve">При аналізі імунологічних показників хворих па псоріаз була встановлена асоціація між змінами показників </w:t>
      </w:r>
      <w:r w:rsidRPr="004E4415">
        <w:rPr>
          <w:rFonts w:ascii="Times New Roman" w:hAnsi="Times New Roman" w:cs="Times New Roman"/>
          <w:sz w:val="28"/>
          <w:szCs w:val="28"/>
          <w:lang w:val="en-US"/>
        </w:rPr>
        <w:t>CD</w:t>
      </w:r>
      <w:r w:rsidRPr="004E4415">
        <w:rPr>
          <w:rFonts w:ascii="Times New Roman" w:hAnsi="Times New Roman" w:cs="Times New Roman"/>
          <w:sz w:val="28"/>
          <w:szCs w:val="28"/>
          <w:lang w:val="uk-UA"/>
        </w:rPr>
        <w:t xml:space="preserve">4+, </w:t>
      </w:r>
      <w:r w:rsidRPr="004E4415">
        <w:rPr>
          <w:rFonts w:ascii="Times New Roman" w:hAnsi="Times New Roman" w:cs="Times New Roman"/>
          <w:sz w:val="28"/>
          <w:szCs w:val="28"/>
          <w:lang w:val="en-US"/>
        </w:rPr>
        <w:t>CD</w:t>
      </w:r>
      <w:r w:rsidRPr="004E4415">
        <w:rPr>
          <w:rFonts w:ascii="Times New Roman" w:hAnsi="Times New Roman" w:cs="Times New Roman"/>
          <w:sz w:val="28"/>
          <w:szCs w:val="28"/>
          <w:lang w:val="uk-UA"/>
        </w:rPr>
        <w:t xml:space="preserve">3+, </w:t>
      </w:r>
      <w:r w:rsidRPr="004E4415">
        <w:rPr>
          <w:rFonts w:ascii="Times New Roman" w:hAnsi="Times New Roman" w:cs="Times New Roman"/>
          <w:sz w:val="28"/>
          <w:szCs w:val="28"/>
          <w:lang w:val="en-US"/>
        </w:rPr>
        <w:t>CD</w:t>
      </w:r>
      <w:r w:rsidRPr="004E4415">
        <w:rPr>
          <w:rFonts w:ascii="Times New Roman" w:hAnsi="Times New Roman" w:cs="Times New Roman"/>
          <w:sz w:val="28"/>
          <w:szCs w:val="28"/>
          <w:lang w:val="uk-UA"/>
        </w:rPr>
        <w:t xml:space="preserve">8+, </w:t>
      </w:r>
      <w:r w:rsidRPr="004E4415">
        <w:rPr>
          <w:rFonts w:ascii="Times New Roman" w:hAnsi="Times New Roman" w:cs="Times New Roman"/>
          <w:sz w:val="28"/>
          <w:szCs w:val="28"/>
          <w:lang w:val="en-US"/>
        </w:rPr>
        <w:t>CD</w:t>
      </w:r>
      <w:r w:rsidRPr="004E4415">
        <w:rPr>
          <w:rFonts w:ascii="Times New Roman" w:hAnsi="Times New Roman" w:cs="Times New Roman"/>
          <w:sz w:val="28"/>
          <w:szCs w:val="28"/>
          <w:lang w:val="uk-UA"/>
        </w:rPr>
        <w:t xml:space="preserve">22+, </w:t>
      </w:r>
      <w:proofErr w:type="spellStart"/>
      <w:r w:rsidRPr="004E4415">
        <w:rPr>
          <w:rFonts w:ascii="Times New Roman" w:hAnsi="Times New Roman" w:cs="Times New Roman"/>
          <w:sz w:val="28"/>
          <w:szCs w:val="28"/>
          <w:lang w:val="en-US"/>
        </w:rPr>
        <w:t>IgA</w:t>
      </w:r>
      <w:proofErr w:type="spellEnd"/>
      <w:r w:rsidRPr="004E441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4E4415">
        <w:rPr>
          <w:rFonts w:ascii="Times New Roman" w:hAnsi="Times New Roman" w:cs="Times New Roman"/>
          <w:sz w:val="28"/>
          <w:szCs w:val="28"/>
          <w:lang w:val="en-US"/>
        </w:rPr>
        <w:t>IgM</w:t>
      </w:r>
      <w:proofErr w:type="spellEnd"/>
      <w:r w:rsidRPr="004E4415">
        <w:rPr>
          <w:rFonts w:ascii="Times New Roman" w:hAnsi="Times New Roman" w:cs="Times New Roman"/>
          <w:sz w:val="28"/>
          <w:szCs w:val="28"/>
          <w:lang w:val="uk-UA"/>
        </w:rPr>
        <w:t xml:space="preserve"> у динаміці лікування у пацієнтів усіх груп. Коливання цих показників відбувалося в одному напрямку, незалежно від терапії, що проводилася. На нашу думку, це закономірно, оскільки поряд із нормалізацією імунологічних показників у хворих, які отримували терапію </w:t>
      </w:r>
      <w:proofErr w:type="spellStart"/>
      <w:r w:rsidRPr="004E4415">
        <w:rPr>
          <w:rFonts w:ascii="Times New Roman" w:hAnsi="Times New Roman" w:cs="Times New Roman"/>
          <w:sz w:val="28"/>
          <w:szCs w:val="28"/>
          <w:lang w:val="uk-UA"/>
        </w:rPr>
        <w:t>даларгіном</w:t>
      </w:r>
      <w:proofErr w:type="spellEnd"/>
      <w:r w:rsidRPr="004E4415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proofErr w:type="spellStart"/>
      <w:r w:rsidRPr="004E4415">
        <w:rPr>
          <w:rFonts w:ascii="Times New Roman" w:hAnsi="Times New Roman" w:cs="Times New Roman"/>
          <w:sz w:val="28"/>
          <w:szCs w:val="28"/>
          <w:lang w:val="uk-UA"/>
        </w:rPr>
        <w:t>амізоном</w:t>
      </w:r>
      <w:proofErr w:type="spellEnd"/>
      <w:r w:rsidRPr="004E4415">
        <w:rPr>
          <w:rFonts w:ascii="Times New Roman" w:hAnsi="Times New Roman" w:cs="Times New Roman"/>
          <w:sz w:val="28"/>
          <w:szCs w:val="28"/>
          <w:lang w:val="uk-UA"/>
        </w:rPr>
        <w:t xml:space="preserve"> та базову терапію, було виявлено поліпшення в різній мірі процесу одужання.</w:t>
      </w:r>
    </w:p>
    <w:sectPr w:rsidR="00D77B23" w:rsidSect="003C3FA8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A803ED"/>
    <w:rsid w:val="00020E95"/>
    <w:rsid w:val="000B7F25"/>
    <w:rsid w:val="00256664"/>
    <w:rsid w:val="0032018A"/>
    <w:rsid w:val="003C3FA8"/>
    <w:rsid w:val="003C408C"/>
    <w:rsid w:val="003F1AA2"/>
    <w:rsid w:val="004E4415"/>
    <w:rsid w:val="00511675"/>
    <w:rsid w:val="0051548F"/>
    <w:rsid w:val="00526800"/>
    <w:rsid w:val="005A483A"/>
    <w:rsid w:val="005B5E89"/>
    <w:rsid w:val="005F5B42"/>
    <w:rsid w:val="006251EC"/>
    <w:rsid w:val="006373F1"/>
    <w:rsid w:val="00662FA8"/>
    <w:rsid w:val="00717C61"/>
    <w:rsid w:val="007230AC"/>
    <w:rsid w:val="008F7B94"/>
    <w:rsid w:val="00905CBB"/>
    <w:rsid w:val="00A165B1"/>
    <w:rsid w:val="00A803ED"/>
    <w:rsid w:val="00A8041A"/>
    <w:rsid w:val="00A904B1"/>
    <w:rsid w:val="00AB67BB"/>
    <w:rsid w:val="00BC66D4"/>
    <w:rsid w:val="00C2344D"/>
    <w:rsid w:val="00C70BC4"/>
    <w:rsid w:val="00C95C54"/>
    <w:rsid w:val="00CE7DC7"/>
    <w:rsid w:val="00D04C88"/>
    <w:rsid w:val="00D64622"/>
    <w:rsid w:val="00D77B23"/>
    <w:rsid w:val="00E87AC1"/>
    <w:rsid w:val="00ED6F93"/>
    <w:rsid w:val="00F7047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95C54"/>
  </w:style>
  <w:style w:type="paragraph" w:styleId="3">
    <w:name w:val="heading 3"/>
    <w:basedOn w:val="a"/>
    <w:next w:val="a"/>
    <w:link w:val="30"/>
    <w:qFormat/>
    <w:rsid w:val="00A8041A"/>
    <w:pPr>
      <w:keepNext/>
      <w:widowControl w:val="0"/>
      <w:autoSpaceDE w:val="0"/>
      <w:autoSpaceDN w:val="0"/>
      <w:adjustRightInd w:val="0"/>
      <w:spacing w:after="0" w:line="360" w:lineRule="auto"/>
      <w:jc w:val="center"/>
      <w:outlineLvl w:val="2"/>
    </w:pPr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rsid w:val="00A8041A"/>
    <w:rPr>
      <w:rFonts w:ascii="Times New Roman" w:eastAsia="Times New Roman" w:hAnsi="Times New Roman" w:cs="Times New Roman"/>
      <w:sz w:val="28"/>
      <w:szCs w:val="20"/>
      <w:lang w:val="uk-UA"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3</Pages>
  <Words>869</Words>
  <Characters>4955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5813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aleks</dc:creator>
  <cp:lastModifiedBy>aleks</cp:lastModifiedBy>
  <cp:revision>6</cp:revision>
  <dcterms:created xsi:type="dcterms:W3CDTF">2013-09-27T06:05:00Z</dcterms:created>
  <dcterms:modified xsi:type="dcterms:W3CDTF">2013-09-29T16:45:00Z</dcterms:modified>
</cp:coreProperties>
</file>