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25750732421875" w:right="0" w:firstLine="0"/>
        <w:jc w:val="left"/>
        <w:rPr>
          <w:rFonts w:ascii="Times New Roman" w:cs="Times New Roman" w:eastAsia="Times New Roman" w:hAnsi="Times New Roman"/>
          <w:color w:val="202124"/>
          <w:sz w:val="28.079999923706055"/>
          <w:szCs w:val="28.079999923706055"/>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33333"/>
          <w:sz w:val="21"/>
          <w:szCs w:val="21"/>
          <w:highlight w:val="whit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25750732421875" w:right="0" w:firstLine="0"/>
        <w:jc w:val="left"/>
        <w:rPr>
          <w:rFonts w:ascii="Times New Roman" w:cs="Times New Roman" w:eastAsia="Times New Roman" w:hAnsi="Times New Roman"/>
          <w:b w:val="0"/>
          <w:i w:val="0"/>
          <w:smallCaps w:val="0"/>
          <w:strike w:val="0"/>
          <w:color w:val="202124"/>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02124"/>
          <w:sz w:val="28.079999923706055"/>
          <w:szCs w:val="28.079999923706055"/>
          <w:u w:val="none"/>
          <w:shd w:fill="auto" w:val="clear"/>
          <w:vertAlign w:val="baseline"/>
          <w:rtl w:val="0"/>
        </w:rPr>
        <w:t xml:space="preserve">УДК 378.091.12:005.963:004.9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50732421875" w:line="240" w:lineRule="auto"/>
        <w:ind w:left="0" w:right="-5.615234375" w:firstLine="0"/>
        <w:jc w:val="right"/>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Капустник В. А., Дерев’янченко Н. В.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70703125" w:line="345.1614189147949" w:lineRule="auto"/>
        <w:ind w:left="593.0230712890625" w:right="-5.537109375" w:firstLine="0"/>
        <w:jc w:val="right"/>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Харківський національний медичний університет, м. Харків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70703125" w:line="345.1614189147949" w:lineRule="auto"/>
        <w:ind w:left="593.0230712890625" w:right="-5.537109375" w:firstLine="0"/>
        <w:jc w:val="center"/>
        <w:rPr>
          <w:rFonts w:ascii="Times New Roman" w:cs="Times New Roman" w:eastAsia="Times New Roman" w:hAnsi="Times New Roman"/>
          <w:b w:val="1"/>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sz w:val="28.079999923706055"/>
          <w:szCs w:val="28.079999923706055"/>
          <w:rtl w:val="0"/>
        </w:rPr>
        <w:t xml:space="preserve">Ц</w:t>
      </w:r>
      <w:r w:rsidDel="00000000" w:rsidR="00000000" w:rsidRPr="00000000">
        <w:rPr>
          <w:rFonts w:ascii="Times New Roman" w:cs="Times New Roman" w:eastAsia="Times New Roman" w:hAnsi="Times New Roman"/>
          <w:sz w:val="28.079999923706055"/>
          <w:szCs w:val="28.079999923706055"/>
          <w:rtl w:val="0"/>
        </w:rPr>
        <w:t xml:space="preserve">ифрова компетентність як невід’ємна складова  професійного розвитку викладача ЗВО</w:t>
      </w:r>
      <w:r w:rsidDel="00000000" w:rsidR="00000000" w:rsidRPr="00000000">
        <w:rPr>
          <w:rFonts w:ascii="Times New Roman" w:cs="Times New Roman" w:eastAsia="Times New Roman" w:hAnsi="Times New Roman"/>
          <w:b w:val="1"/>
          <w:i w:val="0"/>
          <w:smallCaps w:val="0"/>
          <w:strike w:val="0"/>
          <w:color w:val="000000"/>
          <w:sz w:val="28.079999923706055"/>
          <w:szCs w:val="28.079999923706055"/>
          <w:u w:val="none"/>
          <w:shd w:fill="auto" w:val="clear"/>
          <w:vertAlign w:val="baseline"/>
          <w:rtl w:val="0"/>
        </w:rPr>
        <w:t xml:space="preserv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68798828125" w:line="343.82789611816406" w:lineRule="auto"/>
        <w:ind w:left="0" w:right="-3.741455078125" w:firstLine="757.3408508300781"/>
        <w:jc w:val="both"/>
        <w:rPr>
          <w:rFonts w:ascii="Times New Roman" w:cs="Times New Roman" w:eastAsia="Times New Roman" w:hAnsi="Times New Roman"/>
          <w:b w:val="0"/>
          <w:i w:val="1"/>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079999923706055"/>
          <w:szCs w:val="28.079999923706055"/>
          <w:u w:val="none"/>
          <w:shd w:fill="auto" w:val="clear"/>
          <w:vertAlign w:val="baseline"/>
          <w:rtl w:val="0"/>
        </w:rPr>
        <w:t xml:space="preserve">Стаття присвячена актуальній проблемі формування цифрової  компетентності викладачів ЗВО. Відзначено, що задля забезпечення якісного  надання освітніх послуг сучасний педагог має підвищувати рівень володіння  інформаційно-цифровими технологіями. Проаналізовано механізми визначення  рівня цифрової компетентності освітян, які реалізуються на державному  рівні. Висвітлено досвід Харківського національного медичного університету  щодо впровадження цифрових технологій у освітнє середовище: використання  пакету сервісів Google Suite for Education; робота з системою управління  навчанням Moodle; матеріально-технічне оснащення кафедр і структурних  підрозділів. Увагу акцентовано на ролі внутрішнього моніторингу якості  освіти у мотивації науково-педагогічних працівників підвищувати рівень  власної цифрової грамотності.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2275390625" w:line="343.9388179779053" w:lineRule="auto"/>
        <w:ind w:left="25.833587646484375" w:right="-5.020751953125" w:firstLine="703.1463623046875"/>
        <w:jc w:val="left"/>
        <w:rPr>
          <w:rFonts w:ascii="Times New Roman" w:cs="Times New Roman" w:eastAsia="Times New Roman" w:hAnsi="Times New Roman"/>
          <w:b w:val="0"/>
          <w:i w:val="1"/>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079999923706055"/>
          <w:szCs w:val="28.079999923706055"/>
          <w:u w:val="none"/>
          <w:shd w:fill="auto" w:val="clear"/>
          <w:vertAlign w:val="baseline"/>
          <w:rtl w:val="0"/>
        </w:rPr>
        <w:t xml:space="preserve">Ключові слова: </w:t>
      </w:r>
      <w:r w:rsidDel="00000000" w:rsidR="00000000" w:rsidRPr="00000000">
        <w:rPr>
          <w:rFonts w:ascii="Times New Roman" w:cs="Times New Roman" w:eastAsia="Times New Roman" w:hAnsi="Times New Roman"/>
          <w:b w:val="0"/>
          <w:i w:val="1"/>
          <w:smallCaps w:val="0"/>
          <w:strike w:val="0"/>
          <w:color w:val="000000"/>
          <w:sz w:val="28.079999923706055"/>
          <w:szCs w:val="28.079999923706055"/>
          <w:u w:val="none"/>
          <w:shd w:fill="auto" w:val="clear"/>
          <w:vertAlign w:val="baseline"/>
          <w:rtl w:val="0"/>
        </w:rPr>
        <w:t xml:space="preserve">цифрова компетентність, цифрові технології, освітнє  середовище, дистанційне навчання, компетентнісний підхід.  The article is devoted to the actual problem of the development of higher  education teachers’ digital competence. It noted that for ensuring the quality of  education modern teacher need to raise the level of their use of digital technologies.  Mechanisms of determine of educators’ digital competence that are implemented at  the national level are analyzed. The article provides the review of experience of  Kharkiv National Medical University in implementation of digital technologies in  educational space: the use of the service Google Suite for Education; work with  course management system Moodle; the physical infrastructure of departments and  structural units. Attention is being given to the role of internal monitoring of  education quality in teachers’ motivation to raise the level of their own digital  competence.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5.4464912414551" w:lineRule="auto"/>
        <w:ind w:left="34.819183349609375" w:right="-6.1865234375" w:firstLine="698.092041015625"/>
        <w:jc w:val="left"/>
        <w:rPr>
          <w:rFonts w:ascii="Times New Roman" w:cs="Times New Roman" w:eastAsia="Times New Roman" w:hAnsi="Times New Roman"/>
          <w:b w:val="0"/>
          <w:i w:val="1"/>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079999923706055"/>
          <w:szCs w:val="28.079999923706055"/>
          <w:u w:val="none"/>
          <w:shd w:fill="auto" w:val="clear"/>
          <w:vertAlign w:val="baseline"/>
          <w:rtl w:val="0"/>
        </w:rPr>
        <w:t xml:space="preserve">Key words: </w:t>
      </w:r>
      <w:r w:rsidDel="00000000" w:rsidR="00000000" w:rsidRPr="00000000">
        <w:rPr>
          <w:rFonts w:ascii="Times New Roman" w:cs="Times New Roman" w:eastAsia="Times New Roman" w:hAnsi="Times New Roman"/>
          <w:b w:val="0"/>
          <w:i w:val="1"/>
          <w:smallCaps w:val="0"/>
          <w:strike w:val="0"/>
          <w:color w:val="000000"/>
          <w:sz w:val="28.079999923706055"/>
          <w:szCs w:val="28.079999923706055"/>
          <w:u w:val="none"/>
          <w:shd w:fill="auto" w:val="clear"/>
          <w:vertAlign w:val="baseline"/>
          <w:rtl w:val="0"/>
        </w:rPr>
        <w:t xml:space="preserve">digital competence, digital technologies, educational space,  distance learning, competence-based approach.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34228515625" w:line="344.02233123779297" w:lineRule="auto"/>
        <w:ind w:left="35.66162109375" w:right="-0.469970703125" w:firstLine="721.6792297363281"/>
        <w:jc w:val="both"/>
        <w:rPr>
          <w:rFonts w:ascii="Times New Roman" w:cs="Times New Roman" w:eastAsia="Times New Roman" w:hAnsi="Times New Roman"/>
          <w:b w:val="0"/>
          <w:i w:val="1"/>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079999923706055"/>
          <w:szCs w:val="28.079999923706055"/>
          <w:u w:val="none"/>
          <w:shd w:fill="auto" w:val="clear"/>
          <w:vertAlign w:val="baseline"/>
          <w:rtl w:val="0"/>
        </w:rPr>
        <w:t xml:space="preserve">Статья посвящена актуальной проблеме формирования цифровой  компетентности преподавателей заведений высшего образования. Отмечено,  что для обеспечения качественного предоставления образовательных услуг  современный педагог должен повышать уровень владения информационно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0048828125" w:line="343.8800525665283" w:lineRule="auto"/>
        <w:ind w:left="18.251953125" w:right="-2.63671875" w:firstLine="20.49835205078125"/>
        <w:jc w:val="both"/>
        <w:rPr>
          <w:rFonts w:ascii="Times New Roman" w:cs="Times New Roman" w:eastAsia="Times New Roman" w:hAnsi="Times New Roman"/>
          <w:b w:val="0"/>
          <w:i w:val="1"/>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079999923706055"/>
          <w:szCs w:val="28.079999923706055"/>
          <w:u w:val="none"/>
          <w:shd w:fill="auto" w:val="clear"/>
          <w:vertAlign w:val="baseline"/>
          <w:rtl w:val="0"/>
        </w:rPr>
        <w:t xml:space="preserve">цифровыми технологиями. Проанализированы механизмы определения уровня  цифровой компетентности работников образования, которые реализуются на  государственном уровне. Освещен опыт Харьковского национального  медицинского университета во внедрении цифровых технологий в  образовательную среду: использование пакета сервисов Google Suite for Education; работа с системой управления обучением Moodle; материально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658935546875" w:line="344.1166019439697" w:lineRule="auto"/>
        <w:ind w:left="18.251953125" w:right="-5.3955078125" w:firstLine="17.128753662109375"/>
        <w:jc w:val="both"/>
        <w:rPr>
          <w:rFonts w:ascii="Times New Roman" w:cs="Times New Roman" w:eastAsia="Times New Roman" w:hAnsi="Times New Roman"/>
          <w:b w:val="0"/>
          <w:i w:val="1"/>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079999923706055"/>
          <w:szCs w:val="28.079999923706055"/>
          <w:u w:val="none"/>
          <w:shd w:fill="auto" w:val="clear"/>
          <w:vertAlign w:val="baseline"/>
          <w:rtl w:val="0"/>
        </w:rPr>
        <w:t xml:space="preserve">техническое обеспечение кафедр и структурных подразделений. Внимание  акцентировано на роли внутреннего мониторинга качества образования в  мотивации научно-педагогических сотрудников повышать уровень  собственной цифровой грамотности.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900146484375" w:line="344.3063449859619" w:lineRule="auto"/>
        <w:ind w:left="35.66162109375" w:right="-0.33447265625" w:firstLine="695.2839660644531"/>
        <w:jc w:val="both"/>
        <w:rPr>
          <w:rFonts w:ascii="Times New Roman" w:cs="Times New Roman" w:eastAsia="Times New Roman" w:hAnsi="Times New Roman"/>
          <w:b w:val="0"/>
          <w:i w:val="1"/>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079999923706055"/>
          <w:szCs w:val="28.079999923706055"/>
          <w:u w:val="none"/>
          <w:shd w:fill="auto" w:val="clear"/>
          <w:vertAlign w:val="baseline"/>
          <w:rtl w:val="0"/>
        </w:rPr>
        <w:t xml:space="preserve">Ключевые слова: цифровая компетентность, цифровые технологии,  образовательное пространство, дистанционное обучение,  компетентностный подход.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678466796875" w:line="344.0016174316406" w:lineRule="auto"/>
        <w:ind w:left="32.292022705078125" w:right="-5.7861328125" w:firstLine="712.1319580078125"/>
        <w:jc w:val="both"/>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079999923706055"/>
          <w:szCs w:val="28.079999923706055"/>
          <w:u w:val="none"/>
          <w:shd w:fill="auto" w:val="clear"/>
          <w:vertAlign w:val="baseline"/>
          <w:rtl w:val="0"/>
        </w:rPr>
        <w:t xml:space="preserve">Вступ. </w:t>
      </w: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Стрімкий розвиток технологій, трансформація усіх сфер життя  дають поштовх до суттєвих змін у системі освіти. Володіння цифровими  технологіями є невід’ємною частиною професійної діяльності сучасного  науково-педагогічного працівника. Здатність застосовувати інформаційні та  комунікаційні технології є однією з загальних компетентностей, що зазначена в  професійному стандарті на групу професій «Викладачі закладів вищої освіти» [7]. У контексті діджиталізації освіти високий рівень цифрової компетентності  викладача є одним із показників, який визначає рівень його сталого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2459716796875" w:line="240" w:lineRule="auto"/>
        <w:ind w:left="36.784820556640625" w:right="0" w:firstLine="0"/>
        <w:jc w:val="left"/>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професійного розвитку.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62661743164062" w:line="343.7939929962158" w:lineRule="auto"/>
        <w:ind w:left="36.784820556640625" w:right="-5.39306640625" w:firstLine="705.3927612304688"/>
        <w:jc w:val="left"/>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Дослідженню особливостей застосування ІКТ у навчальному процесі  присвячені роботи О. Барановської, В. Бикова, Р. Гуревича, Н. Морзе,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4.4496250152588" w:lineRule="auto"/>
        <w:ind w:left="35.66162109375" w:right="-4.769287109375" w:firstLine="4.7735595703125"/>
        <w:jc w:val="both"/>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О. Спіріна, О. Пєхоти. Особливості змісту і структури поняття «цифрова  компетентність» розглянуті у наукових розвідках С. Волошинова, Н. Гущиної,  Г. Попової, М. Сапогова, В. Сікори, С. Толочко та ін..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01220703125" w:line="344.02233123779297" w:lineRule="auto"/>
        <w:ind w:left="36.784820556640625" w:right="-2.523193359375" w:firstLine="707.3583984375"/>
        <w:jc w:val="both"/>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079999923706055"/>
          <w:szCs w:val="28.079999923706055"/>
          <w:u w:val="none"/>
          <w:shd w:fill="auto" w:val="clear"/>
          <w:vertAlign w:val="baseline"/>
          <w:rtl w:val="0"/>
        </w:rPr>
        <w:t xml:space="preserve">Мета </w:t>
      </w: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роботи – продемонструвати взаємозв’язок цифрової  компетентності викладача ЗВО і рівня його професійного розвитку; висвітлити  особливості формування digital skills педагога у сучасному освітньому  середовищі.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0048828125" w:line="343.92136573791504" w:lineRule="auto"/>
        <w:ind w:left="30.04547119140625" w:right="-5.714111328125" w:firstLine="714.3785095214844"/>
        <w:jc w:val="both"/>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079999923706055"/>
          <w:szCs w:val="28.079999923706055"/>
          <w:u w:val="none"/>
          <w:shd w:fill="auto" w:val="clear"/>
          <w:vertAlign w:val="baseline"/>
          <w:rtl w:val="0"/>
        </w:rPr>
        <w:t xml:space="preserve">Виклад основного матеріалу. </w:t>
      </w: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Digital skills посідають важливе місце у  переліку загальних компетентностей, що характеризують сучасного педагога  вищої школи. Н. Морзе визначає цифрову компетентність педагогічного  працівника як «складне динамічне цілісне інтегративне утворення особистості,  яке є його багаторівневою професійно-особистісною характеристикою в  сфері цифрових технологій і досвіду їхнього використання» [5, с. 50]. Рівень  володіння інформаційними технологіями слід оцінювати не лише за фактом уміння послуговуватися різноманіттям онлайн-платформ, додатків, цифрових  інструментів навчання, але й за здатністю чітко формулювати мету і очікувані  результати від їхнього впровадження, правильно підбирати матеріал, а також  аналізувати власний досвід та результати навчання здобувачів освіти. Адже  рефлексія на набуті знання і навички, розуміння своїх досягнень і невдач,  готовність отримувати і надавати зворотний зв'язок, усвідомлення необхідності  навчання протягом життя дають можливість удосконалюватись, підвищувати  рівень якості викладання. Сучасний педагог має критично оцінювати  застосування інформаційно-комунікаційних технологій на заняттях, шукати й  обробляти матеріали, знати основи кібербезпеки, чітко знати поняття  «авторське право», «інтелектуальна власність».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1859130859375" w:line="343.9507484436035" w:lineRule="auto"/>
        <w:ind w:left="30.04547119140625" w:right="-4.635009765625" w:firstLine="713.5362243652344"/>
        <w:jc w:val="both"/>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Процеси цифровізації освіти мають бути реалізовані як на державному  рівні, так і в конкретних закладах освіти і в їхніх структурних підрозділах. Така  взаємодія забезпечить підготовку фахівців, які вміють працювати в динамічних  умовах, приймати нестандартні рішення, застосовуючи новітні технології у  своїй професійній діяльності.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3.9512062072754" w:lineRule="auto"/>
        <w:ind w:left="32.292022705078125" w:right="-4.34326171875" w:firstLine="709.8855590820312"/>
        <w:jc w:val="both"/>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У Стратегії розвитку вищої освіти в Україні на 2021-2023 роки подано  аналіз світових трендів та зазначено, що «зростає потреба в цифровій  грамотності та критичному мисленні не тільки молодих студентів, але й у  людей старшого покоління» [8, с. 27]. Необхідною умовою успішності такого  інституційного архетипу як «масштабований цифровий університет» є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833984375" w:line="343.8676929473877" w:lineRule="auto"/>
        <w:ind w:left="30.04547119140625" w:right="-4.78515625" w:firstLine="9.266510009765625"/>
        <w:jc w:val="both"/>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«цифровізація усіх освітніх процесів та великі масштаби діяльності,  інтернаціоналізація» [8, с. 30]. Це свідчить про те, що одним із ключових  національних пріоритетів є розвиток інформаційного суспільства. У 2017 році  Європейською комісією було опубліковано рамку цифрової компетентності для  освітян, а у 2021 році українськими експертами на основі європейської  концептуально-еталонної моделі цифрових компетентностей для громадян DigComp 2.1 її було адаптовано в нашій державі. На основі даного документу  розроблено національний тест «Цифрограм», який дозволяє громадянам  перевірити рівень власної цифрової грамотності та отримати сертифікат, де  буде зазначено один із шести підрівнів володіння цифровими  компетентностями. Слід зауважити, що для освітян перебачено окреме  тестування, що містить питання із основ комп’ютерної грамотності, перевіряє  вміння працювати з даними, створювати цифровий контент для освітнього  процесу, оцінює навички комунікації у цифровому суспільстві, готовність до  навчання упродовж усього життя, володіння питаннями безпеки у цифровому  середовищі. Такі механізми, що мають на меті визначення рівня сформованості  цифрової компетентності викладача, служать для нього мотивацією,  дозволяють сформувати вектор підвищення власної кваліфікації. На думку  В. Бикова, визначальним для інформаційно-освітнього середовища є  «створення цільового інформаційно-освітнього середовища неперервного  розвитку інформаційно-комунікаційної компетентності педагогічних та  науково-педагогічних працівників» [1, с. 194]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Отже, підвищення кваліфікації  має враховувати стрімкі темпи цифровізації освіти та надавати освітянам  інформацію про тренди, технології, використання цифрових інструментів під  час проведення навчальних занять. Дуже слушним, на наш погляд, є це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4.0698528289795" w:lineRule="auto"/>
        <w:ind w:left="32.292022705078125" w:right="-6.400146484375" w:hanging="2.52716064453125"/>
        <w:jc w:val="both"/>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твердження, зважаючи на те, що наразі надання освітніх послуг та навчання  відбувається із активним залученням інтернет та мобільних технологій, як у  синхронному, так і в асинхронному форматі. Суголосною цій думці є теза Н.  Морзе, що «цифрові технології повинні бути вбудованими у всі сфери та  галузі освіти, підготовку педагогів, освітню інфраструктуру, методологію  (педагогіку) та навчально-методичні ресурси, а також лідерство, управління на  всіх рівнях та у всіх секторах системи освіти» [6, с. 161].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945556640625" w:line="344.0933418273926" w:lineRule="auto"/>
        <w:ind w:left="32.292022705078125" w:right="-4.825439453125" w:firstLine="711.2896728515625"/>
        <w:jc w:val="both"/>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Поєднання інноваційних методик та різних форм здобуття освіти стало  особливо актуальним під час пандемії COVID-19. Активізовано використання  технологій дистанційного, електронного і мобільного навчання. Динамічне  освітнє середовище, до якого залучені цифрові технології, є одним із факторів  забезпечення якісної та ефективної взаємодії між усіма учасниками освітнього  процесу. Усі ці фактори ставлять нові вимоги перед науково-педагогічними  працівниками та адміністрацією закладів освіти.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91748046875" w:line="343.8650894165039" w:lineRule="auto"/>
        <w:ind w:left="30.04547119140625" w:right="-6.1865234375" w:firstLine="710.4473876953125"/>
        <w:jc w:val="both"/>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Харківський національний медичний університет має досвід у напрямку  цифровізції освітнього середовища. Для чіткої організації навчального процесу  використовується пакет сервісів G Suite for Education, система Microsoft Teams,  що мають потужні та різноманітні інструменти для моніторингу освітньої  діяльності. Система управління навчанням Moodle дозволяє ефективно  навчатись в асинхронному форматі. Цю діяльність координує Центр  дистанційного навчання, який регулює роботу викладачів із електронними  курсами, надає всебічну технічну підтримку для запису відеолекцій тощо.  Зокрема, кожен науково-педагогічний працівник має можливість підвищити  рівень володіння цифровими технологіями, пройшовши навчання на курсі «Основи методології розробки електронних курсів в сфері медичної освіти».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8450927734375" w:line="343.9507484436035" w:lineRule="auto"/>
        <w:ind w:left="32.292022705078125" w:right="-5.301513671875" w:firstLine="708.2008361816406"/>
        <w:jc w:val="both"/>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ХНМУ постійно удосконалює матеріально-технічну базу, що мотивує  викладачів розвивати власні digital навички. Обізнаність у цифрових  технологіях дозволяє науково-педагогічним працівникам ефективно  використовувати сучасне високотехнологічне обладнання кафедр і структурних  підрозділів для забезпечення високого рівня фахової підготовки майбутніх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4.0332317352295" w:lineRule="auto"/>
        <w:ind w:left="32.292022705078125" w:right="-4.742431640625" w:firstLine="0"/>
        <w:jc w:val="both"/>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лікарів. У складі Навчально-наукового інституту якості освіти ХНМУ активно  працює Центр тривимірних технологій, міжкафедральні симуляційні класи,  оснащені надсучасними симуляторами, манекенами, тренажерами і фантомами.  На кафедрі анатомії людини у навчальному процесі застосовуються інноваційна  анатомічна модель Syn Daver та Anatomage table, що є єдиною системою  анатомії 3D реальної людини. На кафедрі латинської мови та медичної  термінології активно використовуються елементи гейміфікації навчання, адже  кожна навчальна кімната оснащена інтерактивною дошкою або  мультимедійною панеллю з підключенням до високошвидкісної мережі Internet. Безумовно, використання таких широких можливостей для якісного надання  освітніх послуг, що базується на компетентнісному підході, оволодіння  методикою роботи із таким оснащенням робить питання удосконалення  інформаційно-цифрових компетентностей викладача медичного ЗВО одним із  найбільш пріоритетних для його власного професійного розвитку.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98828125" w:line="343.9387321472168" w:lineRule="auto"/>
        <w:ind w:left="30.607147216796875" w:right="-5.804443359375" w:firstLine="718.0288696289062"/>
        <w:jc w:val="both"/>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Суттєву роль у підвищенні мотивації науково-педагогічних працівників  до підвищення рівня власних digital skills відіграють результати внутрішнього  моніторингу якості освіти, що регулярно проводяться на базі Навчально наукового інституту якості освіти ХНМУ Навчальною лабораторією  моніторингу та систем управління якістю освіти. Одними із ключових факторів,  які оцінюють студенти у роботі викладача, є інноваційність та ефективність  методів і форм, використаних викладачем під час вивчення навчальної  дисципліни та володіння ним інноваційними технологіями та технологіями  дистанційного навчання. Під час підвищення кваліфікації викладачів  безпосередньо в ХНМУ (Школа молодого викладача, Школа досвідченого  лектора, магістратура за спеціальністю «Освітні, педагогічні науки», курси  підвищення кваліфікації) увага обов’язково приділяється сучасним цифровим  інструментам у навчальному процесі.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9814453125" w:line="343.5948085784912" w:lineRule="auto"/>
        <w:ind w:left="33.97674560546875" w:right="-4.710693359375" w:firstLine="710.4472351074219"/>
        <w:jc w:val="both"/>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079999923706055"/>
          <w:szCs w:val="28.079999923706055"/>
          <w:u w:val="none"/>
          <w:shd w:fill="auto" w:val="clear"/>
          <w:vertAlign w:val="baseline"/>
          <w:rtl w:val="0"/>
        </w:rPr>
        <w:t xml:space="preserve">Висновки. </w:t>
      </w: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Сучасний заклад вищої освіти є середовищем, у якому  формуються інформаційно-цифрові компетентності завдяки широкому  залученню в навчальний процес сучасних технологій. Зокрема, для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4.117374420166" w:lineRule="auto"/>
        <w:ind w:left="36.784820556640625" w:right="-4.327392578125" w:firstLine="5.615997314453125"/>
        <w:jc w:val="both"/>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формування digital skills педагогів важливу роль відіграє організація  електронного освітнього простору навчального закладу, високотехнологічне  оснащення його структурних підрозділів, мотивація науково-педагогічних  працівників до підвищення кваліфікації у сфері використання інформаційно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89404296875" w:line="345.1614189147949" w:lineRule="auto"/>
        <w:ind w:left="40.1544189453125" w:right="1.688232421875" w:hanging="3.369598388671875"/>
        <w:jc w:val="left"/>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цифрових технологій. Високий рівень цифрової компетентності викладача ЗВО  є невід’ємною складовою його професійного розвитку.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68701171875" w:line="240" w:lineRule="auto"/>
        <w:ind w:left="0" w:right="3535.064697265625" w:firstLine="0"/>
        <w:jc w:val="right"/>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ЛІТЕРАТУРА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70703125" w:line="343.8797950744629" w:lineRule="auto"/>
        <w:ind w:left="754.4584655761719" w:right="-5.059814453125" w:hanging="332.6824951171875"/>
        <w:jc w:val="both"/>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1. Биков В. Ю., Спірін О. М., Пінчук О. П. Проблеми та завдання сучасного  етапу інформатизації освіти</w:t>
      </w: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f7f7f7"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8.079999923706055"/>
          <w:szCs w:val="28.079999923706055"/>
          <w:u w:val="none"/>
          <w:shd w:fill="f7f7f7" w:val="clear"/>
          <w:vertAlign w:val="baseline"/>
          <w:rtl w:val="0"/>
        </w:rPr>
        <w:t xml:space="preserve">Н</w:t>
      </w:r>
      <w:r w:rsidDel="00000000" w:rsidR="00000000" w:rsidRPr="00000000">
        <w:rPr>
          <w:rFonts w:ascii="Times New Roman" w:cs="Times New Roman" w:eastAsia="Times New Roman" w:hAnsi="Times New Roman"/>
          <w:b w:val="0"/>
          <w:i w:val="1"/>
          <w:smallCaps w:val="0"/>
          <w:strike w:val="0"/>
          <w:color w:val="000000"/>
          <w:sz w:val="28.079999923706055"/>
          <w:szCs w:val="28.079999923706055"/>
          <w:u w:val="none"/>
          <w:shd w:fill="auto" w:val="clear"/>
          <w:vertAlign w:val="baseline"/>
          <w:rtl w:val="0"/>
        </w:rPr>
        <w:t xml:space="preserve">аукове забезпечення розвитку освіти в  Україні: актуальні проблеми теорії і практики (до 25-річчя НАПН  України) </w:t>
      </w: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8.079999923706055"/>
          <w:szCs w:val="28.079999923706055"/>
          <w:u w:val="none"/>
          <w:shd w:fill="auto" w:val="clear"/>
          <w:vertAlign w:val="baseline"/>
          <w:rtl w:val="0"/>
        </w:rPr>
        <w:t xml:space="preserve">зб. наук. праць</w:t>
      </w: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 Київ : Видавничий дім «Сам», 2017. С. 191–198.  URL: </w:t>
      </w: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single"/>
          <w:shd w:fill="auto" w:val="clear"/>
          <w:vertAlign w:val="baseline"/>
          <w:rtl w:val="0"/>
        </w:rPr>
        <w:t xml:space="preserve">https://core.ac.uk/download/pdf/132488157.pdf </w:t>
      </w: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(дата звернення:  04.11.2021).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67626953125" w:line="343.52331161499023" w:lineRule="auto"/>
        <w:ind w:left="755.8624267578125" w:right="-4.593505859375" w:hanging="356.8312072753906"/>
        <w:jc w:val="both"/>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2. Кремень В. Г., Биков В. Ю. Категорії "простір” і "середовище”:  особливості модельного подання та освітнього застосування. </w:t>
      </w:r>
      <w:r w:rsidDel="00000000" w:rsidR="00000000" w:rsidRPr="00000000">
        <w:rPr>
          <w:rFonts w:ascii="Times New Roman" w:cs="Times New Roman" w:eastAsia="Times New Roman" w:hAnsi="Times New Roman"/>
          <w:b w:val="0"/>
          <w:i w:val="1"/>
          <w:smallCaps w:val="0"/>
          <w:strike w:val="0"/>
          <w:color w:val="000000"/>
          <w:sz w:val="28.079999923706055"/>
          <w:szCs w:val="28.079999923706055"/>
          <w:u w:val="none"/>
          <w:shd w:fill="auto" w:val="clear"/>
          <w:vertAlign w:val="baseline"/>
          <w:rtl w:val="0"/>
        </w:rPr>
        <w:t xml:space="preserve">Теорія і  практика управління соціальними системами: філософія, психологія,  педагогіка, соціологія </w:t>
      </w: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 науково-практичний журнал. Харків, 2013. No 2.  С. 3–16.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98388671875" w:line="343.9328956604004" w:lineRule="auto"/>
        <w:ind w:left="393.97674560546875" w:right="-5.787353515625" w:firstLine="8.704833984375"/>
        <w:jc w:val="left"/>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3. Закон України «Про вищу освіту». URL: https://  zakon.rada.gov.ua/laws/show/1556-18 (дата звернення: 05.11.2021). 4. Зязюн І. Філософія педагогічного світогляду. </w:t>
      </w:r>
      <w:r w:rsidDel="00000000" w:rsidR="00000000" w:rsidRPr="00000000">
        <w:rPr>
          <w:rFonts w:ascii="Times New Roman" w:cs="Times New Roman" w:eastAsia="Times New Roman" w:hAnsi="Times New Roman"/>
          <w:b w:val="0"/>
          <w:i w:val="1"/>
          <w:smallCaps w:val="0"/>
          <w:strike w:val="0"/>
          <w:color w:val="000000"/>
          <w:sz w:val="28.079999923706055"/>
          <w:szCs w:val="28.079999923706055"/>
          <w:u w:val="none"/>
          <w:shd w:fill="auto" w:val="clear"/>
          <w:vertAlign w:val="baseline"/>
          <w:rtl w:val="0"/>
        </w:rPr>
        <w:t xml:space="preserve">Професійна освіта:  педагогіка і психологія</w:t>
      </w: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 Київ – Ченстохова, 2012. Вип. 6. С. 209–222. 5. Морзе Н. Опис цифрової компетентності педагогічного працівника.  Проект. </w:t>
      </w:r>
      <w:r w:rsidDel="00000000" w:rsidR="00000000" w:rsidRPr="00000000">
        <w:rPr>
          <w:rFonts w:ascii="Times New Roman" w:cs="Times New Roman" w:eastAsia="Times New Roman" w:hAnsi="Times New Roman"/>
          <w:b w:val="0"/>
          <w:i w:val="1"/>
          <w:smallCaps w:val="0"/>
          <w:strike w:val="0"/>
          <w:color w:val="000000"/>
          <w:sz w:val="28.079999923706055"/>
          <w:szCs w:val="28.079999923706055"/>
          <w:u w:val="none"/>
          <w:shd w:fill="auto" w:val="clear"/>
          <w:vertAlign w:val="baseline"/>
          <w:rtl w:val="0"/>
        </w:rPr>
        <w:t xml:space="preserve">Open educational e-environment of modern University, special edition</w:t>
      </w: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 2019. С. 1–53. URL:  https://openedu.kubg.edu.ua/journal/index.php/openedu/article/view/263/pdf (дата звернення: 05.11.2021).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048583984375" w:line="343.5948085784912" w:lineRule="auto"/>
        <w:ind w:left="402.96234130859375" w:right="-5.787353515625" w:firstLine="0"/>
        <w:jc w:val="right"/>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6. Морзе Н., Василенко С. Шляхи підвищення мотивації викладачів  університетів до розвитку їх цифрової компетентності. </w:t>
      </w:r>
      <w:r w:rsidDel="00000000" w:rsidR="00000000" w:rsidRPr="00000000">
        <w:rPr>
          <w:rFonts w:ascii="Times New Roman" w:cs="Times New Roman" w:eastAsia="Times New Roman" w:hAnsi="Times New Roman"/>
          <w:b w:val="0"/>
          <w:i w:val="1"/>
          <w:smallCaps w:val="0"/>
          <w:strike w:val="0"/>
          <w:color w:val="000000"/>
          <w:sz w:val="28.079999923706055"/>
          <w:szCs w:val="28.079999923706055"/>
          <w:u w:val="none"/>
          <w:shd w:fill="auto" w:val="clear"/>
          <w:vertAlign w:val="baseline"/>
          <w:rtl w:val="0"/>
        </w:rPr>
        <w:t xml:space="preserve">Open educational E-environment of modern university. </w:t>
      </w: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2018. № 5. URL: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5.4464912414551" w:lineRule="auto"/>
        <w:ind w:left="753.8967895507812" w:right="162.16796875" w:hanging="0.842437744140625"/>
        <w:jc w:val="left"/>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ff"/>
          <w:sz w:val="28.079999923706055"/>
          <w:szCs w:val="28.079999923706055"/>
          <w:u w:val="single"/>
          <w:shd w:fill="auto" w:val="clear"/>
          <w:vertAlign w:val="baseline"/>
          <w:rtl w:val="0"/>
        </w:rPr>
        <w:t xml:space="preserve">https://www.openedu.kubg.edu.ua/journal/index.php/openedu/article/view/16</w:t>
      </w:r>
      <w:r w:rsidDel="00000000" w:rsidR="00000000" w:rsidRPr="00000000">
        <w:rPr>
          <w:rFonts w:ascii="Times New Roman" w:cs="Times New Roman" w:eastAsia="Times New Roman" w:hAnsi="Times New Roman"/>
          <w:b w:val="0"/>
          <w:i w:val="0"/>
          <w:smallCaps w:val="0"/>
          <w:strike w:val="0"/>
          <w:color w:val="0000ff"/>
          <w:sz w:val="28.079999923706055"/>
          <w:szCs w:val="28.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ff"/>
          <w:sz w:val="28.079999923706055"/>
          <w:szCs w:val="28.079999923706055"/>
          <w:u w:val="single"/>
          <w:shd w:fill="auto" w:val="clear"/>
          <w:vertAlign w:val="baseline"/>
          <w:rtl w:val="0"/>
        </w:rPr>
        <w:t xml:space="preserve">4 </w:t>
      </w: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(дата звернення: 04.11.2021).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34228515625" w:line="344.02233123779297" w:lineRule="auto"/>
        <w:ind w:left="752.2120666503906" w:right="-6.033935546875" w:hanging="355.9889221191406"/>
        <w:jc w:val="both"/>
        <w:rPr>
          <w:rFonts w:ascii="Times New Roman" w:cs="Times New Roman" w:eastAsia="Times New Roman" w:hAnsi="Times New Roman"/>
          <w:b w:val="0"/>
          <w:i w:val="0"/>
          <w:smallCaps w:val="0"/>
          <w:strike w:val="0"/>
          <w:color w:val="0000ff"/>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7. Про затвердження професійного стандарту на групу професій «Викладачі  закладів вищої освіти»: наказ Міністерства розвитку економіки, торгівлі  та сільського господарства України від 23.03.2021 № 610. URL:  </w:t>
      </w:r>
      <w:r w:rsidDel="00000000" w:rsidR="00000000" w:rsidRPr="00000000">
        <w:rPr>
          <w:rFonts w:ascii="Times New Roman" w:cs="Times New Roman" w:eastAsia="Times New Roman" w:hAnsi="Times New Roman"/>
          <w:b w:val="0"/>
          <w:i w:val="0"/>
          <w:smallCaps w:val="0"/>
          <w:strike w:val="0"/>
          <w:color w:val="0000ff"/>
          <w:sz w:val="28.079999923706055"/>
          <w:szCs w:val="28.079999923706055"/>
          <w:u w:val="single"/>
          <w:shd w:fill="auto" w:val="clear"/>
          <w:vertAlign w:val="baseline"/>
          <w:rtl w:val="0"/>
        </w:rPr>
        <w:t xml:space="preserve">https://osvita.ua/doc/files/news/819/81950/610_Vikladachi_zakladiv_vishoyi</w:t>
      </w:r>
      <w:r w:rsidDel="00000000" w:rsidR="00000000" w:rsidRPr="00000000">
        <w:rPr>
          <w:rFonts w:ascii="Times New Roman" w:cs="Times New Roman" w:eastAsia="Times New Roman" w:hAnsi="Times New Roman"/>
          <w:b w:val="0"/>
          <w:i w:val="0"/>
          <w:smallCaps w:val="0"/>
          <w:strike w:val="0"/>
          <w:color w:val="0000ff"/>
          <w:sz w:val="28.079999923706055"/>
          <w:szCs w:val="28.079999923706055"/>
          <w:u w:val="none"/>
          <w:shd w:fill="auto" w:val="clear"/>
          <w:vertAlign w:val="baseline"/>
          <w:rtl w:val="0"/>
        </w:rPr>
        <w:t xml:space="preserve">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0048828125" w:line="240" w:lineRule="auto"/>
        <w:ind w:left="750.5271911621094" w:right="0" w:firstLine="0"/>
        <w:jc w:val="left"/>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ff"/>
          <w:sz w:val="28.079999923706055"/>
          <w:szCs w:val="28.079999923706055"/>
          <w:u w:val="single"/>
          <w:shd w:fill="auto" w:val="clear"/>
          <w:vertAlign w:val="baseline"/>
          <w:rtl w:val="0"/>
        </w:rPr>
        <w:t xml:space="preserve">_osviti.pdf </w:t>
      </w: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(дата звернення: 05.11.2021).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70703125" w:line="344.5208930969238" w:lineRule="auto"/>
        <w:ind w:left="753.0543518066406" w:right="-5.787353515625" w:hanging="346.722412109375"/>
        <w:jc w:val="left"/>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8. Стратегія розвитку вищої освіти в Україні на 2021-2023 роки. URL:  </w:t>
      </w:r>
      <w:r w:rsidDel="00000000" w:rsidR="00000000" w:rsidRPr="00000000">
        <w:rPr>
          <w:rFonts w:ascii="Times New Roman" w:cs="Times New Roman" w:eastAsia="Times New Roman" w:hAnsi="Times New Roman"/>
          <w:b w:val="0"/>
          <w:i w:val="0"/>
          <w:smallCaps w:val="0"/>
          <w:strike w:val="0"/>
          <w:color w:val="0000ff"/>
          <w:sz w:val="28.079999923706055"/>
          <w:szCs w:val="28.079999923706055"/>
          <w:u w:val="single"/>
          <w:shd w:fill="auto" w:val="clear"/>
          <w:vertAlign w:val="baseline"/>
          <w:rtl w:val="0"/>
        </w:rPr>
        <w:t xml:space="preserve">https://mon.gov.ua/storage/app/media/rizne/2020/09/25/rozvitku-vishchoi osviti-v-ukraini-02-10-2020.pdf </w:t>
      </w: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(дата звернення: 03.11.2021).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4169921875" w:line="344.0218448638916" w:lineRule="auto"/>
        <w:ind w:left="756.9856262207031" w:right="-6.1865234375" w:hanging="357.95440673828125"/>
        <w:jc w:val="both"/>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9. Трифонова О.М. Інформаційно-цифрова компетентність: зарубіжний та  вітчизняний досвід. </w:t>
      </w:r>
      <w:r w:rsidDel="00000000" w:rsidR="00000000" w:rsidRPr="00000000">
        <w:rPr>
          <w:rFonts w:ascii="Times New Roman" w:cs="Times New Roman" w:eastAsia="Times New Roman" w:hAnsi="Times New Roman"/>
          <w:b w:val="0"/>
          <w:i w:val="1"/>
          <w:smallCaps w:val="0"/>
          <w:strike w:val="0"/>
          <w:color w:val="000000"/>
          <w:sz w:val="28.079999923706055"/>
          <w:szCs w:val="28.079999923706055"/>
          <w:u w:val="none"/>
          <w:shd w:fill="auto" w:val="clear"/>
          <w:vertAlign w:val="baseline"/>
          <w:rtl w:val="0"/>
        </w:rPr>
        <w:t xml:space="preserve">Наукові записки Центральноукраїнського  державного педагогічного університету імені Володимира Винниченка</w:t>
      </w: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8.079999923706055"/>
          <w:szCs w:val="28.079999923706055"/>
          <w:u w:val="none"/>
          <w:shd w:fill="auto" w:val="clear"/>
          <w:vertAlign w:val="baseline"/>
          <w:rtl w:val="0"/>
        </w:rPr>
        <w:t xml:space="preserve">Серія: Педагогічні науки</w:t>
      </w: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 Кропивницький, 2018. Вип. 173(2). С. 221–225.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010986328125" w:line="343.9503479003906" w:lineRule="auto"/>
        <w:ind w:left="753.0543518066406" w:right="-5.323486328125" w:hanging="331.27838134765625"/>
        <w:jc w:val="left"/>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10.Цифрова адженда України – 2020. («Цифровий порядок денний» – 2020).  Концептуальні засади (версія 1.0). Першочергові сфери, ініціативи,  проекти «цифровізації» України до 2020 року. 90 с. URL: </w:t>
      </w:r>
      <w:r w:rsidDel="00000000" w:rsidR="00000000" w:rsidRPr="00000000">
        <w:rPr>
          <w:rFonts w:ascii="Times New Roman" w:cs="Times New Roman" w:eastAsia="Times New Roman" w:hAnsi="Times New Roman"/>
          <w:b w:val="0"/>
          <w:i w:val="0"/>
          <w:smallCaps w:val="0"/>
          <w:strike w:val="0"/>
          <w:color w:val="0000ff"/>
          <w:sz w:val="28.079999923706055"/>
          <w:szCs w:val="28.079999923706055"/>
          <w:u w:val="single"/>
          <w:shd w:fill="auto" w:val="clear"/>
          <w:vertAlign w:val="baseline"/>
          <w:rtl w:val="0"/>
        </w:rPr>
        <w:t xml:space="preserve">https://ucci.org.ua/uploads/files/58e78ee3c3922.pdf </w:t>
      </w:r>
      <w:r w:rsidDel="00000000" w:rsidR="00000000" w:rsidRPr="00000000">
        <w:rPr>
          <w:rFonts w:ascii="Times New Roman" w:cs="Times New Roman" w:eastAsia="Times New Roman" w:hAnsi="Times New Roman"/>
          <w:b w:val="0"/>
          <w:i w:val="0"/>
          <w:smallCaps w:val="0"/>
          <w:strike w:val="0"/>
          <w:color w:val="000000"/>
          <w:sz w:val="28.079999923706055"/>
          <w:szCs w:val="28.079999923706055"/>
          <w:u w:val="none"/>
          <w:shd w:fill="auto" w:val="clear"/>
          <w:vertAlign w:val="baseline"/>
          <w:rtl w:val="0"/>
        </w:rPr>
        <w:t xml:space="preserve">(дата звернення: 05.11.2021). </w:t>
      </w:r>
    </w:p>
    <w:sectPr>
      <w:pgSz w:h="16820" w:w="11900" w:orient="portrait"/>
      <w:pgMar w:bottom="1442.39990234375" w:top="1106.4013671875" w:left="1388.2728576660156" w:right="918.3862304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