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4.25750732421875" w:right="0" w:firstLine="0"/>
        <w:jc w:val="left"/>
        <w:rPr>
          <w:rFonts w:ascii="Times New Roman" w:cs="Times New Roman" w:eastAsia="Times New Roman" w:hAnsi="Times New Roman"/>
          <w:color w:val="202124"/>
          <w:sz w:val="28.079999923706055"/>
          <w:szCs w:val="28.079999923706055"/>
        </w:rPr>
      </w:pP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color w:val="333333"/>
          <w:sz w:val="21"/>
          <w:szCs w:val="21"/>
          <w:highlight w:val="white"/>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4.25750732421875" w:right="0" w:firstLine="0"/>
        <w:jc w:val="left"/>
        <w:rPr>
          <w:rFonts w:ascii="Times New Roman" w:cs="Times New Roman" w:eastAsia="Times New Roman" w:hAnsi="Times New Roman"/>
          <w:b w:val="0"/>
          <w:i w:val="0"/>
          <w:smallCaps w:val="0"/>
          <w:strike w:val="0"/>
          <w:color w:val="202124"/>
          <w:sz w:val="28.079999923706055"/>
          <w:szCs w:val="28.079999923706055"/>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02124"/>
          <w:sz w:val="28.079999923706055"/>
          <w:szCs w:val="28.079999923706055"/>
          <w:u w:val="none"/>
          <w:shd w:fill="auto" w:val="clear"/>
          <w:vertAlign w:val="baseline"/>
          <w:rtl w:val="0"/>
        </w:rPr>
        <w:t xml:space="preserve">УДК 378.091.12:005.963:004.9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7.50732421875" w:line="240" w:lineRule="auto"/>
        <w:ind w:left="0" w:right="-5.615234375" w:firstLine="0"/>
        <w:jc w:val="right"/>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tl w:val="0"/>
        </w:rPr>
        <w:t xml:space="preserve">Капустник В. А., Дерев’янченко Н. В.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4.70703125" w:line="345.1614189147949" w:lineRule="auto"/>
        <w:ind w:left="593.0230712890625" w:right="-5.537109375" w:firstLine="0"/>
        <w:jc w:val="right"/>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tl w:val="0"/>
        </w:rPr>
        <w:t xml:space="preserve">Харківський національний медичний університет, м. Харків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4.70703125" w:line="345.1614189147949" w:lineRule="auto"/>
        <w:ind w:left="593.0230712890625" w:right="-5.537109375" w:firstLine="0"/>
        <w:jc w:val="center"/>
        <w:rPr>
          <w:rFonts w:ascii="Times New Roman" w:cs="Times New Roman" w:eastAsia="Times New Roman" w:hAnsi="Times New Roman"/>
          <w:b w:val="1"/>
          <w:i w:val="0"/>
          <w:smallCaps w:val="0"/>
          <w:strike w:val="0"/>
          <w:color w:val="000000"/>
          <w:sz w:val="28.079999923706055"/>
          <w:szCs w:val="28.079999923706055"/>
          <w:u w:val="none"/>
          <w:shd w:fill="auto" w:val="clear"/>
          <w:vertAlign w:val="baseline"/>
        </w:rPr>
      </w:pPr>
      <w:r w:rsidDel="00000000" w:rsidR="00000000" w:rsidRPr="00000000">
        <w:rPr>
          <w:rFonts w:ascii="Times New Roman" w:cs="Times New Roman" w:eastAsia="Times New Roman" w:hAnsi="Times New Roman"/>
          <w:sz w:val="28.079999923706055"/>
          <w:szCs w:val="28.079999923706055"/>
          <w:rtl w:val="0"/>
        </w:rPr>
        <w:t xml:space="preserve">Ц</w:t>
      </w:r>
      <w:r w:rsidDel="00000000" w:rsidR="00000000" w:rsidRPr="00000000">
        <w:rPr>
          <w:rFonts w:ascii="Times New Roman" w:cs="Times New Roman" w:eastAsia="Times New Roman" w:hAnsi="Times New Roman"/>
          <w:sz w:val="28.079999923706055"/>
          <w:szCs w:val="28.079999923706055"/>
          <w:rtl w:val="0"/>
        </w:rPr>
        <w:t xml:space="preserve">ифрова компетентність як невід’ємна складова  професійного розвитку викладача ЗВО</w:t>
      </w:r>
      <w:r w:rsidDel="00000000" w:rsidR="00000000" w:rsidRPr="00000000">
        <w:rPr>
          <w:rFonts w:ascii="Times New Roman" w:cs="Times New Roman" w:eastAsia="Times New Roman" w:hAnsi="Times New Roman"/>
          <w:b w:val="1"/>
          <w:i w:val="0"/>
          <w:smallCaps w:val="0"/>
          <w:strike w:val="0"/>
          <w:color w:val="000000"/>
          <w:sz w:val="28.079999923706055"/>
          <w:szCs w:val="28.079999923706055"/>
          <w:u w:val="none"/>
          <w:shd w:fill="auto" w:val="clear"/>
          <w:vertAlign w:val="baseline"/>
          <w:rtl w:val="0"/>
        </w:rPr>
        <w:t xml:space="preserve">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9.268798828125" w:line="343.82789611816406" w:lineRule="auto"/>
        <w:ind w:left="0" w:right="-3.741455078125" w:firstLine="757.3408508300781"/>
        <w:jc w:val="both"/>
        <w:rPr>
          <w:rFonts w:ascii="Times New Roman" w:cs="Times New Roman" w:eastAsia="Times New Roman" w:hAnsi="Times New Roman"/>
          <w:b w:val="0"/>
          <w:i w:val="1"/>
          <w:smallCaps w:val="0"/>
          <w:strike w:val="0"/>
          <w:color w:val="000000"/>
          <w:sz w:val="28.079999923706055"/>
          <w:szCs w:val="28.079999923706055"/>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079999923706055"/>
          <w:szCs w:val="28.079999923706055"/>
          <w:u w:val="none"/>
          <w:shd w:fill="auto" w:val="clear"/>
          <w:vertAlign w:val="baseline"/>
          <w:rtl w:val="0"/>
        </w:rPr>
        <w:t xml:space="preserve">Стаття присвячена актуальній проблемі формування цифрової  компетентності викладачів ЗВО. Відзначено, що задля забезпечення якісного  надання освітніх послуг сучасний педагог має підвищувати рівень володіння  інформаційно-цифровими технологіями. Проаналізовано механізми визначення  рівня цифрової компетентності освітян, які реалізуються на державному  рівні. Висвітлено досвід Харківського національного медичного університету  щодо впровадження цифрових технологій у освітнє середовище: використання  пакету сервісів Google Suite for Education; робота з системою управління  навчанням Moodle; матеріально-технічне оснащення кафедр і структурних  підрозділів. Увагу акцентовано на ролі внутрішнього моніторингу якості  освіти у мотивації науково-педагогічних працівників підвищувати рівень  власної цифрової грамотності.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2275390625" w:line="343.9388179779053" w:lineRule="auto"/>
        <w:ind w:left="25.833587646484375" w:right="-5.020751953125" w:firstLine="703.1463623046875"/>
        <w:jc w:val="left"/>
        <w:rPr>
          <w:rFonts w:ascii="Times New Roman" w:cs="Times New Roman" w:eastAsia="Times New Roman" w:hAnsi="Times New Roman"/>
          <w:b w:val="0"/>
          <w:i w:val="1"/>
          <w:smallCaps w:val="0"/>
          <w:strike w:val="0"/>
          <w:color w:val="000000"/>
          <w:sz w:val="28.079999923706055"/>
          <w:szCs w:val="28.079999923706055"/>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079999923706055"/>
          <w:szCs w:val="28.079999923706055"/>
          <w:u w:val="none"/>
          <w:shd w:fill="auto" w:val="clear"/>
          <w:vertAlign w:val="baseline"/>
          <w:rtl w:val="0"/>
        </w:rPr>
        <w:t xml:space="preserve">Ключові слова: </w:t>
      </w:r>
      <w:r w:rsidDel="00000000" w:rsidR="00000000" w:rsidRPr="00000000">
        <w:rPr>
          <w:rFonts w:ascii="Times New Roman" w:cs="Times New Roman" w:eastAsia="Times New Roman" w:hAnsi="Times New Roman"/>
          <w:b w:val="0"/>
          <w:i w:val="1"/>
          <w:smallCaps w:val="0"/>
          <w:strike w:val="0"/>
          <w:color w:val="000000"/>
          <w:sz w:val="28.079999923706055"/>
          <w:szCs w:val="28.079999923706055"/>
          <w:u w:val="none"/>
          <w:shd w:fill="auto" w:val="clear"/>
          <w:vertAlign w:val="baseline"/>
          <w:rtl w:val="0"/>
        </w:rPr>
        <w:t xml:space="preserve">цифрова компетентність, цифрові технології, освітнє  середовище, дистанційне навчання, компетентнісний підхід.  The article is devoted to the actual problem of the development of higher  education teachers’ digital competence. It noted that for ensuring the quality of  education modern teacher need to raise the level of their use of digital technologies.  Mechanisms of determine of educators’ digital competence that are implemented at  the national level are analyzed. The article provides the review of experience of  Kharkiv National Medical University in implementation of digital technologies in  educational space: the use of the service Google Suite for Education; work with  course management system Moodle; the physical infrastructure of departments and  structural units. Attention is being given to the role of internal monitoring of  education quality in teachers’ motivation to raise the level of their own digital  competence.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5.4464912414551" w:lineRule="auto"/>
        <w:ind w:left="34.819183349609375" w:right="-6.1865234375" w:firstLine="698.092041015625"/>
        <w:jc w:val="left"/>
        <w:rPr>
          <w:rFonts w:ascii="Times New Roman" w:cs="Times New Roman" w:eastAsia="Times New Roman" w:hAnsi="Times New Roman"/>
          <w:b w:val="0"/>
          <w:i w:val="1"/>
          <w:smallCaps w:val="0"/>
          <w:strike w:val="0"/>
          <w:color w:val="000000"/>
          <w:sz w:val="28.079999923706055"/>
          <w:szCs w:val="28.079999923706055"/>
          <w:u w:val="none"/>
          <w:shd w:fill="auto" w:val="clear"/>
          <w:vertAlign w:val="baseline"/>
        </w:rPr>
      </w:pPr>
      <w:r w:rsidDel="00000000" w:rsidR="00000000" w:rsidRPr="00000000">
        <w:rPr>
          <w:rFonts w:ascii="Times New Roman" w:cs="Times New Roman" w:eastAsia="Times New Roman" w:hAnsi="Times New Roman"/>
          <w:b w:val="1"/>
          <w:i w:val="1"/>
          <w:smallCaps w:val="0"/>
          <w:strike w:val="0"/>
          <w:color w:val="000000"/>
          <w:sz w:val="28.079999923706055"/>
          <w:szCs w:val="28.079999923706055"/>
          <w:u w:val="none"/>
          <w:shd w:fill="auto" w:val="clear"/>
          <w:vertAlign w:val="baseline"/>
          <w:rtl w:val="0"/>
        </w:rPr>
        <w:t xml:space="preserve">Key words: </w:t>
      </w:r>
      <w:r w:rsidDel="00000000" w:rsidR="00000000" w:rsidRPr="00000000">
        <w:rPr>
          <w:rFonts w:ascii="Times New Roman" w:cs="Times New Roman" w:eastAsia="Times New Roman" w:hAnsi="Times New Roman"/>
          <w:b w:val="0"/>
          <w:i w:val="1"/>
          <w:smallCaps w:val="0"/>
          <w:strike w:val="0"/>
          <w:color w:val="000000"/>
          <w:sz w:val="28.079999923706055"/>
          <w:szCs w:val="28.079999923706055"/>
          <w:u w:val="none"/>
          <w:shd w:fill="auto" w:val="clear"/>
          <w:vertAlign w:val="baseline"/>
          <w:rtl w:val="0"/>
        </w:rPr>
        <w:t xml:space="preserve">digital competence, digital technologies, educational space,  distance learning, competence-based approach.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334228515625" w:line="344.02233123779297" w:lineRule="auto"/>
        <w:ind w:left="35.66162109375" w:right="-0.469970703125" w:firstLine="721.6792297363281"/>
        <w:jc w:val="both"/>
        <w:rPr>
          <w:rFonts w:ascii="Times New Roman" w:cs="Times New Roman" w:eastAsia="Times New Roman" w:hAnsi="Times New Roman"/>
          <w:b w:val="0"/>
          <w:i w:val="1"/>
          <w:smallCaps w:val="0"/>
          <w:strike w:val="0"/>
          <w:color w:val="000000"/>
          <w:sz w:val="28.079999923706055"/>
          <w:szCs w:val="28.079999923706055"/>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079999923706055"/>
          <w:szCs w:val="28.079999923706055"/>
          <w:u w:val="none"/>
          <w:shd w:fill="auto" w:val="clear"/>
          <w:vertAlign w:val="baseline"/>
          <w:rtl w:val="0"/>
        </w:rPr>
        <w:t xml:space="preserve">Статья посвящена актуальной проблеме формирования цифровой  компетентности преподавателей заведений высшего образования. Отмечено,  что для обеспечения качественного предоставления образовательных услуг  современный педагог должен повышать уровень владения информационно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0048828125" w:line="343.8800525665283" w:lineRule="auto"/>
        <w:ind w:left="18.251953125" w:right="-2.63671875" w:firstLine="20.49835205078125"/>
        <w:jc w:val="both"/>
        <w:rPr>
          <w:rFonts w:ascii="Times New Roman" w:cs="Times New Roman" w:eastAsia="Times New Roman" w:hAnsi="Times New Roman"/>
          <w:b w:val="0"/>
          <w:i w:val="1"/>
          <w:smallCaps w:val="0"/>
          <w:strike w:val="0"/>
          <w:color w:val="000000"/>
          <w:sz w:val="28.079999923706055"/>
          <w:szCs w:val="28.079999923706055"/>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079999923706055"/>
          <w:szCs w:val="28.079999923706055"/>
          <w:u w:val="none"/>
          <w:shd w:fill="auto" w:val="clear"/>
          <w:vertAlign w:val="baseline"/>
          <w:rtl w:val="0"/>
        </w:rPr>
        <w:t xml:space="preserve">цифровыми технологиями. Проанализированы механизмы определения уровня  цифровой компетентности работников образования, которые реализуются на  государственном уровне. Освещен опыт Харьковского национального  медицинского университета во внедрении цифровых технологий в  образовательную среду: использование пакета сервисов Google Suite for Education; работа с системой управления обучением Moodle; материально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1658935546875" w:line="344.1166019439697" w:lineRule="auto"/>
        <w:ind w:left="18.251953125" w:right="-5.3955078125" w:firstLine="17.128753662109375"/>
        <w:jc w:val="both"/>
        <w:rPr>
          <w:rFonts w:ascii="Times New Roman" w:cs="Times New Roman" w:eastAsia="Times New Roman" w:hAnsi="Times New Roman"/>
          <w:b w:val="0"/>
          <w:i w:val="1"/>
          <w:smallCaps w:val="0"/>
          <w:strike w:val="0"/>
          <w:color w:val="000000"/>
          <w:sz w:val="28.079999923706055"/>
          <w:szCs w:val="28.079999923706055"/>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079999923706055"/>
          <w:szCs w:val="28.079999923706055"/>
          <w:u w:val="none"/>
          <w:shd w:fill="auto" w:val="clear"/>
          <w:vertAlign w:val="baseline"/>
          <w:rtl w:val="0"/>
        </w:rPr>
        <w:t xml:space="preserve">техническое обеспечение кафедр и структурных подразделений. Внимание  акцентировано на роли внутреннего мониторинга качества образования в  мотивации научно-педагогических сотрудников повышать уровень  собственной цифровой грамотности.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8900146484375" w:line="344.3063449859619" w:lineRule="auto"/>
        <w:ind w:left="35.66162109375" w:right="-0.33447265625" w:firstLine="695.2839660644531"/>
        <w:jc w:val="both"/>
        <w:rPr>
          <w:rFonts w:ascii="Times New Roman" w:cs="Times New Roman" w:eastAsia="Times New Roman" w:hAnsi="Times New Roman"/>
          <w:b w:val="0"/>
          <w:i w:val="1"/>
          <w:smallCaps w:val="0"/>
          <w:strike w:val="0"/>
          <w:color w:val="000000"/>
          <w:sz w:val="28.079999923706055"/>
          <w:szCs w:val="28.079999923706055"/>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079999923706055"/>
          <w:szCs w:val="28.079999923706055"/>
          <w:u w:val="none"/>
          <w:shd w:fill="auto" w:val="clear"/>
          <w:vertAlign w:val="baseline"/>
          <w:rtl w:val="0"/>
        </w:rPr>
        <w:t xml:space="preserve">Ключевые слова: цифровая компетентность, цифровые технологии,  образовательное пространство, дистанционное обучение,  компетентностный подход.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6678466796875" w:line="344.0016174316406" w:lineRule="auto"/>
        <w:ind w:left="32.292022705078125" w:right="-5.7861328125" w:firstLine="712.1319580078125"/>
        <w:jc w:val="both"/>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079999923706055"/>
          <w:szCs w:val="28.079999923706055"/>
          <w:u w:val="none"/>
          <w:shd w:fill="auto" w:val="clear"/>
          <w:vertAlign w:val="baseline"/>
          <w:rtl w:val="0"/>
        </w:rPr>
        <w:t xml:space="preserve">Вступ. </w:t>
      </w: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tl w:val="0"/>
        </w:rPr>
        <w:t xml:space="preserve">Стрімкий розвиток технологій, трансформація усіх сфер життя  дають поштовх до суттєвих змін у системі освіти. Володіння цифровими  технологіями є невід’ємною частиною професійної діяльності сучасного  науково-педагогічного працівника. Здатність застосовувати інформаційні та  комунікаційні технології є однією з загальних компетентностей, що зазначена в  професійному стандарті на групу професій «Викладачі закладів вищої освіти» [7]. У контексті діджиталізації освіти високий рівень цифрової компетентності  викладача є одним із показників, який визначає рівень його сталого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2459716796875" w:line="240" w:lineRule="auto"/>
        <w:ind w:left="36.784820556640625" w:right="0" w:firstLine="0"/>
        <w:jc w:val="left"/>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tl w:val="0"/>
        </w:rPr>
        <w:t xml:space="preserve">професійного розвитку.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4.62661743164062" w:line="343.7939929962158" w:lineRule="auto"/>
        <w:ind w:left="36.784820556640625" w:right="-5.39306640625" w:firstLine="705.3927612304688"/>
        <w:jc w:val="left"/>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tl w:val="0"/>
        </w:rPr>
        <w:t xml:space="preserve">Дослідженню особливостей застосування ІКТ у навчальному процесі  присвячені роботи О. Барановської, В. Бикова, Р. Гуревича, Н. Морзе,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4.4496250152588" w:lineRule="auto"/>
        <w:ind w:left="35.66162109375" w:right="-4.769287109375" w:firstLine="4.7735595703125"/>
        <w:jc w:val="both"/>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tl w:val="0"/>
        </w:rPr>
        <w:t xml:space="preserve">О. Спіріна, О. Пєхоти. Особливості змісту і структури поняття «цифрова  компетентність» розглянуті у наукових розвідках С. Волошинова, Н. Гущиної,  Г. Попової, М. Сапогова, В. Сікори, С. Толочко та ін..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501220703125" w:line="344.02233123779297" w:lineRule="auto"/>
        <w:ind w:left="36.784820556640625" w:right="-2.523193359375" w:firstLine="707.3583984375"/>
        <w:jc w:val="both"/>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079999923706055"/>
          <w:szCs w:val="28.079999923706055"/>
          <w:u w:val="none"/>
          <w:shd w:fill="auto" w:val="clear"/>
          <w:vertAlign w:val="baseline"/>
          <w:rtl w:val="0"/>
        </w:rPr>
        <w:t xml:space="preserve">Мета </w:t>
      </w: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tl w:val="0"/>
        </w:rPr>
        <w:t xml:space="preserve">роботи – продемонструвати взаємозв’язок цифрової  компетентності викладача ЗВО і рівня його професійного розвитку; висвітлити  особливості формування digital skills педагога у сучасному освітньому  середовищі.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0048828125" w:line="343.92136573791504" w:lineRule="auto"/>
        <w:ind w:left="30.04547119140625" w:right="-5.714111328125" w:firstLine="714.3785095214844"/>
        <w:jc w:val="both"/>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079999923706055"/>
          <w:szCs w:val="28.079999923706055"/>
          <w:u w:val="none"/>
          <w:shd w:fill="auto" w:val="clear"/>
          <w:vertAlign w:val="baseline"/>
          <w:rtl w:val="0"/>
        </w:rPr>
        <w:t xml:space="preserve">Виклад основного матеріалу. </w:t>
      </w: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tl w:val="0"/>
        </w:rPr>
        <w:t xml:space="preserve">Digital skills посідають важливе місце у  переліку загальних компетентностей, що характеризують сучасного педагога  вищої школи. Н. Морзе визначає цифрову компетентність педагогічного  працівника як «складне динамічне цілісне інтегративне утворення особистості,  яке є його багаторівневою професійно-особистісною характеристикою в  сфері цифрових технологій і досвіду їхнього використання» [5, с. 50]. Рівень  володіння інформаційними технологіями слід оцінювати не лише за фактом уміння послуговуватися різноманіттям онлайн-платформ, додатків, цифрових  інструментів навчання, але й за здатністю чітко формулювати мету і очікувані  результати від їхнього впровадження, правильно підбирати матеріал, а також  аналізувати власний досвід та результати навчання здобувачів освіти. Адже  рефлексія на набуті знання і навички, розуміння своїх досягнень і невдач,  готовність отримувати і надавати зворотний зв'язок, усвідомлення необхідності  навчання протягом життя дають можливість удосконалюватись, підвищувати  рівень якості викладання. Сучасний педагог має критично оцінювати  застосування інформаційно-комунікаційних технологій на заняттях, шукати й  обробляти матеріали, знати основи кібербезпеки, чітко знати поняття  «авторське право», «інтелектуальна власність».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11859130859375" w:line="343.9507484436035" w:lineRule="auto"/>
        <w:ind w:left="30.04547119140625" w:right="-4.635009765625" w:firstLine="713.5362243652344"/>
        <w:jc w:val="both"/>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tl w:val="0"/>
        </w:rPr>
        <w:t xml:space="preserve">Процеси цифровізації освіти мають бути реалізовані як на державному  рівні, так і в конкретних закладах освіти і в їхніх структурних підрозділах. Така  взаємодія забезпечить підготовку фахівців, які вміють працювати в динамічних  умовах, приймати нестандартні рішення, застосовуючи новітні технології у  своїй професійній діяльності.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3.9512062072754" w:lineRule="auto"/>
        <w:ind w:left="32.292022705078125" w:right="-4.34326171875" w:firstLine="709.8855590820312"/>
        <w:jc w:val="both"/>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tl w:val="0"/>
        </w:rPr>
        <w:t xml:space="preserve">У Стратегії розвитку вищої освіти в Україні на 2021-2023 роки подано  аналіз світових трендів та зазначено, що «зростає потреба в цифровій  грамотності та критичному мисленні не тільки молодих студентів, але й у  людей старшого покоління» [8, с. 27]. Необхідною умовою успішності такого  інституційного архетипу як «масштабований цифровий університет» є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4833984375" w:line="343.8676929473877" w:lineRule="auto"/>
        <w:ind w:left="30.04547119140625" w:right="-4.78515625" w:firstLine="9.266510009765625"/>
        <w:jc w:val="both"/>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tl w:val="0"/>
        </w:rPr>
        <w:t xml:space="preserve">«цифровізація усіх освітніх процесів та великі масштаби діяльності,  інтернаціоналізація» [8, с. 30]. Це свідчить про те, що одним із ключових  національних пріоритетів є розвиток інформаційного суспільства. У 2017 році  Європейською комісією було опубліковано рамку цифрової компетентності для  освітян, а у 2021 році українськими експертами на основі європейської  концептуально-еталонної моделі цифрових компетентностей для громадян DigComp 2.1 її було адаптовано в нашій державі. На основі даного документу  розроблено національний тест «Цифрограм», який дозволяє громадянам  перевірити рівень власної цифрової грамотності та отримати сертифікат, де  буде зазначено один із шести підрівнів володіння цифровими  компетентностями. Слід зауважити, що для освітян перебачено окреме  тестування, що містить питання із основ комп’ютерної грамотності, перевіряє  вміння працювати з даними, створювати цифровий контент для освітнього  процесу, оцінює навички комунікації у цифровому суспільстві, готовність до  навчання упродовж усього життя, володіння питаннями безпеки у цифровому  середовищі. Такі механізми, що мають на меті визначення рівня сформованості  цифрової компетентності викладача, служать для нього мотивацією,  дозволяють сформувати вектор підвищення власної кваліфікації. На думку  В. Бикова, визначальним для інформаційно-освітнього середовища є  «створення цільового інформаційно-освітнього середовища неперервного  розвитку інформаційно-комунікаційної компетентності педагогічних та  науково-педагогічних працівників» [1, с. 194]</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tl w:val="0"/>
        </w:rPr>
        <w:t xml:space="preserve">Отже, підвищення кваліфікації  має враховувати стрімкі темпи цифровізації освіти та надавати освітянам  інформацію про тренди, технології, використання цифрових інструментів під  час проведення навчальних занять. Дуже слушним, на наш погляд, є це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4.0698528289795" w:lineRule="auto"/>
        <w:ind w:left="32.292022705078125" w:right="-6.400146484375" w:hanging="2.52716064453125"/>
        <w:jc w:val="both"/>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tl w:val="0"/>
        </w:rPr>
        <w:t xml:space="preserve">твердження, зважаючи на те, що наразі надання освітніх послуг та навчання  відбувається із активним залученням інтернет та мобільних технологій, як у  синхронному, так і в асинхронному форматі. Суголосною цій думці є теза Н.  Морзе, що «цифрові технології повинні бути вбудованими у всі сфери та  галузі освіти, підготовку педагогів, освітню інфраструктуру, методологію  (педагогіку) та навчально-методичні ресурси, а також лідерство, управління на  всіх рівнях та у всіх секторах системи освіти» [6, с. 161].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945556640625" w:line="344.0933418273926" w:lineRule="auto"/>
        <w:ind w:left="32.292022705078125" w:right="-4.825439453125" w:firstLine="711.2896728515625"/>
        <w:jc w:val="both"/>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tl w:val="0"/>
        </w:rPr>
        <w:t xml:space="preserve">Поєднання інноваційних методик та різних форм здобуття освіти стало  особливо актуальним під час пандемії COVID-19. Активізовано використання  технологій дистанційного, електронного і мобільного навчання. Динамічне  освітнє середовище, до якого залучені цифрові технології, є одним із факторів  забезпечення якісної та ефективної взаємодії між усіма учасниками освітнього  процесу. Усі ці фактори ставлять нові вимоги перед науково-педагогічними  працівниками та адміністрацією закладів освіти.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91748046875" w:line="343.8650894165039" w:lineRule="auto"/>
        <w:ind w:left="30.04547119140625" w:right="-6.1865234375" w:firstLine="710.4473876953125"/>
        <w:jc w:val="both"/>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tl w:val="0"/>
        </w:rPr>
        <w:t xml:space="preserve">Харківський національний медичний університет має досвід у напрямку  цифровізції освітнього середовища. Для чіткої організації навчального процесу  використовується пакет сервісів G Suite for Education, система Microsoft Teams,  що мають потужні та різноманітні інструменти для моніторингу освітньої  діяльності. Система управління навчанням Moodle дозволяє ефективно  навчатись в асинхронному форматі. Цю діяльність координує Центр  дистанційного навчання, який регулює роботу викладачів із електронними  курсами, надає всебічну технічну підтримку для запису відеолекцій тощо.  Зокрема, кожен науково-педагогічний працівник має можливість підвищити  рівень володіння цифровими технологіями, пройшовши навчання на курсі «Основи методології розробки електронних курсів в сфері медичної освіти».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18450927734375" w:line="343.9507484436035" w:lineRule="auto"/>
        <w:ind w:left="32.292022705078125" w:right="-5.301513671875" w:firstLine="708.2008361816406"/>
        <w:jc w:val="both"/>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tl w:val="0"/>
        </w:rPr>
        <w:t xml:space="preserve">ХНМУ постійно удосконалює матеріально-технічну базу, що мотивує  викладачів розвивати власні digital навички. Обізнаність у цифрових  технологіях дозволяє науково-педагогічним працівникам ефективно  використовувати сучасне високотехнологічне обладнання кафедр і структурних  підрозділів для забезпечення високого рівня фахової підготовки майбутніх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4.0332317352295" w:lineRule="auto"/>
        <w:ind w:left="32.292022705078125" w:right="-4.742431640625" w:firstLine="0"/>
        <w:jc w:val="both"/>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tl w:val="0"/>
        </w:rPr>
        <w:t xml:space="preserve">лікарів. У складі Навчально-наукового інституту якості освіти ХНМУ активно  працює Центр тривимірних технологій, міжкафедральні симуляційні класи,  оснащені надсучасними симуляторами, манекенами, тренажерами і фантомами.  На кафедрі анатомії людини у навчальному процесі застосовуються інноваційна  анатомічна модель Syn Daver та Anatomage table, що є єдиною системою  анатомії 3D реальної людини. На кафедрі латинської мови та медичної  термінології активно використовуються елементи гейміфікації навчання, адже  кожна навчальна кімната оснащена інтерактивною дошкою або  мультимедійною панеллю з підключенням до високошвидкісної мережі Internet. Безумовно, використання таких широких можливостей для якісного надання  освітніх послуг, що базується на компетентнісному підході, оволодіння  методикою роботи із таким оснащенням робить питання удосконалення  інформаційно-цифрових компетентностей викладача медичного ЗВО одним із  найбільш пріоритетних для його власного професійного розвитку.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98828125" w:line="343.9387321472168" w:lineRule="auto"/>
        <w:ind w:left="30.607147216796875" w:right="-5.804443359375" w:firstLine="718.0288696289062"/>
        <w:jc w:val="both"/>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tl w:val="0"/>
        </w:rPr>
        <w:t xml:space="preserve">Суттєву роль у підвищенні мотивації науково-педагогічних працівників  до підвищення рівня власних digital skills відіграють результати внутрішнього  моніторингу якості освіти, що регулярно проводяться на базі Навчально наукового інституту якості освіти ХНМУ Навчальною лабораторією  моніторингу та систем управління якістю освіти. Одними із ключових факторів,  які оцінюють студенти у роботі викладача, є інноваційність та ефективність  методів і форм, використаних викладачем під час вивчення навчальної  дисципліни та володіння ним інноваційними технологіями та технологіями  дистанційного навчання. Під час підвищення кваліфікації викладачів  безпосередньо в ХНМУ (Школа молодого викладача, Школа досвідченого  лектора, магістратура за спеціальністю «Освітні, педагогічні науки», курси  підвищення кваліфікації) увага обов’язково приділяється сучасним цифровим  інструментам у навчальному процесі.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9814453125" w:line="343.5948085784912" w:lineRule="auto"/>
        <w:ind w:left="33.97674560546875" w:right="-4.710693359375" w:firstLine="710.4472351074219"/>
        <w:jc w:val="both"/>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079999923706055"/>
          <w:szCs w:val="28.079999923706055"/>
          <w:u w:val="none"/>
          <w:shd w:fill="auto" w:val="clear"/>
          <w:vertAlign w:val="baseline"/>
          <w:rtl w:val="0"/>
        </w:rPr>
        <w:t xml:space="preserve">Висновки. </w:t>
      </w: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tl w:val="0"/>
        </w:rPr>
        <w:t xml:space="preserve">Сучасний заклад вищої освіти є середовищем, у якому  формуються інформаційно-цифрові компетентності завдяки широкому  залученню в навчальний процес сучасних технологій. Зокрема, для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4.117374420166" w:lineRule="auto"/>
        <w:ind w:left="36.784820556640625" w:right="-4.327392578125" w:firstLine="5.615997314453125"/>
        <w:jc w:val="both"/>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tl w:val="0"/>
        </w:rPr>
        <w:t xml:space="preserve">формування digital skills педагогів важливу роль відіграє організація  електронного освітнього простору навчального закладу, високотехнологічне  оснащення його структурних підрозділів, мотивація науково-педагогічних  працівників до підвищення кваліфікації у сфері використання інформаційно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889404296875" w:line="345.1614189147949" w:lineRule="auto"/>
        <w:ind w:left="40.1544189453125" w:right="1.688232421875" w:hanging="3.369598388671875"/>
        <w:jc w:val="left"/>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tl w:val="0"/>
        </w:rPr>
        <w:t xml:space="preserve">цифрових технологій. Високий рівень цифрової компетентності викладача ЗВО  є невід’ємною складовою його професійного розвитку.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668701171875" w:line="240" w:lineRule="auto"/>
        <w:ind w:left="0" w:right="3535.064697265625" w:firstLine="0"/>
        <w:jc w:val="right"/>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tl w:val="0"/>
        </w:rPr>
        <w:t xml:space="preserve">ЛІТЕРАТУРА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4.70703125" w:line="343.8797950744629" w:lineRule="auto"/>
        <w:ind w:left="754.4584655761719" w:right="-5.059814453125" w:hanging="332.6824951171875"/>
        <w:jc w:val="both"/>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tl w:val="0"/>
        </w:rPr>
        <w:t xml:space="preserve">1. Биков В. Ю., Спірін О. М., Пінчук О. П. Проблеми та завдання сучасного  етапу інформатизації освіти</w:t>
      </w: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f7f7f7"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8.079999923706055"/>
          <w:szCs w:val="28.079999923706055"/>
          <w:u w:val="none"/>
          <w:shd w:fill="f7f7f7" w:val="clear"/>
          <w:vertAlign w:val="baseline"/>
          <w:rtl w:val="0"/>
        </w:rPr>
        <w:t xml:space="preserve">Н</w:t>
      </w:r>
      <w:r w:rsidDel="00000000" w:rsidR="00000000" w:rsidRPr="00000000">
        <w:rPr>
          <w:rFonts w:ascii="Times New Roman" w:cs="Times New Roman" w:eastAsia="Times New Roman" w:hAnsi="Times New Roman"/>
          <w:b w:val="0"/>
          <w:i w:val="1"/>
          <w:smallCaps w:val="0"/>
          <w:strike w:val="0"/>
          <w:color w:val="000000"/>
          <w:sz w:val="28.079999923706055"/>
          <w:szCs w:val="28.079999923706055"/>
          <w:u w:val="none"/>
          <w:shd w:fill="auto" w:val="clear"/>
          <w:vertAlign w:val="baseline"/>
          <w:rtl w:val="0"/>
        </w:rPr>
        <w:t xml:space="preserve">аукове забезпечення розвитку освіти в  Україні: актуальні проблеми теорії і практики (до 25-річчя НАПН  України) </w:t>
      </w: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8.079999923706055"/>
          <w:szCs w:val="28.079999923706055"/>
          <w:u w:val="none"/>
          <w:shd w:fill="auto" w:val="clear"/>
          <w:vertAlign w:val="baseline"/>
          <w:rtl w:val="0"/>
        </w:rPr>
        <w:t xml:space="preserve">зб. наук. праць</w:t>
      </w: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tl w:val="0"/>
        </w:rPr>
        <w:t xml:space="preserve">. Київ : Видавничий дім «Сам», 2017. С. 191–198.  URL: </w:t>
      </w: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single"/>
          <w:shd w:fill="auto" w:val="clear"/>
          <w:vertAlign w:val="baseline"/>
          <w:rtl w:val="0"/>
        </w:rPr>
        <w:t xml:space="preserve">https://core.ac.uk/download/pdf/132488157.pdf </w:t>
      </w: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tl w:val="0"/>
        </w:rPr>
        <w:t xml:space="preserve">(дата звернення:  04.11.2021).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567626953125" w:line="343.52331161499023" w:lineRule="auto"/>
        <w:ind w:left="755.8624267578125" w:right="-4.593505859375" w:hanging="356.8312072753906"/>
        <w:jc w:val="both"/>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tl w:val="0"/>
        </w:rPr>
        <w:t xml:space="preserve">2. Кремень В. Г., Биков В. Ю. Категорії "простір” і "середовище”:  особливості модельного подання та освітнього застосування. </w:t>
      </w:r>
      <w:r w:rsidDel="00000000" w:rsidR="00000000" w:rsidRPr="00000000">
        <w:rPr>
          <w:rFonts w:ascii="Times New Roman" w:cs="Times New Roman" w:eastAsia="Times New Roman" w:hAnsi="Times New Roman"/>
          <w:b w:val="0"/>
          <w:i w:val="1"/>
          <w:smallCaps w:val="0"/>
          <w:strike w:val="0"/>
          <w:color w:val="000000"/>
          <w:sz w:val="28.079999923706055"/>
          <w:szCs w:val="28.079999923706055"/>
          <w:u w:val="none"/>
          <w:shd w:fill="auto" w:val="clear"/>
          <w:vertAlign w:val="baseline"/>
          <w:rtl w:val="0"/>
        </w:rPr>
        <w:t xml:space="preserve">Теорія і  практика управління соціальними системами: філософія, психологія,  педагогіка, соціологія </w:t>
      </w: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tl w:val="0"/>
        </w:rPr>
        <w:t xml:space="preserve">: науково-практичний журнал. Харків, 2013. No 2.  С. 3–16.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98388671875" w:line="343.9328956604004" w:lineRule="auto"/>
        <w:ind w:left="393.97674560546875" w:right="-5.787353515625" w:firstLine="8.704833984375"/>
        <w:jc w:val="left"/>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tl w:val="0"/>
        </w:rPr>
        <w:t xml:space="preserve">3. Закон України «Про вищу освіту». URL: https://  zakon.rada.gov.ua/laws/show/1556-18 (дата звернення: 05.11.2021). 4. Зязюн І. Філософія педагогічного світогляду. </w:t>
      </w:r>
      <w:r w:rsidDel="00000000" w:rsidR="00000000" w:rsidRPr="00000000">
        <w:rPr>
          <w:rFonts w:ascii="Times New Roman" w:cs="Times New Roman" w:eastAsia="Times New Roman" w:hAnsi="Times New Roman"/>
          <w:b w:val="0"/>
          <w:i w:val="1"/>
          <w:smallCaps w:val="0"/>
          <w:strike w:val="0"/>
          <w:color w:val="000000"/>
          <w:sz w:val="28.079999923706055"/>
          <w:szCs w:val="28.079999923706055"/>
          <w:u w:val="none"/>
          <w:shd w:fill="auto" w:val="clear"/>
          <w:vertAlign w:val="baseline"/>
          <w:rtl w:val="0"/>
        </w:rPr>
        <w:t xml:space="preserve">Професійна освіта:  педагогіка і психологія</w:t>
      </w: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tl w:val="0"/>
        </w:rPr>
        <w:t xml:space="preserve">. Київ – Ченстохова, 2012. Вип. 6. С. 209–222. 5. Морзе Н. Опис цифрової компетентності педагогічного працівника.  Проект. </w:t>
      </w:r>
      <w:r w:rsidDel="00000000" w:rsidR="00000000" w:rsidRPr="00000000">
        <w:rPr>
          <w:rFonts w:ascii="Times New Roman" w:cs="Times New Roman" w:eastAsia="Times New Roman" w:hAnsi="Times New Roman"/>
          <w:b w:val="0"/>
          <w:i w:val="1"/>
          <w:smallCaps w:val="0"/>
          <w:strike w:val="0"/>
          <w:color w:val="000000"/>
          <w:sz w:val="28.079999923706055"/>
          <w:szCs w:val="28.079999923706055"/>
          <w:u w:val="none"/>
          <w:shd w:fill="auto" w:val="clear"/>
          <w:vertAlign w:val="baseline"/>
          <w:rtl w:val="0"/>
        </w:rPr>
        <w:t xml:space="preserve">Open educational e-environment of modern University, special edition</w:t>
      </w: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tl w:val="0"/>
        </w:rPr>
        <w:t xml:space="preserve">, 2019. С. 1–53. URL:  https://openedu.kubg.edu.ua/journal/index.php/openedu/article/view/263/pdf (дата звернення: 05.11.2021).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1048583984375" w:line="343.5948085784912" w:lineRule="auto"/>
        <w:ind w:left="402.96234130859375" w:right="-5.787353515625" w:firstLine="0"/>
        <w:jc w:val="right"/>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tl w:val="0"/>
        </w:rPr>
        <w:t xml:space="preserve">6. Морзе Н., Василенко С. Шляхи підвищення мотивації викладачів  університетів до розвитку їх цифрової компетентності. </w:t>
      </w:r>
      <w:r w:rsidDel="00000000" w:rsidR="00000000" w:rsidRPr="00000000">
        <w:rPr>
          <w:rFonts w:ascii="Times New Roman" w:cs="Times New Roman" w:eastAsia="Times New Roman" w:hAnsi="Times New Roman"/>
          <w:b w:val="0"/>
          <w:i w:val="1"/>
          <w:smallCaps w:val="0"/>
          <w:strike w:val="0"/>
          <w:color w:val="000000"/>
          <w:sz w:val="28.079999923706055"/>
          <w:szCs w:val="28.079999923706055"/>
          <w:u w:val="none"/>
          <w:shd w:fill="auto" w:val="clear"/>
          <w:vertAlign w:val="baseline"/>
          <w:rtl w:val="0"/>
        </w:rPr>
        <w:t xml:space="preserve">Open educational E-environment of modern university. </w:t>
      </w: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tl w:val="0"/>
        </w:rPr>
        <w:t xml:space="preserve">2018. № 5. URL: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45.4464912414551" w:lineRule="auto"/>
        <w:ind w:left="753.8967895507812" w:right="162.16796875" w:hanging="0.842437744140625"/>
        <w:jc w:val="left"/>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ff"/>
          <w:sz w:val="28.079999923706055"/>
          <w:szCs w:val="28.079999923706055"/>
          <w:u w:val="single"/>
          <w:shd w:fill="auto" w:val="clear"/>
          <w:vertAlign w:val="baseline"/>
          <w:rtl w:val="0"/>
        </w:rPr>
        <w:t xml:space="preserve">https://www.openedu.kubg.edu.ua/journal/index.php/openedu/article/view/16</w:t>
      </w:r>
      <w:r w:rsidDel="00000000" w:rsidR="00000000" w:rsidRPr="00000000">
        <w:rPr>
          <w:rFonts w:ascii="Times New Roman" w:cs="Times New Roman" w:eastAsia="Times New Roman" w:hAnsi="Times New Roman"/>
          <w:b w:val="0"/>
          <w:i w:val="0"/>
          <w:smallCaps w:val="0"/>
          <w:strike w:val="0"/>
          <w:color w:val="0000ff"/>
          <w:sz w:val="28.079999923706055"/>
          <w:szCs w:val="28.079999923706055"/>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ff"/>
          <w:sz w:val="28.079999923706055"/>
          <w:szCs w:val="28.079999923706055"/>
          <w:u w:val="single"/>
          <w:shd w:fill="auto" w:val="clear"/>
          <w:vertAlign w:val="baseline"/>
          <w:rtl w:val="0"/>
        </w:rPr>
        <w:t xml:space="preserve">4 </w:t>
      </w: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tl w:val="0"/>
        </w:rPr>
        <w:t xml:space="preserve">(дата звернення: 04.11.2021).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334228515625" w:line="344.02233123779297" w:lineRule="auto"/>
        <w:ind w:left="752.2120666503906" w:right="-6.033935546875" w:hanging="355.9889221191406"/>
        <w:jc w:val="both"/>
        <w:rPr>
          <w:rFonts w:ascii="Times New Roman" w:cs="Times New Roman" w:eastAsia="Times New Roman" w:hAnsi="Times New Roman"/>
          <w:b w:val="0"/>
          <w:i w:val="0"/>
          <w:smallCaps w:val="0"/>
          <w:strike w:val="0"/>
          <w:color w:val="0000ff"/>
          <w:sz w:val="28.079999923706055"/>
          <w:szCs w:val="28.079999923706055"/>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tl w:val="0"/>
        </w:rPr>
        <w:t xml:space="preserve">7. Про затвердження професійного стандарту на групу професій «Викладачі  закладів вищої освіти»: наказ Міністерства розвитку економіки, торгівлі  та сільського господарства України від 23.03.2021 № 610. URL:  </w:t>
      </w:r>
      <w:r w:rsidDel="00000000" w:rsidR="00000000" w:rsidRPr="00000000">
        <w:rPr>
          <w:rFonts w:ascii="Times New Roman" w:cs="Times New Roman" w:eastAsia="Times New Roman" w:hAnsi="Times New Roman"/>
          <w:b w:val="0"/>
          <w:i w:val="0"/>
          <w:smallCaps w:val="0"/>
          <w:strike w:val="0"/>
          <w:color w:val="0000ff"/>
          <w:sz w:val="28.079999923706055"/>
          <w:szCs w:val="28.079999923706055"/>
          <w:u w:val="single"/>
          <w:shd w:fill="auto" w:val="clear"/>
          <w:vertAlign w:val="baseline"/>
          <w:rtl w:val="0"/>
        </w:rPr>
        <w:t xml:space="preserve">https://osvita.ua/doc/files/news/819/81950/610_Vikladachi_zakladiv_vishoyi</w:t>
      </w:r>
      <w:r w:rsidDel="00000000" w:rsidR="00000000" w:rsidRPr="00000000">
        <w:rPr>
          <w:rFonts w:ascii="Times New Roman" w:cs="Times New Roman" w:eastAsia="Times New Roman" w:hAnsi="Times New Roman"/>
          <w:b w:val="0"/>
          <w:i w:val="0"/>
          <w:smallCaps w:val="0"/>
          <w:strike w:val="0"/>
          <w:color w:val="0000ff"/>
          <w:sz w:val="28.079999923706055"/>
          <w:szCs w:val="28.079999923706055"/>
          <w:u w:val="none"/>
          <w:shd w:fill="auto" w:val="clear"/>
          <w:vertAlign w:val="baseline"/>
          <w:rtl w:val="0"/>
        </w:rPr>
        <w:t xml:space="preserve">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0048828125" w:line="240" w:lineRule="auto"/>
        <w:ind w:left="750.5271911621094" w:right="0" w:firstLine="0"/>
        <w:jc w:val="left"/>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ff"/>
          <w:sz w:val="28.079999923706055"/>
          <w:szCs w:val="28.079999923706055"/>
          <w:u w:val="single"/>
          <w:shd w:fill="auto" w:val="clear"/>
          <w:vertAlign w:val="baseline"/>
          <w:rtl w:val="0"/>
        </w:rPr>
        <w:t xml:space="preserve">_osviti.pdf </w:t>
      </w: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tl w:val="0"/>
        </w:rPr>
        <w:t xml:space="preserve">(дата звернення: 05.11.2021).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4.70703125" w:line="344.5208930969238" w:lineRule="auto"/>
        <w:ind w:left="753.0543518066406" w:right="-5.787353515625" w:hanging="346.722412109375"/>
        <w:jc w:val="left"/>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tl w:val="0"/>
        </w:rPr>
        <w:t xml:space="preserve">8. Стратегія розвитку вищої освіти в Україні на 2021-2023 роки. URL:  </w:t>
      </w:r>
      <w:r w:rsidDel="00000000" w:rsidR="00000000" w:rsidRPr="00000000">
        <w:rPr>
          <w:rFonts w:ascii="Times New Roman" w:cs="Times New Roman" w:eastAsia="Times New Roman" w:hAnsi="Times New Roman"/>
          <w:b w:val="0"/>
          <w:i w:val="0"/>
          <w:smallCaps w:val="0"/>
          <w:strike w:val="0"/>
          <w:color w:val="0000ff"/>
          <w:sz w:val="28.079999923706055"/>
          <w:szCs w:val="28.079999923706055"/>
          <w:u w:val="single"/>
          <w:shd w:fill="auto" w:val="clear"/>
          <w:vertAlign w:val="baseline"/>
          <w:rtl w:val="0"/>
        </w:rPr>
        <w:t xml:space="preserve">https://mon.gov.ua/storage/app/media/rizne/2020/09/25/rozvitku-vishchoi osviti-v-ukraini-02-10-2020.pdf </w:t>
      </w: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tl w:val="0"/>
        </w:rPr>
        <w:t xml:space="preserve">(дата звернення: 03.11.2021).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4169921875" w:line="344.0218448638916" w:lineRule="auto"/>
        <w:ind w:left="756.9856262207031" w:right="-6.1865234375" w:hanging="357.95440673828125"/>
        <w:jc w:val="both"/>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tl w:val="0"/>
        </w:rPr>
        <w:t xml:space="preserve">9. Трифонова О.М. Інформаційно-цифрова компетентність: зарубіжний та  вітчизняний досвід. </w:t>
      </w:r>
      <w:r w:rsidDel="00000000" w:rsidR="00000000" w:rsidRPr="00000000">
        <w:rPr>
          <w:rFonts w:ascii="Times New Roman" w:cs="Times New Roman" w:eastAsia="Times New Roman" w:hAnsi="Times New Roman"/>
          <w:b w:val="0"/>
          <w:i w:val="1"/>
          <w:smallCaps w:val="0"/>
          <w:strike w:val="0"/>
          <w:color w:val="000000"/>
          <w:sz w:val="28.079999923706055"/>
          <w:szCs w:val="28.079999923706055"/>
          <w:u w:val="none"/>
          <w:shd w:fill="auto" w:val="clear"/>
          <w:vertAlign w:val="baseline"/>
          <w:rtl w:val="0"/>
        </w:rPr>
        <w:t xml:space="preserve">Наукові записки Центральноукраїнського  державного педагогічного університету імені Володимира Винниченка</w:t>
      </w: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tl w:val="0"/>
        </w:rPr>
        <w:t xml:space="preserve">.  </w:t>
      </w:r>
      <w:r w:rsidDel="00000000" w:rsidR="00000000" w:rsidRPr="00000000">
        <w:rPr>
          <w:rFonts w:ascii="Times New Roman" w:cs="Times New Roman" w:eastAsia="Times New Roman" w:hAnsi="Times New Roman"/>
          <w:b w:val="0"/>
          <w:i w:val="1"/>
          <w:smallCaps w:val="0"/>
          <w:strike w:val="0"/>
          <w:color w:val="000000"/>
          <w:sz w:val="28.079999923706055"/>
          <w:szCs w:val="28.079999923706055"/>
          <w:u w:val="none"/>
          <w:shd w:fill="auto" w:val="clear"/>
          <w:vertAlign w:val="baseline"/>
          <w:rtl w:val="0"/>
        </w:rPr>
        <w:t xml:space="preserve">Серія: Педагогічні науки</w:t>
      </w: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tl w:val="0"/>
        </w:rPr>
        <w:t xml:space="preserve">. Кропивницький, 2018. Вип. 173(2). С. 221–225.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010986328125" w:line="343.9503479003906" w:lineRule="auto"/>
        <w:ind w:left="753.0543518066406" w:right="-5.323486328125" w:hanging="331.27838134765625"/>
        <w:jc w:val="left"/>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tl w:val="0"/>
        </w:rPr>
        <w:t xml:space="preserve">10.Цифрова адженда України – 2020. («Цифровий порядок денний» – 2020).  Концептуальні засади (версія 1.0). Першочергові сфери, ініціативи,  проекти «цифровізації» України до 2020 року. 90 с. URL: </w:t>
      </w:r>
      <w:r w:rsidDel="00000000" w:rsidR="00000000" w:rsidRPr="00000000">
        <w:rPr>
          <w:rFonts w:ascii="Times New Roman" w:cs="Times New Roman" w:eastAsia="Times New Roman" w:hAnsi="Times New Roman"/>
          <w:b w:val="0"/>
          <w:i w:val="0"/>
          <w:smallCaps w:val="0"/>
          <w:strike w:val="0"/>
          <w:color w:val="0000ff"/>
          <w:sz w:val="28.079999923706055"/>
          <w:szCs w:val="28.079999923706055"/>
          <w:u w:val="single"/>
          <w:shd w:fill="auto" w:val="clear"/>
          <w:vertAlign w:val="baseline"/>
          <w:rtl w:val="0"/>
        </w:rPr>
        <w:t xml:space="preserve">https://ucci.org.ua/uploads/files/58e78ee3c3922.pdf </w:t>
      </w:r>
      <w:r w:rsidDel="00000000" w:rsidR="00000000" w:rsidRPr="00000000">
        <w:rPr>
          <w:rFonts w:ascii="Times New Roman" w:cs="Times New Roman" w:eastAsia="Times New Roman" w:hAnsi="Times New Roman"/>
          <w:b w:val="0"/>
          <w:i w:val="0"/>
          <w:smallCaps w:val="0"/>
          <w:strike w:val="0"/>
          <w:color w:val="000000"/>
          <w:sz w:val="28.079999923706055"/>
          <w:szCs w:val="28.079999923706055"/>
          <w:u w:val="none"/>
          <w:shd w:fill="auto" w:val="clear"/>
          <w:vertAlign w:val="baseline"/>
          <w:rtl w:val="0"/>
        </w:rPr>
        <w:t xml:space="preserve">(дата звернення: 05.11.2021). </w:t>
      </w:r>
    </w:p>
    <w:sectPr>
      <w:pgSz w:h="16820" w:w="11900" w:orient="portrait"/>
      <w:pgMar w:bottom="1442.39990234375" w:top="1106.4013671875" w:left="1388.2728576660156" w:right="918.3862304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