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2B3" w:rsidRDefault="004B12B3" w:rsidP="004B12B3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en-US"/>
        </w:rPr>
        <w:t xml:space="preserve">N.A. </w:t>
      </w:r>
      <w:proofErr w:type="spellStart"/>
      <w:r>
        <w:rPr>
          <w:b/>
          <w:sz w:val="28"/>
          <w:szCs w:val="28"/>
          <w:lang w:val="en-US"/>
        </w:rPr>
        <w:t>Dudnichenko</w:t>
      </w:r>
      <w:proofErr w:type="spellEnd"/>
      <w:r>
        <w:rPr>
          <w:b/>
          <w:sz w:val="28"/>
          <w:szCs w:val="28"/>
          <w:lang w:val="en-US"/>
        </w:rPr>
        <w:t>, Yu</w:t>
      </w:r>
      <w:r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en-US"/>
        </w:rPr>
        <w:t>S</w:t>
      </w:r>
      <w:r>
        <w:rPr>
          <w:b/>
          <w:sz w:val="28"/>
          <w:szCs w:val="28"/>
          <w:lang w:val="uk-UA"/>
        </w:rPr>
        <w:t xml:space="preserve">. </w:t>
      </w:r>
      <w:proofErr w:type="spellStart"/>
      <w:r>
        <w:rPr>
          <w:b/>
          <w:sz w:val="28"/>
          <w:szCs w:val="28"/>
          <w:lang w:val="en-US"/>
        </w:rPr>
        <w:t>Pirozhenko</w:t>
      </w:r>
      <w:proofErr w:type="spellEnd"/>
      <w:r>
        <w:rPr>
          <w:b/>
          <w:sz w:val="28"/>
          <w:szCs w:val="28"/>
          <w:lang w:val="uk-UA"/>
        </w:rPr>
        <w:t xml:space="preserve">, </w:t>
      </w:r>
      <w:r>
        <w:rPr>
          <w:b/>
          <w:sz w:val="28"/>
          <w:szCs w:val="28"/>
          <w:lang w:val="en-US"/>
        </w:rPr>
        <w:t>A</w:t>
      </w:r>
      <w:r>
        <w:rPr>
          <w:b/>
          <w:sz w:val="28"/>
          <w:szCs w:val="28"/>
          <w:lang w:val="uk-UA"/>
        </w:rPr>
        <w:t xml:space="preserve">. </w:t>
      </w:r>
      <w:r>
        <w:rPr>
          <w:b/>
          <w:sz w:val="28"/>
          <w:szCs w:val="28"/>
          <w:lang w:val="en-US"/>
        </w:rPr>
        <w:t>I</w:t>
      </w:r>
      <w:r>
        <w:rPr>
          <w:b/>
          <w:sz w:val="28"/>
          <w:szCs w:val="28"/>
          <w:lang w:val="uk-UA"/>
        </w:rPr>
        <w:t xml:space="preserve">. </w:t>
      </w:r>
      <w:proofErr w:type="spellStart"/>
      <w:r>
        <w:rPr>
          <w:b/>
          <w:sz w:val="28"/>
          <w:szCs w:val="28"/>
          <w:lang w:val="en-US"/>
        </w:rPr>
        <w:t>Kolisnyk</w:t>
      </w:r>
      <w:proofErr w:type="spellEnd"/>
      <w:r>
        <w:rPr>
          <w:b/>
          <w:sz w:val="28"/>
          <w:szCs w:val="28"/>
          <w:lang w:val="uk-UA"/>
        </w:rPr>
        <w:t>,</w:t>
      </w:r>
      <w:r>
        <w:rPr>
          <w:b/>
          <w:sz w:val="28"/>
          <w:szCs w:val="28"/>
          <w:lang w:val="en-US"/>
        </w:rPr>
        <w:t xml:space="preserve"> </w:t>
      </w:r>
      <w:proofErr w:type="spellStart"/>
      <w:r>
        <w:rPr>
          <w:b/>
          <w:sz w:val="28"/>
          <w:szCs w:val="28"/>
          <w:lang w:val="en-US"/>
        </w:rPr>
        <w:t>E.A.Fesenko</w:t>
      </w:r>
      <w:proofErr w:type="spellEnd"/>
    </w:p>
    <w:p w:rsidR="004B12B3" w:rsidRDefault="004B12B3" w:rsidP="004B12B3">
      <w:pPr>
        <w:spacing w:line="360" w:lineRule="auto"/>
        <w:ind w:firstLine="709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CLINICAL DIAGNOSTIC PECULIARITIES OF ENDOMETRIAL HYPERPLASIA ACCOMPANIED BY HYSTEROMYOMA</w:t>
      </w:r>
    </w:p>
    <w:p w:rsidR="004B12B3" w:rsidRDefault="004B12B3" w:rsidP="004B12B3">
      <w:pPr>
        <w:spacing w:line="360" w:lineRule="auto"/>
        <w:jc w:val="center"/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Kharkiv</w:t>
      </w:r>
      <w:proofErr w:type="spellEnd"/>
      <w:r>
        <w:rPr>
          <w:b/>
          <w:sz w:val="28"/>
          <w:szCs w:val="28"/>
          <w:lang w:val="en-US"/>
        </w:rPr>
        <w:t xml:space="preserve"> National Medical University</w:t>
      </w:r>
    </w:p>
    <w:p w:rsidR="004B12B3" w:rsidRDefault="004B12B3" w:rsidP="004B12B3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Department of Obstetrics, Gynecology and Pediatric Gynecology</w:t>
      </w:r>
    </w:p>
    <w:p w:rsidR="004B12B3" w:rsidRDefault="004B12B3" w:rsidP="004B12B3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Scientific supervisor: Doctor of Medical Sciences I. A. </w:t>
      </w:r>
      <w:proofErr w:type="spellStart"/>
      <w:r>
        <w:rPr>
          <w:b/>
          <w:sz w:val="28"/>
          <w:szCs w:val="28"/>
          <w:lang w:val="en-US"/>
        </w:rPr>
        <w:t>Tuchkina</w:t>
      </w:r>
      <w:proofErr w:type="spellEnd"/>
    </w:p>
    <w:p w:rsidR="004B12B3" w:rsidRDefault="004B12B3" w:rsidP="004B12B3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4B12B3" w:rsidRDefault="004B12B3" w:rsidP="004B12B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Relevance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 has traditionally been viewed as a benign tumor of female genitalia, accompanied, as well as proliferative processes in the endometrium, by a number of endocrine and metabolic changes, with a peak in its incidence occurring in </w:t>
      </w:r>
      <w:proofErr w:type="spellStart"/>
      <w:r>
        <w:rPr>
          <w:sz w:val="28"/>
          <w:szCs w:val="28"/>
          <w:lang w:val="en-US"/>
        </w:rPr>
        <w:t>perimenopausal</w:t>
      </w:r>
      <w:proofErr w:type="spellEnd"/>
      <w:r>
        <w:rPr>
          <w:sz w:val="28"/>
          <w:szCs w:val="28"/>
          <w:lang w:val="en-US"/>
        </w:rPr>
        <w:t xml:space="preserve"> age. Endometrial hyperplasia (EH) accompanied by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 in women is associated with an increase in the frequency of dysfunctional uterine bleeding. A combination of such factors as endometrial hyperplasia and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 increases the risk of endometrial cancer twofold. Thus, combination of EH with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 is a common pathology of female reproductive system. The study of </w:t>
      </w:r>
      <w:proofErr w:type="spellStart"/>
      <w:r>
        <w:rPr>
          <w:sz w:val="28"/>
          <w:szCs w:val="28"/>
          <w:lang w:val="en-US"/>
        </w:rPr>
        <w:t>myometrial</w:t>
      </w:r>
      <w:proofErr w:type="spellEnd"/>
      <w:r>
        <w:rPr>
          <w:sz w:val="28"/>
          <w:szCs w:val="28"/>
          <w:lang w:val="en-US"/>
        </w:rPr>
        <w:t xml:space="preserve"> comorbidity is of interest not only in terms of identifying possible common pathogenic factors, but also in terms of objective cancer risk criteria identification in patients with overlapping </w:t>
      </w:r>
      <w:proofErr w:type="spellStart"/>
      <w:r>
        <w:rPr>
          <w:sz w:val="28"/>
          <w:szCs w:val="28"/>
          <w:lang w:val="en-US"/>
        </w:rPr>
        <w:t>myometrial</w:t>
      </w:r>
      <w:proofErr w:type="spellEnd"/>
      <w:r>
        <w:rPr>
          <w:sz w:val="28"/>
          <w:szCs w:val="28"/>
          <w:lang w:val="en-US"/>
        </w:rPr>
        <w:t xml:space="preserve"> disorder.</w:t>
      </w:r>
    </w:p>
    <w:p w:rsidR="004B12B3" w:rsidRDefault="004B12B3" w:rsidP="004B12B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The purpose of the study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To identify clinical and diagnostic peculiarities of endometrial hyperplasia associated with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>.</w:t>
      </w:r>
    </w:p>
    <w:p w:rsidR="004B12B3" w:rsidRDefault="004B12B3" w:rsidP="004B12B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Materials and methods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Thirty female patients with EH aged from 35 to 45 were admitted to </w:t>
      </w:r>
      <w:proofErr w:type="spellStart"/>
      <w:r>
        <w:rPr>
          <w:sz w:val="28"/>
          <w:szCs w:val="28"/>
          <w:lang w:val="en-US"/>
        </w:rPr>
        <w:t>Kharkiv</w:t>
      </w:r>
      <w:proofErr w:type="spellEnd"/>
      <w:r>
        <w:rPr>
          <w:sz w:val="28"/>
          <w:szCs w:val="28"/>
          <w:lang w:val="en-US"/>
        </w:rPr>
        <w:t xml:space="preserve"> Maternity Hospital No.1. The main (1</w:t>
      </w:r>
      <w:r>
        <w:rPr>
          <w:sz w:val="28"/>
          <w:szCs w:val="28"/>
          <w:vertAlign w:val="superscript"/>
          <w:lang w:val="en-US"/>
        </w:rPr>
        <w:t>st</w:t>
      </w:r>
      <w:r>
        <w:rPr>
          <w:sz w:val="28"/>
          <w:szCs w:val="28"/>
          <w:lang w:val="en-US"/>
        </w:rPr>
        <w:t xml:space="preserve">) group involved 15 patients with EH accompanied by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. Second (comparison) group included 15 women with EH but without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. In order to diagnose hyperplasia and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 the women were administered complete clinical examination, taking medical history, pelvic examination, ultrasound examination of pelvic organs using ultrasound device </w:t>
      </w:r>
      <w:proofErr w:type="spellStart"/>
      <w:r>
        <w:rPr>
          <w:sz w:val="28"/>
          <w:szCs w:val="28"/>
          <w:lang w:val="en-US"/>
        </w:rPr>
        <w:t>Medison</w:t>
      </w:r>
      <w:proofErr w:type="spellEnd"/>
      <w:r>
        <w:rPr>
          <w:sz w:val="28"/>
          <w:szCs w:val="28"/>
          <w:lang w:val="en-US"/>
        </w:rPr>
        <w:t xml:space="preserve"> 6000CMT (South Korea).</w:t>
      </w:r>
      <w:r>
        <w:rPr>
          <w:b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All the patients filled in questionnaire forms. Statistical processing of the results was performed using software Microsoft </w:t>
      </w:r>
      <w:proofErr w:type="spellStart"/>
      <w:r>
        <w:rPr>
          <w:sz w:val="28"/>
          <w:szCs w:val="28"/>
          <w:lang w:val="en-US"/>
        </w:rPr>
        <w:t>Exel</w:t>
      </w:r>
      <w:proofErr w:type="spellEnd"/>
      <w:r>
        <w:rPr>
          <w:sz w:val="28"/>
          <w:szCs w:val="28"/>
          <w:lang w:val="en-US"/>
        </w:rPr>
        <w:t xml:space="preserve">, </w:t>
      </w:r>
      <w:proofErr w:type="spellStart"/>
      <w:r>
        <w:rPr>
          <w:sz w:val="28"/>
          <w:szCs w:val="28"/>
          <w:lang w:val="en-US"/>
        </w:rPr>
        <w:t>Statistika</w:t>
      </w:r>
      <w:proofErr w:type="spellEnd"/>
      <w:r>
        <w:rPr>
          <w:sz w:val="28"/>
          <w:szCs w:val="28"/>
          <w:lang w:val="en-US"/>
        </w:rPr>
        <w:t xml:space="preserve"> 6.0.</w:t>
      </w:r>
    </w:p>
    <w:p w:rsidR="004B12B3" w:rsidRDefault="004B12B3" w:rsidP="004B12B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lastRenderedPageBreak/>
        <w:t>Results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The main manifestations of EH accompanied by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 included acyclic uterine bleeding (60%), heavy menstruation (38%), prolonged menstruation (41.4%), severe dysmenorrhea (26.3%).</w:t>
      </w:r>
    </w:p>
    <w:p w:rsidR="004B12B3" w:rsidRDefault="004B12B3" w:rsidP="004B12B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proofErr w:type="gramStart"/>
      <w:r>
        <w:rPr>
          <w:sz w:val="28"/>
          <w:szCs w:val="28"/>
          <w:lang w:val="en-US"/>
        </w:rPr>
        <w:t xml:space="preserve">Women with EH but without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 in history developed such major clinical manifestations as ovarian-menstrual cycle disruption (24.8%), acyclic uterine bleeding (20.7%).</w:t>
      </w:r>
      <w:proofErr w:type="gramEnd"/>
      <w:r>
        <w:rPr>
          <w:sz w:val="28"/>
          <w:szCs w:val="28"/>
          <w:lang w:val="en-US"/>
        </w:rPr>
        <w:t xml:space="preserve"> Histological examination of endometrial scrapings in women with EH accompanied by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 showed the presence of atypical cells in 1.3%, while examination of endometrial scrapings in women with EH but without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 did not detect atypical cells.</w:t>
      </w:r>
    </w:p>
    <w:p w:rsidR="004B12B3" w:rsidRDefault="004B12B3" w:rsidP="004B12B3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Conclusion</w:t>
      </w:r>
      <w:r>
        <w:rPr>
          <w:sz w:val="28"/>
          <w:szCs w:val="28"/>
          <w:lang w:val="en-US"/>
        </w:rPr>
        <w:t>.</w:t>
      </w:r>
      <w:proofErr w:type="gramEnd"/>
      <w:r>
        <w:rPr>
          <w:sz w:val="28"/>
          <w:szCs w:val="28"/>
          <w:lang w:val="en-US"/>
        </w:rPr>
        <w:t xml:space="preserve"> The study suggests mutual aggravated impact of EH and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 xml:space="preserve">. Clinical symptoms are more severe in patients with endometrial hyperplasia accompanied by </w:t>
      </w:r>
      <w:proofErr w:type="spellStart"/>
      <w:r>
        <w:rPr>
          <w:sz w:val="28"/>
          <w:szCs w:val="28"/>
          <w:lang w:val="en-US"/>
        </w:rPr>
        <w:t>hysteromyoma</w:t>
      </w:r>
      <w:proofErr w:type="spellEnd"/>
      <w:r>
        <w:rPr>
          <w:sz w:val="28"/>
          <w:szCs w:val="28"/>
          <w:lang w:val="en-US"/>
        </w:rPr>
        <w:t>.</w:t>
      </w:r>
    </w:p>
    <w:p w:rsidR="00F66E30" w:rsidRPr="004B12B3" w:rsidRDefault="00F66E30">
      <w:pPr>
        <w:rPr>
          <w:lang w:val="en-US"/>
        </w:rPr>
      </w:pPr>
      <w:bookmarkStart w:id="0" w:name="_GoBack"/>
      <w:bookmarkEnd w:id="0"/>
    </w:p>
    <w:sectPr w:rsidR="00F66E30" w:rsidRPr="004B12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12B3"/>
    <w:rsid w:val="00335D4E"/>
    <w:rsid w:val="004B12B3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12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12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520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420</Words>
  <Characters>2396</Characters>
  <Application>Microsoft Office Word</Application>
  <DocSecurity>0</DocSecurity>
  <Lines>19</Lines>
  <Paragraphs>5</Paragraphs>
  <ScaleCrop>false</ScaleCrop>
  <Company/>
  <LinksUpToDate>false</LinksUpToDate>
  <CharactersWithSpaces>2811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Amigo</dc:creator>
  <cp:lastModifiedBy>Amigo</cp:lastModifiedBy>
  <cp:revision>1</cp:revision>
  <dcterms:created xsi:type="dcterms:W3CDTF">2015-11-05T13:51:00Z</dcterms:created>
  <dcterms:modified xsi:type="dcterms:W3CDTF">2015-11-05T13:52:00Z</dcterms:modified>
</cp:coreProperties>
</file>