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7017" w:rsidRPr="006E471E" w:rsidRDefault="00757017" w:rsidP="00D51100">
      <w:pPr>
        <w:spacing w:line="360" w:lineRule="auto"/>
        <w:jc w:val="center"/>
        <w:rPr>
          <w:b/>
          <w:lang w:val="uk-UA"/>
        </w:rPr>
      </w:pPr>
      <w:r w:rsidRPr="006E471E">
        <w:rPr>
          <w:b/>
          <w:lang w:val="uk-UA"/>
        </w:rPr>
        <w:t xml:space="preserve">ІМУНОЛОГІЧНІ АСПЕКТИ ФОРМУВАННЯ БРОНХООБСТРУКТИВНОГО СИНДРОМУ У ХВОРИХ НА АРТЕРІАЛЬНУ ГІПЕРТЕНЗІЮ З ПІДВИЩЕНОЮ МАСОЮ ТІЛА </w:t>
      </w:r>
    </w:p>
    <w:p w:rsidR="00757017" w:rsidRPr="006E471E" w:rsidRDefault="00757017" w:rsidP="00D51100">
      <w:pPr>
        <w:spacing w:line="360" w:lineRule="auto"/>
        <w:jc w:val="center"/>
        <w:rPr>
          <w:lang w:val="uk-UA"/>
        </w:rPr>
      </w:pPr>
      <w:bookmarkStart w:id="0" w:name="_GoBack"/>
      <w:bookmarkEnd w:id="0"/>
      <w:r w:rsidRPr="006E471E">
        <w:rPr>
          <w:lang w:val="uk-UA"/>
        </w:rPr>
        <w:t>IMMUNOLOGIC ASPECTS OF BRONCHO OBSTRUCTIVE SYNDROME FORMATION IN PATIENTS WITH ARTERIAL HYPERTENSION AND OVERWEIGHT</w:t>
      </w:r>
    </w:p>
    <w:p w:rsidR="00757017" w:rsidRPr="006E471E" w:rsidRDefault="00757017" w:rsidP="004B797A">
      <w:pPr>
        <w:spacing w:line="360" w:lineRule="auto"/>
        <w:jc w:val="center"/>
        <w:rPr>
          <w:i/>
          <w:lang w:val="uk-UA"/>
        </w:rPr>
      </w:pPr>
      <w:r w:rsidRPr="006E471E">
        <w:rPr>
          <w:i/>
          <w:lang w:val="uk-UA"/>
        </w:rPr>
        <w:t>Тверезовська І.І.</w:t>
      </w:r>
      <w:r>
        <w:rPr>
          <w:i/>
          <w:lang w:val="en-US"/>
        </w:rPr>
        <w:t xml:space="preserve">, </w:t>
      </w:r>
      <w:r w:rsidRPr="006E471E">
        <w:rPr>
          <w:i/>
          <w:lang w:val="uk-UA"/>
        </w:rPr>
        <w:t>Ситник К.О.</w:t>
      </w:r>
    </w:p>
    <w:p w:rsidR="00757017" w:rsidRPr="006E471E" w:rsidRDefault="00757017" w:rsidP="00D51100">
      <w:pPr>
        <w:spacing w:line="360" w:lineRule="auto"/>
        <w:jc w:val="center"/>
        <w:rPr>
          <w:i/>
          <w:lang w:val="uk-UA"/>
        </w:rPr>
      </w:pPr>
      <w:r w:rsidRPr="006E471E">
        <w:rPr>
          <w:i/>
          <w:lang w:val="uk-UA"/>
        </w:rPr>
        <w:t>Харківський національний медичний університет</w:t>
      </w:r>
    </w:p>
    <w:p w:rsidR="00757017" w:rsidRPr="006E471E" w:rsidRDefault="00757017" w:rsidP="00D51100">
      <w:pPr>
        <w:spacing w:line="360" w:lineRule="auto"/>
        <w:jc w:val="center"/>
        <w:rPr>
          <w:i/>
          <w:lang w:val="uk-UA"/>
        </w:rPr>
      </w:pPr>
      <w:r w:rsidRPr="006E471E">
        <w:rPr>
          <w:i/>
          <w:lang w:val="uk-UA"/>
        </w:rPr>
        <w:t>Кафедра внутрішніх хвороб №1</w:t>
      </w:r>
    </w:p>
    <w:p w:rsidR="00757017" w:rsidRPr="006E471E" w:rsidRDefault="00757017" w:rsidP="00D51100">
      <w:pPr>
        <w:spacing w:line="360" w:lineRule="auto"/>
        <w:jc w:val="center"/>
        <w:rPr>
          <w:i/>
          <w:lang w:val="uk-UA"/>
        </w:rPr>
      </w:pPr>
      <w:r w:rsidRPr="006E471E">
        <w:rPr>
          <w:i/>
          <w:lang w:val="uk-UA"/>
        </w:rPr>
        <w:t>м. Харків, Україна</w:t>
      </w:r>
    </w:p>
    <w:p w:rsidR="00757017" w:rsidRPr="006E471E" w:rsidRDefault="00757017" w:rsidP="00D51100">
      <w:pPr>
        <w:spacing w:line="360" w:lineRule="auto"/>
        <w:ind w:firstLine="709"/>
        <w:jc w:val="both"/>
        <w:rPr>
          <w:lang w:val="uk-UA"/>
        </w:rPr>
      </w:pPr>
      <w:r w:rsidRPr="006E471E">
        <w:rPr>
          <w:b/>
          <w:lang w:val="uk-UA"/>
        </w:rPr>
        <w:t>Вступ.</w:t>
      </w:r>
      <w:r w:rsidRPr="006E471E">
        <w:rPr>
          <w:lang w:val="uk-UA"/>
        </w:rPr>
        <w:t xml:space="preserve"> Зміни імунологічного статусу та їх взаємозв’язок з формуванням вентиляційних порушень у хворих на артеріальну гіпертензію (АГ) з підвищеною масою тіла є активно досліджуваною темою. Залишаються нерозкритими певні ланки патогенезу бронхообструкції (БО) у пацієнтів даної категорії, що обґрунтовує актуальність даного дослідження.</w:t>
      </w:r>
    </w:p>
    <w:p w:rsidR="00757017" w:rsidRPr="006E471E" w:rsidRDefault="00757017" w:rsidP="00D51100">
      <w:pPr>
        <w:spacing w:line="360" w:lineRule="auto"/>
        <w:ind w:firstLine="709"/>
        <w:jc w:val="both"/>
        <w:rPr>
          <w:lang w:val="uk-UA"/>
        </w:rPr>
      </w:pPr>
      <w:r w:rsidRPr="006E471E">
        <w:rPr>
          <w:b/>
          <w:lang w:val="uk-UA"/>
        </w:rPr>
        <w:t>Мета.</w:t>
      </w:r>
      <w:r w:rsidRPr="006E471E">
        <w:rPr>
          <w:lang w:val="uk-UA"/>
        </w:rPr>
        <w:t xml:space="preserve"> Вивчити зміни імунологічних показників у хворих на АГ з обструктивним синдромом та підвищеною масою тіла. </w:t>
      </w:r>
    </w:p>
    <w:p w:rsidR="00757017" w:rsidRPr="006E471E" w:rsidRDefault="00757017" w:rsidP="00D51100">
      <w:pPr>
        <w:autoSpaceDE w:val="0"/>
        <w:autoSpaceDN w:val="0"/>
        <w:adjustRightInd w:val="0"/>
        <w:spacing w:line="360" w:lineRule="auto"/>
        <w:ind w:firstLine="709"/>
        <w:jc w:val="both"/>
        <w:rPr>
          <w:lang w:val="uk-UA"/>
        </w:rPr>
      </w:pPr>
      <w:r w:rsidRPr="006E471E">
        <w:rPr>
          <w:b/>
          <w:lang w:val="uk-UA"/>
        </w:rPr>
        <w:t>Матеріали і методи дослідження.</w:t>
      </w:r>
      <w:r w:rsidRPr="006E471E">
        <w:rPr>
          <w:lang w:val="uk-UA"/>
        </w:rPr>
        <w:t xml:space="preserve"> Досліджено 103 хворих на АГ та 20 практично здорових осіб на базі Національного інституту терапії ім. Л.Т. Малої НАМН України. Методи</w:t>
      </w:r>
      <w:r>
        <w:rPr>
          <w:lang w:val="uk-UA"/>
        </w:rPr>
        <w:t xml:space="preserve">: </w:t>
      </w:r>
      <w:r w:rsidRPr="006E471E">
        <w:rPr>
          <w:lang w:val="uk-UA"/>
        </w:rPr>
        <w:t>клінічні, антропометричні, інструментальні, лабораторн</w:t>
      </w:r>
      <w:r>
        <w:rPr>
          <w:lang w:val="uk-UA"/>
        </w:rPr>
        <w:t>і, імуноферментні, статистичні.</w:t>
      </w:r>
    </w:p>
    <w:p w:rsidR="00757017" w:rsidRPr="006E471E" w:rsidRDefault="00757017" w:rsidP="00D51100">
      <w:pPr>
        <w:spacing w:line="360" w:lineRule="auto"/>
        <w:ind w:firstLine="720"/>
        <w:jc w:val="both"/>
        <w:rPr>
          <w:lang w:val="uk-UA"/>
        </w:rPr>
      </w:pPr>
      <w:r w:rsidRPr="006E471E">
        <w:rPr>
          <w:b/>
          <w:lang w:val="uk-UA"/>
        </w:rPr>
        <w:t>Результати.</w:t>
      </w:r>
      <w:r w:rsidRPr="006E471E">
        <w:rPr>
          <w:lang w:val="uk-UA"/>
        </w:rPr>
        <w:t xml:space="preserve"> У хворих на АГ з БО та надмірною масою тіла показники </w:t>
      </w:r>
      <w:r w:rsidRPr="006E471E">
        <w:rPr>
          <w:bCs/>
          <w:lang w:val="uk-UA"/>
        </w:rPr>
        <w:t>IL-6 були майже в 2 рази вищі, ніж у хворих без БО (</w:t>
      </w:r>
      <w:r w:rsidRPr="006E471E">
        <w:rPr>
          <w:color w:val="000000"/>
          <w:lang w:val="uk-UA"/>
        </w:rPr>
        <w:t>21,23±0,6 та 11,75±2,4 відповідно</w:t>
      </w:r>
      <w:r w:rsidRPr="006E471E">
        <w:rPr>
          <w:bCs/>
          <w:lang w:val="uk-UA"/>
        </w:rPr>
        <w:t xml:space="preserve">). У цих же хворих рівні </w:t>
      </w:r>
      <w:r w:rsidRPr="006E471E">
        <w:rPr>
          <w:lang w:val="uk-UA"/>
        </w:rPr>
        <w:t>TNF-α та СРП були вищими майже у 3 рази (</w:t>
      </w:r>
      <w:r w:rsidRPr="006E471E">
        <w:rPr>
          <w:color w:val="000000"/>
          <w:lang w:val="uk-UA"/>
        </w:rPr>
        <w:t xml:space="preserve">9,26±0,7 </w:t>
      </w:r>
      <w:r w:rsidRPr="006E471E">
        <w:rPr>
          <w:lang w:val="uk-UA"/>
        </w:rPr>
        <w:t>й</w:t>
      </w:r>
      <w:r w:rsidRPr="006E471E">
        <w:rPr>
          <w:color w:val="000000"/>
          <w:lang w:val="uk-UA"/>
        </w:rPr>
        <w:t xml:space="preserve"> 3,22±1,1 та 6,02±0,1 й 1,99±1,9 відповідно). У хворих на АГ та ожиріння різниця у цих показниках між групами з БО та без неї була наступною: </w:t>
      </w:r>
      <w:r w:rsidRPr="006E471E">
        <w:rPr>
          <w:bCs/>
          <w:lang w:val="uk-UA"/>
        </w:rPr>
        <w:t>IL-6 – у 1,4 рази більший (</w:t>
      </w:r>
      <w:r w:rsidRPr="006E471E">
        <w:rPr>
          <w:color w:val="000000"/>
          <w:lang w:val="uk-UA"/>
        </w:rPr>
        <w:t>25,42±2,9</w:t>
      </w:r>
      <w:r w:rsidRPr="006E471E">
        <w:rPr>
          <w:lang w:val="uk-UA"/>
        </w:rPr>
        <w:t xml:space="preserve"> й </w:t>
      </w:r>
      <w:r w:rsidRPr="006E471E">
        <w:rPr>
          <w:color w:val="000000"/>
          <w:lang w:val="uk-UA"/>
        </w:rPr>
        <w:t>18,29±1,4</w:t>
      </w:r>
      <w:r w:rsidRPr="006E471E">
        <w:rPr>
          <w:bCs/>
          <w:lang w:val="uk-UA"/>
        </w:rPr>
        <w:t xml:space="preserve">), </w:t>
      </w:r>
      <w:r w:rsidRPr="006E471E">
        <w:rPr>
          <w:lang w:val="uk-UA"/>
        </w:rPr>
        <w:t>TNF-α більше майже у 2 рази (</w:t>
      </w:r>
      <w:r w:rsidRPr="006E471E">
        <w:rPr>
          <w:color w:val="000000"/>
          <w:lang w:val="uk-UA"/>
        </w:rPr>
        <w:t>13,78±4,1 й 6,37±0,6</w:t>
      </w:r>
      <w:r w:rsidRPr="006E471E">
        <w:rPr>
          <w:lang w:val="uk-UA"/>
        </w:rPr>
        <w:t>), а СРП – більше у 1,5 рази (</w:t>
      </w:r>
      <w:r w:rsidRPr="006E471E">
        <w:rPr>
          <w:color w:val="000000"/>
          <w:lang w:val="uk-UA"/>
        </w:rPr>
        <w:t>7,87±1,1 й 5,21±0,3</w:t>
      </w:r>
      <w:r w:rsidRPr="006E471E">
        <w:rPr>
          <w:lang w:val="uk-UA"/>
        </w:rPr>
        <w:t xml:space="preserve"> відповідно). Аналіз кореляційних матриць в цих групах хворих</w:t>
      </w:r>
      <w:r w:rsidRPr="006E471E">
        <w:rPr>
          <w:bCs/>
          <w:lang w:val="uk-UA"/>
        </w:rPr>
        <w:t xml:space="preserve"> виявив зворотній кореляційний зв’язок між ОФВ</w:t>
      </w:r>
      <w:r w:rsidRPr="006E471E">
        <w:rPr>
          <w:bCs/>
          <w:vertAlign w:val="subscript"/>
          <w:lang w:val="uk-UA"/>
        </w:rPr>
        <w:t xml:space="preserve">1 </w:t>
      </w:r>
      <w:r w:rsidRPr="006E471E">
        <w:rPr>
          <w:bCs/>
          <w:lang w:val="uk-UA"/>
        </w:rPr>
        <w:t xml:space="preserve">та рівнями </w:t>
      </w:r>
      <w:r w:rsidRPr="006E471E">
        <w:rPr>
          <w:lang w:val="uk-UA"/>
        </w:rPr>
        <w:t>СР</w:t>
      </w:r>
      <w:r>
        <w:rPr>
          <w:lang w:val="uk-UA"/>
        </w:rPr>
        <w:t>П</w:t>
      </w:r>
      <w:r w:rsidRPr="006E471E">
        <w:rPr>
          <w:lang w:val="uk-UA"/>
        </w:rPr>
        <w:t>,</w:t>
      </w:r>
      <w:r w:rsidRPr="006E471E">
        <w:rPr>
          <w:bCs/>
          <w:lang w:val="uk-UA"/>
        </w:rPr>
        <w:t xml:space="preserve"> IL-6 </w:t>
      </w:r>
      <w:r w:rsidRPr="006E471E">
        <w:rPr>
          <w:lang w:val="uk-UA"/>
        </w:rPr>
        <w:t xml:space="preserve">та TNF-α (p&lt;0,05). В цих же групах хворих спостерігався прямий кореляційний взаємозв’язок між ІМТ та рівнями </w:t>
      </w:r>
      <w:r w:rsidRPr="006E471E">
        <w:rPr>
          <w:bCs/>
          <w:lang w:val="uk-UA"/>
        </w:rPr>
        <w:t>досліджуваних цитокінів</w:t>
      </w:r>
      <w:r w:rsidRPr="006E471E">
        <w:rPr>
          <w:color w:val="000000"/>
          <w:lang w:val="uk-UA"/>
        </w:rPr>
        <w:t xml:space="preserve"> (</w:t>
      </w:r>
      <w:r w:rsidRPr="006E471E">
        <w:rPr>
          <w:lang w:val="uk-UA"/>
        </w:rPr>
        <w:t xml:space="preserve">p&lt;0,05). </w:t>
      </w:r>
    </w:p>
    <w:p w:rsidR="00757017" w:rsidRPr="006E471E" w:rsidRDefault="00757017" w:rsidP="00D51100">
      <w:pPr>
        <w:spacing w:line="360" w:lineRule="auto"/>
        <w:ind w:firstLine="720"/>
        <w:jc w:val="both"/>
        <w:rPr>
          <w:b/>
          <w:lang w:val="uk-UA"/>
        </w:rPr>
      </w:pPr>
      <w:r w:rsidRPr="006E471E">
        <w:rPr>
          <w:b/>
          <w:lang w:val="uk-UA"/>
        </w:rPr>
        <w:t xml:space="preserve">Висновки. </w:t>
      </w:r>
      <w:r w:rsidRPr="006E471E">
        <w:rPr>
          <w:lang w:val="uk-UA"/>
        </w:rPr>
        <w:t>Наявність кореляційних взаємозв’язків між плазматичною активністю TNF-α, СРБ та І</w:t>
      </w:r>
      <w:r w:rsidRPr="006E471E">
        <w:rPr>
          <w:bCs/>
          <w:lang w:val="uk-UA"/>
        </w:rPr>
        <w:t xml:space="preserve">L-6 і такими показниками як ІМТ і </w:t>
      </w:r>
      <w:r w:rsidRPr="006E471E">
        <w:rPr>
          <w:lang w:val="uk-UA" w:eastAsia="uk-UA"/>
        </w:rPr>
        <w:t>ОФВ</w:t>
      </w:r>
      <w:r w:rsidRPr="006E471E">
        <w:rPr>
          <w:vertAlign w:val="subscript"/>
          <w:lang w:val="uk-UA" w:eastAsia="uk-UA"/>
        </w:rPr>
        <w:t>1</w:t>
      </w:r>
      <w:r w:rsidRPr="006E471E">
        <w:rPr>
          <w:bCs/>
          <w:lang w:val="uk-UA"/>
        </w:rPr>
        <w:t xml:space="preserve"> дозволяє </w:t>
      </w:r>
      <w:r w:rsidRPr="006E471E">
        <w:rPr>
          <w:lang w:val="uk-UA"/>
        </w:rPr>
        <w:t xml:space="preserve">підтвердити наявність системної запальної реакції у хворих на АГ з підвищеною масою тіла та зробити висновок про можливість формування обструктивного типу вентиляційних порушень у хворих на АГ з ожирінням. </w:t>
      </w:r>
    </w:p>
    <w:sectPr w:rsidR="00757017" w:rsidRPr="006E471E" w:rsidSect="00D51100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23E24"/>
    <w:rsid w:val="00091122"/>
    <w:rsid w:val="001D73DC"/>
    <w:rsid w:val="0040675D"/>
    <w:rsid w:val="004B797A"/>
    <w:rsid w:val="005D6511"/>
    <w:rsid w:val="00656275"/>
    <w:rsid w:val="006B2BE0"/>
    <w:rsid w:val="006E471E"/>
    <w:rsid w:val="00757017"/>
    <w:rsid w:val="007C0E70"/>
    <w:rsid w:val="007F5514"/>
    <w:rsid w:val="00863F3C"/>
    <w:rsid w:val="008B1128"/>
    <w:rsid w:val="008D639A"/>
    <w:rsid w:val="009F2521"/>
    <w:rsid w:val="00A10105"/>
    <w:rsid w:val="00A33B1E"/>
    <w:rsid w:val="00AA1459"/>
    <w:rsid w:val="00AD2D6E"/>
    <w:rsid w:val="00B4212C"/>
    <w:rsid w:val="00BF7FC3"/>
    <w:rsid w:val="00C35AD7"/>
    <w:rsid w:val="00CB6777"/>
    <w:rsid w:val="00CD73C7"/>
    <w:rsid w:val="00D00345"/>
    <w:rsid w:val="00D23E24"/>
    <w:rsid w:val="00D51100"/>
    <w:rsid w:val="00DE0AE7"/>
    <w:rsid w:val="00DE2B4E"/>
    <w:rsid w:val="00F50E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3E24"/>
    <w:rPr>
      <w:rFonts w:ascii="Times New Roman" w:eastAsia="Times New Roman" w:hAnsi="Times New Roman"/>
      <w:sz w:val="24"/>
      <w:szCs w:val="24"/>
      <w:lang w:val="ru-RU"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1403</Words>
  <Characters>801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ІМУНОЛОГІЧНІ АСПЕКТИ ФОРМУВАННЯ БРОНХООБСТРУКТИВНОГО СИНДРОМУ У ХВОРИХ НА АРТЕРІАЛЬНУ ГІПЕРТЕНЗІЮ З ПІДВИЩЕНОЮ МАСОЮ ТІЛА </dc:title>
  <dc:subject/>
  <dc:creator>Ирина</dc:creator>
  <cp:keywords/>
  <dc:description/>
  <cp:lastModifiedBy>Ksenia</cp:lastModifiedBy>
  <cp:revision>2</cp:revision>
  <dcterms:created xsi:type="dcterms:W3CDTF">2016-12-06T14:54:00Z</dcterms:created>
  <dcterms:modified xsi:type="dcterms:W3CDTF">2016-12-06T14:54:00Z</dcterms:modified>
</cp:coreProperties>
</file>