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EF" w:rsidRPr="007F1AEF" w:rsidRDefault="007F1AEF" w:rsidP="007F1AEF">
      <w:pPr>
        <w:suppressAutoHyphens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b/>
          <w:spacing w:val="-4"/>
          <w:sz w:val="28"/>
          <w:szCs w:val="28"/>
        </w:rPr>
        <w:t>ЗВ’ЯЗОК ПЕРЕБІГУ ГОСТРИХ БРОНХОЛЕГЕНЕВИХ ЗАХВОРЮВАНЬ У ДІТЕЙ ЗІ ЗМІНАМИ У СИСТЕМІ СУРФАКТАНТУ ЗА ДАНИМИ ЙОГО МАРКЕРІВ У КОНДЕНСАТІ ВИДИХУВАНОГО ПОВІТРЯ</w:t>
      </w:r>
    </w:p>
    <w:p w:rsidR="007F1AEF" w:rsidRPr="007F1AEF" w:rsidRDefault="007F1AEF" w:rsidP="007F1AEF">
      <w:pPr>
        <w:suppressAutoHyphens/>
        <w:jc w:val="center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i/>
          <w:spacing w:val="-4"/>
          <w:sz w:val="28"/>
          <w:szCs w:val="28"/>
        </w:rPr>
        <w:t xml:space="preserve">Ручко А.Ф., </w:t>
      </w:r>
      <w:proofErr w:type="spellStart"/>
      <w:r w:rsidRPr="007F1AEF">
        <w:rPr>
          <w:rFonts w:ascii="Times New Roman" w:hAnsi="Times New Roman" w:cs="Times New Roman"/>
          <w:i/>
          <w:spacing w:val="-4"/>
          <w:sz w:val="28"/>
          <w:szCs w:val="28"/>
        </w:rPr>
        <w:t>Череднікова</w:t>
      </w:r>
      <w:proofErr w:type="spellEnd"/>
      <w:r w:rsidRPr="007F1AE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Т.Ю.</w:t>
      </w:r>
    </w:p>
    <w:p w:rsidR="007F1AEF" w:rsidRPr="007F1AEF" w:rsidRDefault="007F1AEF" w:rsidP="007F1AEF">
      <w:pPr>
        <w:suppressAutoHyphens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>Харківський національний медичний університет</w:t>
      </w:r>
    </w:p>
    <w:p w:rsidR="007F1AEF" w:rsidRPr="007F1AEF" w:rsidRDefault="007F1AEF" w:rsidP="007F1AEF">
      <w:pPr>
        <w:suppressAutoHyphens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>Кафедра педіатрії № 2</w:t>
      </w:r>
    </w:p>
    <w:p w:rsidR="007F1AEF" w:rsidRPr="007F1AEF" w:rsidRDefault="007F1AEF" w:rsidP="007F1AEF">
      <w:pPr>
        <w:suppressAutoHyphens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7F1AEF" w:rsidRPr="007F1AEF" w:rsidRDefault="007F1AEF" w:rsidP="007F1AEF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iCs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>Актуальність.</w:t>
      </w:r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 Науково доведено, що запальний процес у легеневій тканині, за умови затяжного перебігу, веде до ушкодження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сурфактанту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, виснаження компенсаторних механізмів, спрямованих на його відновлення,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фіброплазії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, зменшенню еластичності легеневої тканини та, як наслідок, підвищення ризику розвитку деструктивних та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ателектатичних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 змін у легенях (Андріанова Є.М.,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Снєгірьова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 Н.Ю.,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Ривкін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  А.І., 2008р.). Ступінь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фіброплазії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 при довготривалому запаленні пропорційна ступеню пригн</w:t>
      </w:r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і</w:t>
      </w:r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чення активності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сурфактанту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 і змін складу фосфоліпідів у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бронхоальвеолярній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лаважній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 рідині</w:t>
      </w:r>
      <w:r w:rsidRPr="007F1AEF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, 2011р.). </w:t>
      </w:r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Таким чином, не викликає сумнівів доцільність  дослідження маркерів  ушкодження 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сурфактанту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 у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КВП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 дітей з гострою </w:t>
      </w:r>
      <w:proofErr w:type="spellStart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бронхолегеневою</w:t>
      </w:r>
      <w:proofErr w:type="spellEnd"/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 патологією (ГБЛП), що набула ускладненого, затя</w:t>
      </w:r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>ж</w:t>
      </w:r>
      <w:r w:rsidRPr="007F1AEF">
        <w:rPr>
          <w:rFonts w:ascii="Times New Roman" w:eastAsia="MS Mincho" w:hAnsi="Times New Roman" w:cs="Times New Roman"/>
          <w:spacing w:val="-4"/>
          <w:sz w:val="28"/>
          <w:szCs w:val="28"/>
          <w:lang w:eastAsia="ja-JP"/>
        </w:rPr>
        <w:t xml:space="preserve">ного перебігу. </w:t>
      </w:r>
    </w:p>
    <w:p w:rsidR="007F1AEF" w:rsidRPr="007F1AEF" w:rsidRDefault="007F1AEF" w:rsidP="007F1AEF">
      <w:pPr>
        <w:pStyle w:val="Style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  <w:lang w:val="uk-UA"/>
        </w:rPr>
        <w:t>Мета:</w:t>
      </w:r>
      <w:r w:rsidRPr="007F1AEF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  <w:r w:rsidRPr="007F1AE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підвищення якості медичної допомоги дітям, хворим на ускладнені пневмонії з затяжним перебігом, шляхом удосконалення діагностики стану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  <w:lang w:val="uk-UA"/>
        </w:rPr>
        <w:t>сурфактанту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за моніторингом рівнів загальних ліпідів (ЗЛ), фосфоліпідів (ФЛ), та холестерину (ХС)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  <w:lang w:val="uk-UA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. </w:t>
      </w:r>
    </w:p>
    <w:p w:rsidR="007F1AEF" w:rsidRPr="007F1AEF" w:rsidRDefault="007F1AEF" w:rsidP="007F1AEF">
      <w:pPr>
        <w:tabs>
          <w:tab w:val="left" w:pos="284"/>
        </w:tabs>
        <w:suppressAutoHyphens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>Задачі дослідження:</w:t>
      </w:r>
    </w:p>
    <w:p w:rsidR="007F1AEF" w:rsidRPr="007F1AEF" w:rsidRDefault="007F1AEF" w:rsidP="007F1AEF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Визначити рівні ЗЛ, ФЛ та ХС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дітей, хворих на ГБЛП.</w:t>
      </w:r>
    </w:p>
    <w:p w:rsidR="007F1AEF" w:rsidRPr="007F1AEF" w:rsidRDefault="007F1AEF" w:rsidP="007F1AEF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Виявити особливості змін показників ЗЛ, ФЛ та ХС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у дітей з ускладненими формами ГБЛП та тенденцією до затяжного перебігу хвороби.</w:t>
      </w:r>
    </w:p>
    <w:p w:rsidR="007F1AEF" w:rsidRPr="007F1AEF" w:rsidRDefault="007F1AEF" w:rsidP="007F1AEF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Довести можливість застосування дослідження ЗЛ, ФЛ та ХС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у хворих на ГБЛП як маркерів ушкодження легеневого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сурфактанту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та прогностичних ознак несприятливого перебігу з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>пального процесу.</w:t>
      </w:r>
    </w:p>
    <w:p w:rsidR="007F1AEF" w:rsidRPr="007F1AEF" w:rsidRDefault="007F1AEF" w:rsidP="007F1AEF">
      <w:pPr>
        <w:suppressAutoHyphens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>Матеріали і методи. Робота виконана</w:t>
      </w:r>
      <w:r w:rsidRPr="007F1AEF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 на базі пульмонологічного та реанімаційного відділень МДКЛ № </w:t>
      </w:r>
      <w:smartTag w:uri="urn:schemas-microsoft-com:office:smarttags" w:element="metricconverter">
        <w:smartTagPr>
          <w:attr w:name="ProductID" w:val="16 м"/>
        </w:smartTagPr>
        <w:r w:rsidRPr="007F1AEF">
          <w:rPr>
            <w:rFonts w:ascii="Times New Roman" w:hAnsi="Times New Roman" w:cs="Times New Roman"/>
            <w:noProof/>
            <w:spacing w:val="-4"/>
            <w:sz w:val="28"/>
            <w:szCs w:val="28"/>
          </w:rPr>
          <w:t>16 м</w:t>
        </w:r>
      </w:smartTag>
      <w:r w:rsidRPr="007F1AEF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. Харкова. До основної групи увійшли діти з негоспітальною пневмонією, групу контролю склали соматично здорові діти. 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При відборі хворих у основну групу і формулюванні діагнозу  використовувались критерії діагностики у відповідності до Наказу МОЗ України №18 від 13.01.2005р. «Про затвердження Протоколів надання медичної допомоги дітям за спеціальністю «дитяча пульмонологія». Всім хворим проводилася стандартна терапія згідно з Протоколами діагностики та лікування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пульмонологічних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хвороб у дітей МОЗ України (2005). Поряд із 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загальноприйнятими  дослідженнями усім хворим було проведено визначення вмісту ЗЛ та ФЛ та ХС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в гостру фазу легеневого запалення та у фазу реконвалесценції. Спеціальні біохім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>і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чні дослідження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 проводилися у центральній науково-дослідній лабораторії ХНМУ. </w:t>
      </w:r>
      <w:r w:rsidRPr="007F1AEF">
        <w:rPr>
          <w:rFonts w:ascii="Times New Roman" w:hAnsi="Times New Roman" w:cs="Times New Roman"/>
          <w:noProof/>
          <w:spacing w:val="-4"/>
          <w:sz w:val="28"/>
          <w:szCs w:val="28"/>
        </w:rPr>
        <w:t xml:space="preserve">Математичне і статистичне опрацювання </w:t>
      </w:r>
      <w:r w:rsidRPr="007F1AEF">
        <w:rPr>
          <w:rFonts w:ascii="Times New Roman" w:hAnsi="Times New Roman" w:cs="Times New Roman"/>
          <w:bCs/>
          <w:iCs/>
          <w:spacing w:val="-4"/>
          <w:sz w:val="28"/>
          <w:szCs w:val="28"/>
        </w:rPr>
        <w:t xml:space="preserve">матеріалів дослідження проводили з використанням методів </w:t>
      </w:r>
      <w:proofErr w:type="spellStart"/>
      <w:r w:rsidRPr="007F1AEF">
        <w:rPr>
          <w:rFonts w:ascii="Times New Roman" w:hAnsi="Times New Roman" w:cs="Times New Roman"/>
          <w:bCs/>
          <w:iCs/>
          <w:spacing w:val="-4"/>
          <w:sz w:val="28"/>
          <w:szCs w:val="28"/>
        </w:rPr>
        <w:t>біостатистики</w:t>
      </w:r>
      <w:proofErr w:type="spellEnd"/>
      <w:r w:rsidRPr="007F1AEF">
        <w:rPr>
          <w:rFonts w:ascii="Times New Roman" w:hAnsi="Times New Roman" w:cs="Times New Roman"/>
          <w:bCs/>
          <w:iCs/>
          <w:spacing w:val="-4"/>
          <w:sz w:val="28"/>
          <w:szCs w:val="28"/>
        </w:rPr>
        <w:t>, реалізованих у пакетах програм EXCEL-2003®, STATISTICA v.6.1 (сер.</w:t>
      </w:r>
      <w:r w:rsidRPr="007F1AEF">
        <w:rPr>
          <w:rFonts w:ascii="Times New Roman" w:hAnsi="Times New Roman" w:cs="Times New Roman"/>
          <w:bCs/>
          <w:iCs/>
          <w:spacing w:val="-4"/>
          <w:sz w:val="28"/>
          <w:szCs w:val="28"/>
          <w:lang w:val="en-US"/>
        </w:rPr>
        <w:t> </w:t>
      </w:r>
      <w:r w:rsidRPr="007F1AEF">
        <w:rPr>
          <w:rFonts w:ascii="Times New Roman" w:hAnsi="Times New Roman" w:cs="Times New Roman"/>
          <w:bCs/>
          <w:iCs/>
          <w:spacing w:val="-4"/>
          <w:sz w:val="28"/>
          <w:szCs w:val="28"/>
        </w:rPr>
        <w:t>№</w:t>
      </w:r>
      <w:r w:rsidRPr="007F1AEF">
        <w:rPr>
          <w:rFonts w:ascii="Times New Roman" w:hAnsi="Times New Roman" w:cs="Times New Roman"/>
          <w:bCs/>
          <w:iCs/>
          <w:spacing w:val="-4"/>
          <w:sz w:val="28"/>
          <w:szCs w:val="28"/>
          <w:lang w:val="en-US"/>
        </w:rPr>
        <w:t> </w:t>
      </w:r>
      <w:r w:rsidRPr="007F1AEF">
        <w:rPr>
          <w:rFonts w:ascii="Times New Roman" w:hAnsi="Times New Roman" w:cs="Times New Roman"/>
          <w:bCs/>
          <w:iCs/>
          <w:spacing w:val="-4"/>
          <w:sz w:val="28"/>
          <w:szCs w:val="28"/>
        </w:rPr>
        <w:t>AJAR909E415822FA).</w:t>
      </w:r>
    </w:p>
    <w:p w:rsidR="007F1AEF" w:rsidRPr="007F1AEF" w:rsidRDefault="007F1AEF" w:rsidP="007F1AEF">
      <w:pPr>
        <w:suppressAutoHyphens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Отримані результати.  Основну групу склали 74 дитини, хворих на  ГБЛП - 32 хлопчика та 42 дівчинки. До контрольної групи увійшло 30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соматично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здорових дітей. Основну групу було поділено на підгрупи: діти з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бронхітами-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9,7%  та діти з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пн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>вмоніями-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90,3%.</w:t>
      </w:r>
    </w:p>
    <w:p w:rsidR="007F1AEF" w:rsidRPr="007F1AEF" w:rsidRDefault="007F1AEF" w:rsidP="007F1AEF">
      <w:pPr>
        <w:suppressAutoHyphens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У свою чергу, пневмонії ускладнились плевритом у 12,5 % випадків, загально-токсичним синдромом у 20,5 % випадків, ателектазом та деструкцією легеневої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тканини-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по 0,9 % відповідно. Усім дітям основної групи було визначено рівні ЗЛ, ФЛ, та ХС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у гострий період та у період клінічного одужання, їх середнє значення, похибку середнього значення та довірчий інтервал. Підвищення рівня ЗЛ у  гострий період розвитку пневмонічного процесу  характеризує  так званий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преморбідний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фон і констатує наявність початкових розладів у системі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сурфактанту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. Отримані дані свідчать про достовірне (р &lt; 0,05) підвищення рівнів ЗЛ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 в гострий період при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негоспітальній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пневмонії (0,35±0,06 г/л) у порівнянні з контролем (0,19±0,02г/л). Фосфоліпіди, що є основним структурним компонентом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біомембран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, визначають поверхневу активність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експірату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та зменшуються синхронно з розповсюдженням  запалення,- і, таким чином, характеризують розміри запального вогнища, що дозволяє використовувати їх дослідження у якості маркера ушкодження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сурфактанту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запальним процесом та його відновлення на тлі лікування. ФЛ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в гострий період  запального процесу у легенях достовірно зменшувались (38,3±7,37мкМоль/л) у порівнянні з контр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лем (55,42±5,22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мкМоль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/л). За рівнем ХС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визначають активність катаболізму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сурфактанту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та судять про ступінь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мембранодеструкції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Таганович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О.Д., 2002р.).  ХС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також достовірно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збільшувався-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(356,6±39,42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мкМоль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/л) у порівнянні з контролем (187,77±29,5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мкМоль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/л). При дослідженні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зазначених показників у дітей з пневмоніями в періоді реконвалесценції виявлено тенденцію до їх динамічної нормалізації, але випадки досягнення норм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льних показників поодинокі. Так, вміст ЗЛ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у періоді ремісії складав (0,245±0,05г/л), ФЛ- (49,32±6,57мкМоль/л), ХС- (260,17±68,78мкМоль/л). Цікавим виявився факт значного підвищення рівнів ЗЛ та ХС (майже втричі) у випадках, коли пневмонія ускладнилася ателектазом та деструкцією легеневої тканини, ФЛ також достовірно змінювались у порівнянні з відповідними показниками при 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неускладнених пневмоніях. При дослідженні маркерів ушкодження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сурфактанту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у дітей з бронхітами зміни показників були значно меншими, ніж при пневмоніях.</w:t>
      </w:r>
    </w:p>
    <w:p w:rsidR="007F1AEF" w:rsidRPr="007F1AEF" w:rsidRDefault="007F1AEF" w:rsidP="007F1AEF">
      <w:pPr>
        <w:tabs>
          <w:tab w:val="left" w:pos="284"/>
        </w:tabs>
        <w:suppressAutoHyphens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>Висновки:</w:t>
      </w:r>
    </w:p>
    <w:p w:rsidR="007F1AEF" w:rsidRPr="007F1AEF" w:rsidRDefault="007F1AEF" w:rsidP="007F1AEF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Виявлені показники ЗЛ, ФЛ, ХС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були достовірно зміненими при гострій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бронхолегеневій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патології (підвищення  рівнів ЗЛ та ХС, зменшення ФЛ) .</w:t>
      </w:r>
    </w:p>
    <w:p w:rsidR="007F1AEF" w:rsidRPr="007F1AEF" w:rsidRDefault="007F1AEF" w:rsidP="007F1AEF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Верифікована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залежність  показників ЗЛ, ФЛ, ХС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від тяжкості хвороби, особливостей її перебігу та фази запального пр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>цесу.</w:t>
      </w:r>
    </w:p>
    <w:p w:rsidR="007F1AEF" w:rsidRPr="007F1AEF" w:rsidRDefault="007F1AEF" w:rsidP="007F1AEF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Дослідження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КВП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на вміст ЗЛ, ФЛ, ХС у хворих на ГБЛП може використовуватись для оцінки ступеню відновлення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сурфактанту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на тлі проведеної терапії та прогнозу перебігу захворювання.</w:t>
      </w:r>
    </w:p>
    <w:p w:rsidR="007F1AEF" w:rsidRPr="007F1AEF" w:rsidRDefault="007F1AEF" w:rsidP="007F1AEF">
      <w:pPr>
        <w:tabs>
          <w:tab w:val="left" w:pos="284"/>
        </w:tabs>
        <w:suppressAutoHyphens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F1AEF">
        <w:rPr>
          <w:rFonts w:ascii="Times New Roman" w:hAnsi="Times New Roman" w:cs="Times New Roman"/>
          <w:spacing w:val="-4"/>
          <w:sz w:val="28"/>
          <w:szCs w:val="28"/>
        </w:rPr>
        <w:t>Перспективи подальших досліджень.</w:t>
      </w:r>
      <w:r w:rsidRPr="007F1AE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Вбачається необхідність дослідження ЗЛ, ФЛ та ХС 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КВВ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при ускладнених формах пневмоній з затяжним перебігом, як маркерів стану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сурфактанту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та показників ефективності </w:t>
      </w:r>
      <w:proofErr w:type="spellStart"/>
      <w:r w:rsidRPr="007F1AEF">
        <w:rPr>
          <w:rFonts w:ascii="Times New Roman" w:hAnsi="Times New Roman" w:cs="Times New Roman"/>
          <w:spacing w:val="-4"/>
          <w:sz w:val="28"/>
          <w:szCs w:val="28"/>
        </w:rPr>
        <w:t>протективної</w:t>
      </w:r>
      <w:proofErr w:type="spellEnd"/>
      <w:r w:rsidRPr="007F1AEF">
        <w:rPr>
          <w:rFonts w:ascii="Times New Roman" w:hAnsi="Times New Roman" w:cs="Times New Roman"/>
          <w:spacing w:val="-4"/>
          <w:sz w:val="28"/>
          <w:szCs w:val="28"/>
        </w:rPr>
        <w:t xml:space="preserve"> терапії.</w:t>
      </w:r>
    </w:p>
    <w:p w:rsidR="00000000" w:rsidRPr="007F1AEF" w:rsidRDefault="007F1AEF">
      <w:pPr>
        <w:rPr>
          <w:rFonts w:ascii="Times New Roman" w:hAnsi="Times New Roman" w:cs="Times New Roman"/>
          <w:sz w:val="28"/>
          <w:szCs w:val="28"/>
        </w:rPr>
      </w:pPr>
    </w:p>
    <w:sectPr w:rsidR="00000000" w:rsidRPr="007F1A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25BE"/>
    <w:multiLevelType w:val="hybridMultilevel"/>
    <w:tmpl w:val="69F42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322EB7"/>
    <w:multiLevelType w:val="hybridMultilevel"/>
    <w:tmpl w:val="D5141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F1AEF"/>
    <w:rsid w:val="007F1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rsid w:val="007F1AEF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3758</Words>
  <Characters>2143</Characters>
  <Application>Microsoft Office Word</Application>
  <DocSecurity>0</DocSecurity>
  <Lines>17</Lines>
  <Paragraphs>11</Paragraphs>
  <ScaleCrop>false</ScaleCrop>
  <Company>Hewlett-Packard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2013-11-14T22:24:00Z</dcterms:created>
  <dcterms:modified xsi:type="dcterms:W3CDTF">2013-11-14T22:25:00Z</dcterms:modified>
</cp:coreProperties>
</file>