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theme/themeOverride6.xml" ContentType="application/vnd.openxmlformats-officedocument.themeOverride+xml"/>
  <Override PartName="/word/charts/chart9.xml" ContentType="application/vnd.openxmlformats-officedocument.drawingml.chart+xml"/>
  <Override PartName="/word/theme/themeOverride7.xml" ContentType="application/vnd.openxmlformats-officedocument.themeOverride+xml"/>
  <Override PartName="/word/charts/chart10.xml" ContentType="application/vnd.openxmlformats-officedocument.drawingml.chart+xml"/>
  <Override PartName="/word/theme/themeOverride8.xml" ContentType="application/vnd.openxmlformats-officedocument.themeOverride+xml"/>
  <Override PartName="/word/charts/chart11.xml" ContentType="application/vnd.openxmlformats-officedocument.drawingml.chart+xml"/>
  <Override PartName="/word/theme/themeOverride9.xml" ContentType="application/vnd.openxmlformats-officedocument.themeOverride+xml"/>
  <Override PartName="/word/charts/chart12.xml" ContentType="application/vnd.openxmlformats-officedocument.drawingml.chart+xml"/>
  <Override PartName="/word/theme/themeOverride10.xml" ContentType="application/vnd.openxmlformats-officedocument.themeOverride+xml"/>
  <Override PartName="/word/charts/chart13.xml" ContentType="application/vnd.openxmlformats-officedocument.drawingml.chart+xml"/>
  <Override PartName="/word/drawings/drawing1.xml" ContentType="application/vnd.openxmlformats-officedocument.drawingml.chartshapes+xml"/>
  <Override PartName="/word/charts/chart14.xml" ContentType="application/vnd.openxmlformats-officedocument.drawingml.chart+xml"/>
  <Override PartName="/word/theme/themeOverride11.xml" ContentType="application/vnd.openxmlformats-officedocument.themeOverride+xml"/>
  <Override PartName="/word/charts/chart15.xml" ContentType="application/vnd.openxmlformats-officedocument.drawingml.chart+xml"/>
  <Override PartName="/word/theme/themeOverride12.xml" ContentType="application/vnd.openxmlformats-officedocument.themeOverride+xml"/>
  <Override PartName="/word/charts/chart16.xml" ContentType="application/vnd.openxmlformats-officedocument.drawingml.chart+xml"/>
  <Override PartName="/word/theme/themeOverride13.xml" ContentType="application/vnd.openxmlformats-officedocument.themeOverride+xml"/>
  <Override PartName="/word/charts/chart17.xml" ContentType="application/vnd.openxmlformats-officedocument.drawingml.chart+xml"/>
  <Override PartName="/word/theme/themeOverride14.xml" ContentType="application/vnd.openxmlformats-officedocument.themeOverride+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theme/themeOverride15.xml" ContentType="application/vnd.openxmlformats-officedocument.themeOverride+xml"/>
  <Override PartName="/word/charts/chart21.xml" ContentType="application/vnd.openxmlformats-officedocument.drawingml.chart+xml"/>
  <Override PartName="/word/theme/themeOverride16.xml" ContentType="application/vnd.openxmlformats-officedocument.themeOverride+xml"/>
  <Override PartName="/word/charts/chart22.xml" ContentType="application/vnd.openxmlformats-officedocument.drawingml.chart+xml"/>
  <Override PartName="/word/theme/themeOverride17.xml" ContentType="application/vnd.openxmlformats-officedocument.themeOverride+xml"/>
  <Override PartName="/word/charts/chart23.xml" ContentType="application/vnd.openxmlformats-officedocument.drawingml.chart+xml"/>
  <Override PartName="/word/theme/themeOverride18.xml" ContentType="application/vnd.openxmlformats-officedocument.themeOverride+xml"/>
  <Override PartName="/word/charts/chart24.xml" ContentType="application/vnd.openxmlformats-officedocument.drawingml.chart+xml"/>
  <Override PartName="/word/theme/themeOverride19.xml" ContentType="application/vnd.openxmlformats-officedocument.themeOverride+xml"/>
  <Override PartName="/word/charts/chart25.xml" ContentType="application/vnd.openxmlformats-officedocument.drawingml.chart+xml"/>
  <Override PartName="/word/theme/themeOverride20.xml" ContentType="application/vnd.openxmlformats-officedocument.themeOverride+xml"/>
  <Override PartName="/word/charts/chart26.xml" ContentType="application/vnd.openxmlformats-officedocument.drawingml.chart+xml"/>
  <Override PartName="/word/theme/themeOverride21.xml" ContentType="application/vnd.openxmlformats-officedocument.themeOverride+xml"/>
  <Override PartName="/word/charts/chart27.xml" ContentType="application/vnd.openxmlformats-officedocument.drawingml.chart+xml"/>
  <Override PartName="/word/theme/themeOverride22.xml" ContentType="application/vnd.openxmlformats-officedocument.themeOverride+xml"/>
  <Override PartName="/word/charts/chart28.xml" ContentType="application/vnd.openxmlformats-officedocument.drawingml.chart+xml"/>
  <Override PartName="/word/charts/chart29.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0862" w:rsidRDefault="00484CC5" w:rsidP="006B0862">
      <w:pPr>
        <w:spacing w:after="0" w:line="360" w:lineRule="auto"/>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Державна установа «Національний інститут терапії імені Л.Т. Малої </w:t>
      </w:r>
    </w:p>
    <w:p w:rsidR="006B0862" w:rsidRPr="000F60E6" w:rsidRDefault="006B0862" w:rsidP="006B086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Національної академії</w:t>
      </w:r>
      <w:r w:rsidRPr="000F60E6">
        <w:rPr>
          <w:rFonts w:ascii="Times New Roman" w:hAnsi="Times New Roman" w:cs="Times New Roman"/>
          <w:sz w:val="28"/>
          <w:szCs w:val="28"/>
          <w:lang w:val="uk-UA"/>
        </w:rPr>
        <w:t xml:space="preserve"> медичних наук України</w:t>
      </w:r>
      <w:r>
        <w:rPr>
          <w:rFonts w:ascii="Times New Roman" w:hAnsi="Times New Roman" w:cs="Times New Roman"/>
          <w:sz w:val="28"/>
          <w:szCs w:val="28"/>
          <w:lang w:val="uk-UA"/>
        </w:rPr>
        <w:t>»</w:t>
      </w:r>
    </w:p>
    <w:p w:rsidR="00484CC5" w:rsidRPr="000F60E6" w:rsidRDefault="00484CC5" w:rsidP="00620004">
      <w:pPr>
        <w:spacing w:after="0" w:line="360" w:lineRule="auto"/>
        <w:jc w:val="center"/>
        <w:rPr>
          <w:rFonts w:ascii="Times New Roman" w:hAnsi="Times New Roman" w:cs="Times New Roman"/>
          <w:sz w:val="28"/>
          <w:szCs w:val="28"/>
          <w:lang w:val="uk-UA"/>
        </w:rPr>
      </w:pPr>
    </w:p>
    <w:p w:rsidR="00484CC5" w:rsidRPr="000F60E6" w:rsidRDefault="00484CC5" w:rsidP="00484CC5">
      <w:pPr>
        <w:spacing w:after="0" w:line="360" w:lineRule="auto"/>
        <w:jc w:val="center"/>
        <w:rPr>
          <w:rFonts w:ascii="Calibri" w:eastAsia="Times New Roman" w:hAnsi="Calibri" w:cs="Calibri"/>
          <w:color w:val="000000"/>
          <w:sz w:val="28"/>
          <w:szCs w:val="28"/>
          <w:lang w:val="uk-UA" w:eastAsia="uk-UA"/>
        </w:rPr>
      </w:pPr>
      <w:r w:rsidRPr="000F60E6">
        <w:rPr>
          <w:rFonts w:ascii="Times New Roman" w:eastAsia="Times New Roman" w:hAnsi="Times New Roman" w:cs="Times New Roman"/>
          <w:color w:val="000000"/>
          <w:sz w:val="28"/>
          <w:szCs w:val="28"/>
          <w:lang w:val="uk-UA" w:eastAsia="uk-UA"/>
        </w:rPr>
        <w:t>Харківський національний медичний університет,</w:t>
      </w:r>
    </w:p>
    <w:p w:rsidR="00737607" w:rsidRPr="000F60E6" w:rsidRDefault="00484CC5" w:rsidP="00484CC5">
      <w:pPr>
        <w:spacing w:after="0" w:line="360" w:lineRule="auto"/>
        <w:jc w:val="center"/>
        <w:rPr>
          <w:rFonts w:ascii="Times New Roman" w:eastAsia="Times New Roman" w:hAnsi="Times New Roman" w:cs="Times New Roman"/>
          <w:color w:val="000000"/>
          <w:sz w:val="28"/>
          <w:szCs w:val="28"/>
          <w:lang w:val="uk-UA" w:eastAsia="uk-UA"/>
        </w:rPr>
      </w:pPr>
      <w:r w:rsidRPr="000F60E6">
        <w:rPr>
          <w:rFonts w:ascii="Times New Roman" w:eastAsia="Times New Roman" w:hAnsi="Times New Roman" w:cs="Times New Roman"/>
          <w:color w:val="000000"/>
          <w:sz w:val="28"/>
          <w:szCs w:val="28"/>
          <w:lang w:val="uk-UA" w:eastAsia="uk-UA"/>
        </w:rPr>
        <w:t>Міністерство охорони здоров’я України</w:t>
      </w:r>
    </w:p>
    <w:p w:rsidR="00484CC5" w:rsidRPr="000F60E6" w:rsidRDefault="00484CC5" w:rsidP="00484CC5">
      <w:pPr>
        <w:spacing w:after="0" w:line="360" w:lineRule="auto"/>
        <w:jc w:val="center"/>
        <w:rPr>
          <w:rFonts w:ascii="Times New Roman" w:hAnsi="Times New Roman" w:cs="Times New Roman"/>
          <w:sz w:val="28"/>
          <w:szCs w:val="28"/>
          <w:lang w:val="uk-UA"/>
        </w:rPr>
      </w:pPr>
    </w:p>
    <w:p w:rsidR="00B71488" w:rsidRPr="000F60E6" w:rsidRDefault="00B71488" w:rsidP="00F45765">
      <w:pPr>
        <w:spacing w:after="0" w:line="360" w:lineRule="auto"/>
        <w:ind w:left="5664"/>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Кваліфікаційна наукова праця</w:t>
      </w:r>
    </w:p>
    <w:p w:rsidR="00B71488" w:rsidRPr="000F60E6" w:rsidRDefault="00B71488" w:rsidP="00F45765">
      <w:pPr>
        <w:spacing w:after="0" w:line="360" w:lineRule="auto"/>
        <w:ind w:left="4956" w:firstLine="708"/>
        <w:rPr>
          <w:rFonts w:ascii="Calibri" w:eastAsia="Calibri" w:hAnsi="Calibri" w:cs="Times New Roman"/>
          <w:lang w:val="uk-UA"/>
        </w:rPr>
      </w:pPr>
      <w:r w:rsidRPr="000F60E6">
        <w:rPr>
          <w:rFonts w:ascii="Times New Roman" w:eastAsia="Calibri" w:hAnsi="Times New Roman" w:cs="Times New Roman"/>
          <w:sz w:val="28"/>
          <w:szCs w:val="28"/>
          <w:lang w:val="uk-UA"/>
        </w:rPr>
        <w:t>на правах рукопису</w:t>
      </w:r>
    </w:p>
    <w:p w:rsidR="00737607" w:rsidRPr="000F60E6" w:rsidRDefault="00737607" w:rsidP="00620004">
      <w:pPr>
        <w:spacing w:after="0" w:line="360" w:lineRule="auto"/>
        <w:jc w:val="center"/>
        <w:rPr>
          <w:rFonts w:ascii="Times New Roman" w:hAnsi="Times New Roman" w:cs="Times New Roman"/>
          <w:b/>
          <w:sz w:val="28"/>
          <w:szCs w:val="28"/>
          <w:lang w:val="uk-UA"/>
        </w:rPr>
      </w:pPr>
    </w:p>
    <w:p w:rsidR="00827D4E" w:rsidRPr="000F60E6" w:rsidRDefault="00827D4E" w:rsidP="00D136E3">
      <w:pPr>
        <w:spacing w:after="0" w:line="360" w:lineRule="auto"/>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О</w:t>
      </w:r>
      <w:r w:rsidR="000F3F54" w:rsidRPr="000F60E6">
        <w:rPr>
          <w:rFonts w:ascii="Times New Roman" w:hAnsi="Times New Roman" w:cs="Times New Roman"/>
          <w:sz w:val="28"/>
          <w:szCs w:val="28"/>
          <w:lang w:val="uk-UA"/>
        </w:rPr>
        <w:t>врах Тамара Геннадіївна</w:t>
      </w:r>
    </w:p>
    <w:p w:rsidR="00D136E3" w:rsidRPr="000F60E6" w:rsidRDefault="00D136E3" w:rsidP="00D136E3">
      <w:pPr>
        <w:spacing w:after="0" w:line="360" w:lineRule="auto"/>
        <w:jc w:val="center"/>
        <w:rPr>
          <w:rFonts w:ascii="Times New Roman" w:hAnsi="Times New Roman" w:cs="Times New Roman"/>
          <w:sz w:val="28"/>
          <w:szCs w:val="28"/>
          <w:lang w:val="uk-UA"/>
        </w:rPr>
      </w:pPr>
    </w:p>
    <w:p w:rsidR="00827D4E" w:rsidRPr="000F60E6" w:rsidRDefault="00827D4E" w:rsidP="00D136E3">
      <w:pPr>
        <w:spacing w:after="0" w:line="360" w:lineRule="auto"/>
        <w:jc w:val="right"/>
        <w:rPr>
          <w:rFonts w:ascii="Times New Roman" w:hAnsi="Times New Roman" w:cs="Times New Roman"/>
          <w:sz w:val="28"/>
          <w:szCs w:val="28"/>
          <w:lang w:val="uk-UA"/>
        </w:rPr>
      </w:pPr>
      <w:r w:rsidRPr="000F60E6">
        <w:rPr>
          <w:rFonts w:ascii="Times New Roman" w:hAnsi="Times New Roman" w:cs="Times New Roman"/>
          <w:sz w:val="28"/>
          <w:szCs w:val="28"/>
          <w:lang w:val="uk-UA"/>
        </w:rPr>
        <w:t>УДК</w:t>
      </w:r>
      <w:r w:rsidR="005A1BA5" w:rsidRPr="000F60E6">
        <w:rPr>
          <w:rFonts w:ascii="Times New Roman" w:hAnsi="Times New Roman" w:cs="Times New Roman"/>
          <w:sz w:val="28"/>
          <w:szCs w:val="28"/>
          <w:lang w:val="uk-UA"/>
        </w:rPr>
        <w:t xml:space="preserve"> 616-005.4-085</w:t>
      </w:r>
      <w:r w:rsidR="003E6465" w:rsidRPr="000F60E6">
        <w:rPr>
          <w:rFonts w:ascii="Times New Roman" w:hAnsi="Times New Roman" w:cs="Times New Roman"/>
          <w:sz w:val="28"/>
          <w:szCs w:val="28"/>
          <w:lang w:val="uk-UA"/>
        </w:rPr>
        <w:t>:616.379-008.64:616.</w:t>
      </w:r>
      <w:r w:rsidR="005A1BA5" w:rsidRPr="000F60E6">
        <w:rPr>
          <w:rFonts w:ascii="Times New Roman" w:hAnsi="Times New Roman" w:cs="Times New Roman"/>
          <w:sz w:val="28"/>
          <w:szCs w:val="28"/>
          <w:lang w:val="uk-UA"/>
        </w:rPr>
        <w:t>1</w:t>
      </w:r>
      <w:r w:rsidR="00701E28" w:rsidRPr="000F60E6">
        <w:rPr>
          <w:rFonts w:ascii="Times New Roman" w:hAnsi="Times New Roman" w:cs="Times New Roman"/>
          <w:sz w:val="28"/>
          <w:szCs w:val="28"/>
          <w:lang w:val="uk-UA"/>
        </w:rPr>
        <w:t>55.2</w:t>
      </w:r>
    </w:p>
    <w:p w:rsidR="00B71488" w:rsidRPr="000F60E6" w:rsidRDefault="00B71488" w:rsidP="00D136E3">
      <w:pPr>
        <w:spacing w:after="0" w:line="360" w:lineRule="auto"/>
        <w:jc w:val="center"/>
        <w:rPr>
          <w:rFonts w:ascii="Times New Roman" w:hAnsi="Times New Roman" w:cs="Times New Roman"/>
          <w:b/>
          <w:sz w:val="28"/>
          <w:szCs w:val="28"/>
          <w:lang w:val="uk-UA"/>
        </w:rPr>
      </w:pPr>
    </w:p>
    <w:p w:rsidR="00EB3D79" w:rsidRPr="000F60E6" w:rsidRDefault="00B71488"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t>ДИСЕРТАЦІЯ</w:t>
      </w:r>
    </w:p>
    <w:p w:rsidR="00737607" w:rsidRPr="000F60E6" w:rsidRDefault="000D33CB"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sz w:val="28"/>
          <w:szCs w:val="28"/>
          <w:lang w:val="uk-UA"/>
        </w:rPr>
        <w:t>П</w:t>
      </w:r>
      <w:r w:rsidR="00484CC5" w:rsidRPr="000F60E6">
        <w:rPr>
          <w:rFonts w:ascii="Times New Roman" w:hAnsi="Times New Roman" w:cs="Times New Roman"/>
          <w:sz w:val="28"/>
          <w:szCs w:val="28"/>
          <w:lang w:val="uk-UA"/>
        </w:rPr>
        <w:t>рогностичне значення реактивності тромбоцитів у хворих на ішемічну хворобу серця та цукровий діа</w:t>
      </w:r>
      <w:r w:rsidR="000F3F54" w:rsidRPr="000F60E6">
        <w:rPr>
          <w:rFonts w:ascii="Times New Roman" w:hAnsi="Times New Roman" w:cs="Times New Roman"/>
          <w:sz w:val="28"/>
          <w:szCs w:val="28"/>
          <w:lang w:val="uk-UA"/>
        </w:rPr>
        <w:t>бет 2 типу в динаміці лікування</w:t>
      </w:r>
    </w:p>
    <w:p w:rsidR="00737607" w:rsidRPr="000F60E6" w:rsidRDefault="00737607" w:rsidP="00620004">
      <w:pPr>
        <w:spacing w:after="0" w:line="360" w:lineRule="auto"/>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14.01.02 - внутрішні хвороби</w:t>
      </w:r>
    </w:p>
    <w:p w:rsidR="00B71488" w:rsidRPr="000F60E6" w:rsidRDefault="00B71488" w:rsidP="00B71488">
      <w:pPr>
        <w:spacing w:after="0" w:line="360" w:lineRule="auto"/>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222 - медицина</w:t>
      </w:r>
    </w:p>
    <w:p w:rsidR="000F3F54" w:rsidRPr="000F60E6" w:rsidRDefault="000F3F54" w:rsidP="00D136E3">
      <w:pPr>
        <w:spacing w:after="0" w:line="360" w:lineRule="auto"/>
        <w:jc w:val="center"/>
        <w:rPr>
          <w:rFonts w:ascii="Times New Roman" w:eastAsia="Calibri" w:hAnsi="Times New Roman" w:cs="Times New Roman"/>
          <w:sz w:val="28"/>
          <w:szCs w:val="28"/>
          <w:lang w:val="uk-UA"/>
        </w:rPr>
      </w:pPr>
    </w:p>
    <w:p w:rsidR="00D136E3" w:rsidRPr="000F60E6" w:rsidRDefault="00B71488" w:rsidP="00D136E3">
      <w:pPr>
        <w:spacing w:after="0" w:line="360" w:lineRule="auto"/>
        <w:jc w:val="center"/>
        <w:rPr>
          <w:rFonts w:ascii="Times New Roman" w:eastAsia="Times New Roman" w:hAnsi="Times New Roman" w:cs="Times New Roman"/>
          <w:color w:val="000000"/>
          <w:spacing w:val="-6"/>
          <w:sz w:val="28"/>
          <w:szCs w:val="28"/>
          <w:lang w:val="uk-UA" w:eastAsia="uk-UA"/>
        </w:rPr>
      </w:pPr>
      <w:r w:rsidRPr="000F60E6">
        <w:rPr>
          <w:rFonts w:ascii="Times New Roman" w:eastAsia="Calibri" w:hAnsi="Times New Roman" w:cs="Times New Roman"/>
          <w:sz w:val="28"/>
          <w:szCs w:val="28"/>
          <w:lang w:val="uk-UA"/>
        </w:rPr>
        <w:t>Подається на здобуття наукового ступеня</w:t>
      </w:r>
      <w:r w:rsidRPr="000F60E6">
        <w:rPr>
          <w:rFonts w:ascii="Times New Roman" w:eastAsia="Times New Roman" w:hAnsi="Times New Roman" w:cs="Times New Roman"/>
          <w:color w:val="000000"/>
          <w:spacing w:val="-6"/>
          <w:sz w:val="28"/>
          <w:szCs w:val="28"/>
          <w:lang w:val="uk-UA" w:eastAsia="uk-UA"/>
        </w:rPr>
        <w:t xml:space="preserve"> кандидата медичних наук</w:t>
      </w:r>
    </w:p>
    <w:p w:rsidR="00D136E3" w:rsidRPr="000F60E6" w:rsidRDefault="00D136E3" w:rsidP="00D136E3">
      <w:pPr>
        <w:spacing w:after="0" w:line="360" w:lineRule="auto"/>
        <w:jc w:val="both"/>
        <w:rPr>
          <w:rFonts w:ascii="Times New Roman" w:eastAsia="Calibri" w:hAnsi="Times New Roman" w:cs="Times New Roman"/>
          <w:sz w:val="28"/>
          <w:szCs w:val="28"/>
          <w:lang w:val="uk-UA"/>
        </w:rPr>
      </w:pPr>
    </w:p>
    <w:p w:rsidR="00B71488" w:rsidRPr="000F60E6" w:rsidRDefault="00B71488" w:rsidP="00D136E3">
      <w:pPr>
        <w:spacing w:after="0" w:line="360" w:lineRule="auto"/>
        <w:jc w:val="both"/>
        <w:rPr>
          <w:rFonts w:ascii="Times New Roman" w:eastAsia="Times New Roman" w:hAnsi="Times New Roman" w:cs="Times New Roman"/>
          <w:color w:val="000000"/>
          <w:spacing w:val="-6"/>
          <w:sz w:val="28"/>
          <w:szCs w:val="28"/>
          <w:lang w:val="uk-UA" w:eastAsia="uk-UA"/>
        </w:rPr>
      </w:pPr>
      <w:r w:rsidRPr="000F60E6">
        <w:rPr>
          <w:rFonts w:ascii="Times New Roman" w:eastAsia="Calibri"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w:t>
      </w:r>
      <w:r w:rsidR="00D136E3" w:rsidRPr="000F60E6">
        <w:rPr>
          <w:rFonts w:ascii="Times New Roman" w:eastAsia="Calibri" w:hAnsi="Times New Roman" w:cs="Times New Roman"/>
          <w:sz w:val="28"/>
          <w:szCs w:val="28"/>
          <w:lang w:val="uk-UA"/>
        </w:rPr>
        <w:t>_______</w:t>
      </w:r>
      <w:r w:rsidRPr="000F60E6">
        <w:rPr>
          <w:rFonts w:ascii="Times New Roman" w:eastAsia="Calibri" w:hAnsi="Times New Roman" w:cs="Times New Roman"/>
          <w:sz w:val="28"/>
          <w:szCs w:val="28"/>
          <w:lang w:val="uk-UA"/>
        </w:rPr>
        <w:t>Т.Г.Оврах</w:t>
      </w:r>
    </w:p>
    <w:p w:rsidR="00D136E3" w:rsidRPr="000F60E6" w:rsidRDefault="00D136E3" w:rsidP="00D136E3">
      <w:pPr>
        <w:spacing w:after="0" w:line="360" w:lineRule="auto"/>
        <w:jc w:val="both"/>
        <w:rPr>
          <w:rFonts w:ascii="Times New Roman" w:hAnsi="Times New Roman" w:cs="Times New Roman"/>
          <w:sz w:val="28"/>
          <w:szCs w:val="28"/>
          <w:lang w:val="uk-UA"/>
        </w:rPr>
      </w:pPr>
    </w:p>
    <w:p w:rsidR="00EB3D79" w:rsidRPr="000F60E6" w:rsidRDefault="00737607" w:rsidP="00D136E3">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Науковий керівник:</w:t>
      </w:r>
      <w:r w:rsidR="00B96B27"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Серік Сергій Андрійович</w:t>
      </w:r>
      <w:r w:rsidR="00B71488" w:rsidRPr="000F60E6">
        <w:rPr>
          <w:rFonts w:ascii="Times New Roman" w:hAnsi="Times New Roman" w:cs="Times New Roman"/>
          <w:sz w:val="28"/>
          <w:szCs w:val="28"/>
          <w:lang w:val="uk-UA"/>
        </w:rPr>
        <w:t xml:space="preserve">, </w:t>
      </w:r>
      <w:r w:rsidR="00B96B27" w:rsidRPr="000F60E6">
        <w:rPr>
          <w:rFonts w:ascii="Times New Roman" w:hAnsi="Times New Roman" w:cs="Times New Roman"/>
          <w:sz w:val="28"/>
          <w:szCs w:val="28"/>
          <w:lang w:val="uk-UA"/>
        </w:rPr>
        <w:t>доктор медичних наук, старший науковий співробітник</w:t>
      </w:r>
    </w:p>
    <w:p w:rsidR="000F3F54" w:rsidRPr="000F60E6" w:rsidRDefault="00737607" w:rsidP="00BB0B53">
      <w:pPr>
        <w:spacing w:after="0" w:line="360" w:lineRule="auto"/>
        <w:jc w:val="center"/>
        <w:rPr>
          <w:rFonts w:ascii="Times New Roman" w:hAnsi="Times New Roman" w:cs="Times New Roman"/>
          <w:sz w:val="28"/>
          <w:szCs w:val="28"/>
          <w:lang w:val="uk-UA"/>
        </w:rPr>
        <w:sectPr w:rsidR="000F3F54" w:rsidRPr="000F60E6" w:rsidSect="001E4FEF">
          <w:headerReference w:type="default" r:id="rId9"/>
          <w:footerReference w:type="default" r:id="rId10"/>
          <w:type w:val="nextColumn"/>
          <w:pgSz w:w="11906" w:h="16838"/>
          <w:pgMar w:top="1134" w:right="567" w:bottom="1134" w:left="1418" w:header="709" w:footer="709" w:gutter="0"/>
          <w:cols w:space="708"/>
          <w:docGrid w:linePitch="360"/>
        </w:sectPr>
      </w:pPr>
      <w:r w:rsidRPr="000F60E6">
        <w:rPr>
          <w:rFonts w:ascii="Times New Roman" w:hAnsi="Times New Roman" w:cs="Times New Roman"/>
          <w:sz w:val="28"/>
          <w:szCs w:val="28"/>
          <w:lang w:val="uk-UA"/>
        </w:rPr>
        <w:t>Харків-201</w:t>
      </w:r>
      <w:r w:rsidR="00A137C2" w:rsidRPr="000F60E6">
        <w:rPr>
          <w:rFonts w:ascii="Times New Roman" w:hAnsi="Times New Roman" w:cs="Times New Roman"/>
          <w:sz w:val="28"/>
          <w:szCs w:val="28"/>
          <w:lang w:val="uk-UA"/>
        </w:rPr>
        <w:t>8</w:t>
      </w:r>
    </w:p>
    <w:p w:rsidR="00332EFC" w:rsidRPr="000F60E6" w:rsidRDefault="00332EFC" w:rsidP="00332EFC">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АНОТАЦІЯ</w:t>
      </w:r>
    </w:p>
    <w:p w:rsidR="00332EFC" w:rsidRPr="000F60E6" w:rsidRDefault="00332EFC" w:rsidP="00332EFC">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i/>
          <w:sz w:val="28"/>
          <w:szCs w:val="28"/>
          <w:lang w:val="uk-UA"/>
        </w:rPr>
        <w:t>Оврах Т.Г.</w:t>
      </w:r>
      <w:r w:rsidRPr="000F60E6">
        <w:rPr>
          <w:rFonts w:ascii="Times New Roman" w:hAnsi="Times New Roman" w:cs="Times New Roman"/>
          <w:sz w:val="28"/>
          <w:szCs w:val="28"/>
          <w:lang w:val="uk-UA"/>
        </w:rPr>
        <w:t xml:space="preserve"> Прогностичне значення реактивності тромбоцитів у хворих на ішемічну хворобу серця та цукровий діабет 2 типу в динаміці лікування. – Кваліфікаційна наукова праця на правах рукопису.</w:t>
      </w:r>
    </w:p>
    <w:p w:rsidR="00332EFC" w:rsidRPr="000F60E6" w:rsidRDefault="00332EFC" w:rsidP="00332EFC">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Дисертація на здобуття наукового ступеня кандидата медичних наук</w:t>
      </w:r>
      <w:r w:rsidR="00DC430E" w:rsidRPr="000F60E6">
        <w:rPr>
          <w:rFonts w:ascii="Times New Roman" w:hAnsi="Times New Roman" w:cs="Times New Roman"/>
          <w:sz w:val="28"/>
          <w:szCs w:val="28"/>
          <w:lang w:val="uk-UA"/>
        </w:rPr>
        <w:t xml:space="preserve"> (доктора філософії)</w:t>
      </w:r>
      <w:r w:rsidRPr="000F60E6">
        <w:rPr>
          <w:rFonts w:ascii="Times New Roman" w:hAnsi="Times New Roman" w:cs="Times New Roman"/>
          <w:sz w:val="28"/>
          <w:szCs w:val="28"/>
          <w:lang w:val="uk-UA"/>
        </w:rPr>
        <w:t xml:space="preserve"> за спеціальністю 14.01.02 – внутрішні хвороби. – Державна установа «Національний інститут терапії імені Л.Т. Малої НАМН України», Харківський національний медичний університет МОЗ України, Харків, 2018.</w:t>
      </w:r>
    </w:p>
    <w:p w:rsidR="001E2175" w:rsidRPr="000F60E6" w:rsidRDefault="001E2175" w:rsidP="001E2175">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sz w:val="28"/>
          <w:szCs w:val="28"/>
          <w:lang w:val="uk-UA"/>
        </w:rPr>
        <w:t xml:space="preserve">Проблема </w:t>
      </w:r>
      <w:r w:rsidRPr="000F60E6">
        <w:rPr>
          <w:rFonts w:ascii="Times New Roman" w:eastAsia="Calibri" w:hAnsi="Times New Roman" w:cs="Times New Roman"/>
          <w:sz w:val="28"/>
          <w:szCs w:val="28"/>
          <w:lang w:val="uk-UA"/>
        </w:rPr>
        <w:t>смертності та розвитку повторних серцево</w:t>
      </w:r>
      <w:r w:rsidRPr="000F60E6">
        <w:rPr>
          <w:rFonts w:ascii="Times New Roman" w:eastAsia="Calibri" w:hAnsi="Times New Roman" w:cs="Times New Roman"/>
          <w:sz w:val="28"/>
          <w:szCs w:val="28"/>
          <w:lang w:val="uk-UA"/>
        </w:rPr>
        <w:noBreakHyphen/>
        <w:t>судинних подій у хворих на ішемічну хворобу серця (ІХС) після гострого коронарного синдрому (ГКС), особливо при її поєднанні з цукровим діабетом (ЦД) 2 типу, продовжує залишатися</w:t>
      </w:r>
      <w:r w:rsidRPr="000F60E6">
        <w:rPr>
          <w:rFonts w:ascii="Times New Roman" w:eastAsia="Times New Roman" w:hAnsi="Times New Roman" w:cs="Times New Roman"/>
          <w:sz w:val="28"/>
          <w:szCs w:val="24"/>
          <w:lang w:val="uk-UA" w:eastAsia="ru-RU"/>
        </w:rPr>
        <w:t xml:space="preserve"> однією із актуальних та пріоритетних у сучасній медицині. </w:t>
      </w:r>
      <w:r w:rsidRPr="000F60E6">
        <w:rPr>
          <w:rFonts w:ascii="Times New Roman" w:eastAsia="Calibri" w:hAnsi="Times New Roman" w:cs="Times New Roman"/>
          <w:iCs/>
          <w:sz w:val="28"/>
          <w:szCs w:val="28"/>
          <w:lang w:val="uk-UA"/>
        </w:rPr>
        <w:t xml:space="preserve">Вважається, що причиною високої </w:t>
      </w:r>
      <w:r w:rsidRPr="000F60E6">
        <w:rPr>
          <w:rFonts w:ascii="Times New Roman" w:eastAsia="Calibri" w:hAnsi="Times New Roman" w:cs="Times New Roman"/>
          <w:sz w:val="28"/>
          <w:szCs w:val="28"/>
          <w:lang w:val="uk-UA"/>
        </w:rPr>
        <w:t>серцево</w:t>
      </w:r>
      <w:r w:rsidRPr="000F60E6">
        <w:rPr>
          <w:rFonts w:ascii="Times New Roman" w:eastAsia="Calibri" w:hAnsi="Times New Roman" w:cs="Times New Roman"/>
          <w:iCs/>
          <w:sz w:val="28"/>
          <w:szCs w:val="28"/>
          <w:lang w:val="uk-UA"/>
        </w:rPr>
        <w:t xml:space="preserve">-судинної захворюваності і смертності хворих на ЦД 2 типу є притаманний їм атеротромботичний стан, найважливішим чинником розвитку якого є </w:t>
      </w:r>
      <w:r w:rsidRPr="000F60E6">
        <w:rPr>
          <w:rFonts w:ascii="Times New Roman" w:eastAsia="Calibri" w:hAnsi="Times New Roman" w:cs="Times New Roman"/>
          <w:sz w:val="28"/>
          <w:szCs w:val="28"/>
          <w:lang w:val="uk-UA"/>
        </w:rPr>
        <w:t>гіперреактивність тромбоцитів</w:t>
      </w:r>
      <w:r w:rsidRPr="000F60E6">
        <w:rPr>
          <w:rFonts w:ascii="Times New Roman" w:eastAsia="Times New Roman" w:hAnsi="Times New Roman" w:cs="Times New Roman"/>
          <w:sz w:val="28"/>
          <w:szCs w:val="28"/>
          <w:lang w:val="uk-UA" w:eastAsia="ru-RU"/>
        </w:rPr>
        <w:t>.</w:t>
      </w:r>
      <w:r w:rsidRPr="000F60E6">
        <w:rPr>
          <w:rFonts w:ascii="Times New Roman" w:eastAsia="Calibri" w:hAnsi="Times New Roman" w:cs="Times New Roman"/>
          <w:sz w:val="28"/>
          <w:szCs w:val="28"/>
          <w:lang w:val="uk-UA"/>
        </w:rPr>
        <w:t xml:space="preserve"> Застосування антиагрегантів у лікуванні хворих на ГКС є одним з ключових направлень у боротьбі з атеротромбозом. Але </w:t>
      </w:r>
      <w:r w:rsidRPr="000F60E6">
        <w:rPr>
          <w:rFonts w:ascii="Times New Roman" w:hAnsi="Times New Roman" w:cs="Times New Roman"/>
          <w:sz w:val="28"/>
          <w:szCs w:val="28"/>
          <w:lang w:val="uk-UA"/>
        </w:rPr>
        <w:t>незважаючи на прийом подвійної антитромбоцитарної терапії (ПАТТ), ризик виникнення смерті та повторних серцево</w:t>
      </w:r>
      <w:r w:rsidRPr="000F60E6">
        <w:rPr>
          <w:rFonts w:ascii="Times New Roman" w:hAnsi="Times New Roman" w:cs="Times New Roman"/>
          <w:sz w:val="28"/>
          <w:szCs w:val="28"/>
          <w:lang w:val="uk-UA"/>
        </w:rPr>
        <w:noBreakHyphen/>
        <w:t xml:space="preserve">судинних подій після ГКС у хворих на ЦД 2 типу залишається дуже високим. </w:t>
      </w:r>
    </w:p>
    <w:p w:rsidR="00332EFC" w:rsidRPr="000F60E6" w:rsidRDefault="001E2175" w:rsidP="00332EFC">
      <w:pPr>
        <w:spacing w:after="0" w:line="360" w:lineRule="auto"/>
        <w:ind w:firstLine="708"/>
        <w:jc w:val="both"/>
        <w:rPr>
          <w:rFonts w:ascii="Times New Roman" w:hAnsi="Times New Roman" w:cs="Times New Roman"/>
          <w:sz w:val="28"/>
          <w:szCs w:val="28"/>
          <w:lang w:val="uk-UA"/>
        </w:rPr>
      </w:pPr>
      <w:r w:rsidRPr="000F60E6">
        <w:rPr>
          <w:rFonts w:ascii="Times New Roman" w:eastAsia="Times New Roman" w:hAnsi="Times New Roman" w:cs="Times New Roman"/>
          <w:sz w:val="28"/>
          <w:szCs w:val="28"/>
          <w:lang w:val="uk-UA"/>
        </w:rPr>
        <w:t>У зв’язку з цим</w:t>
      </w:r>
      <w:r w:rsidR="007E15B1" w:rsidRPr="000F60E6">
        <w:rPr>
          <w:rFonts w:ascii="Times New Roman" w:eastAsia="Times New Roman" w:hAnsi="Times New Roman" w:cs="Times New Roman"/>
          <w:sz w:val="28"/>
          <w:szCs w:val="28"/>
          <w:lang w:val="uk-UA"/>
        </w:rPr>
        <w:t>,</w:t>
      </w:r>
      <w:r w:rsidR="007E15B1" w:rsidRPr="000F60E6">
        <w:rPr>
          <w:rFonts w:ascii="Times New Roman" w:hAnsi="Times New Roman"/>
          <w:sz w:val="28"/>
          <w:szCs w:val="28"/>
          <w:lang w:val="uk-UA"/>
        </w:rPr>
        <w:t xml:space="preserve"> окреслено мету нашого дослідження:</w:t>
      </w:r>
      <w:r w:rsidRPr="000F60E6">
        <w:rPr>
          <w:rFonts w:ascii="Times New Roman" w:eastAsia="Times New Roman" w:hAnsi="Times New Roman" w:cs="Times New Roman"/>
          <w:sz w:val="28"/>
          <w:szCs w:val="28"/>
          <w:lang w:val="uk-UA"/>
        </w:rPr>
        <w:t xml:space="preserve"> </w:t>
      </w:r>
      <w:r w:rsidR="007E15B1" w:rsidRPr="000F60E6">
        <w:rPr>
          <w:rFonts w:ascii="Times New Roman" w:hAnsi="Times New Roman" w:cs="Times New Roman"/>
          <w:sz w:val="28"/>
          <w:szCs w:val="28"/>
          <w:lang w:val="uk-UA"/>
        </w:rPr>
        <w:t>підвищення</w:t>
      </w:r>
      <w:r w:rsidR="00332EFC" w:rsidRPr="000F60E6">
        <w:rPr>
          <w:rFonts w:ascii="Times New Roman" w:hAnsi="Times New Roman" w:cs="Times New Roman"/>
          <w:sz w:val="28"/>
          <w:szCs w:val="28"/>
          <w:lang w:val="uk-UA"/>
        </w:rPr>
        <w:t xml:space="preserve"> ефективності лікування та прогнозування повторних кардіовас</w:t>
      </w:r>
      <w:r w:rsidRPr="000F60E6">
        <w:rPr>
          <w:rFonts w:ascii="Times New Roman" w:hAnsi="Times New Roman" w:cs="Times New Roman"/>
          <w:sz w:val="28"/>
          <w:szCs w:val="28"/>
          <w:lang w:val="uk-UA"/>
        </w:rPr>
        <w:t>кулярних подій у хворих на ІХС</w:t>
      </w:r>
      <w:r w:rsidR="00332EFC"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з ЦД</w:t>
      </w:r>
      <w:r w:rsidR="00332EFC" w:rsidRPr="000F60E6">
        <w:rPr>
          <w:rFonts w:ascii="Times New Roman" w:hAnsi="Times New Roman" w:cs="Times New Roman"/>
          <w:sz w:val="28"/>
          <w:szCs w:val="28"/>
          <w:lang w:val="uk-UA"/>
        </w:rPr>
        <w:t xml:space="preserve"> 2 типу після перенесеного </w:t>
      </w:r>
      <w:r w:rsidRPr="000F60E6">
        <w:rPr>
          <w:rFonts w:ascii="Times New Roman" w:hAnsi="Times New Roman" w:cs="Times New Roman"/>
          <w:sz w:val="28"/>
          <w:szCs w:val="28"/>
          <w:lang w:val="uk-UA"/>
        </w:rPr>
        <w:t>ГКС</w:t>
      </w:r>
      <w:r w:rsidR="00332EFC" w:rsidRPr="000F60E6">
        <w:rPr>
          <w:rFonts w:ascii="Times New Roman" w:hAnsi="Times New Roman" w:cs="Times New Roman"/>
          <w:sz w:val="28"/>
          <w:szCs w:val="28"/>
          <w:lang w:val="uk-UA"/>
        </w:rPr>
        <w:t xml:space="preserve"> на підставі вивчення морфофункціона</w:t>
      </w:r>
      <w:r w:rsidR="00D801CE">
        <w:rPr>
          <w:rFonts w:ascii="Times New Roman" w:hAnsi="Times New Roman" w:cs="Times New Roman"/>
          <w:sz w:val="28"/>
          <w:szCs w:val="28"/>
          <w:lang w:val="uk-UA"/>
        </w:rPr>
        <w:t>льних властивостей тромбоцитів у</w:t>
      </w:r>
      <w:r w:rsidR="00332EFC" w:rsidRPr="000F60E6">
        <w:rPr>
          <w:rFonts w:ascii="Times New Roman" w:hAnsi="Times New Roman" w:cs="Times New Roman"/>
          <w:sz w:val="28"/>
          <w:szCs w:val="28"/>
          <w:lang w:val="uk-UA"/>
        </w:rPr>
        <w:t xml:space="preserve"> динаміці </w:t>
      </w:r>
      <w:r w:rsidRPr="000F60E6">
        <w:rPr>
          <w:rFonts w:ascii="Times New Roman" w:hAnsi="Times New Roman" w:cs="Times New Roman"/>
          <w:sz w:val="28"/>
          <w:szCs w:val="28"/>
          <w:lang w:val="uk-UA"/>
        </w:rPr>
        <w:t>ПАТТ</w:t>
      </w:r>
      <w:r w:rsidR="00332EFC" w:rsidRPr="000F60E6">
        <w:rPr>
          <w:rFonts w:ascii="Times New Roman" w:hAnsi="Times New Roman" w:cs="Times New Roman"/>
          <w:sz w:val="28"/>
          <w:szCs w:val="28"/>
          <w:lang w:val="uk-UA"/>
        </w:rPr>
        <w:t xml:space="preserve">. </w:t>
      </w:r>
    </w:p>
    <w:p w:rsidR="007E15B1" w:rsidRPr="000F60E6" w:rsidRDefault="007E15B1" w:rsidP="007E15B1">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Відповідно до мети та задач дослідження проведене комплексне обстеження 128 хворих на ІХС, що </w:t>
      </w:r>
      <w:r w:rsidRPr="000F60E6">
        <w:rPr>
          <w:rFonts w:ascii="Times New Roman" w:hAnsi="Times New Roman" w:cs="Times New Roman"/>
          <w:sz w:val="28"/>
          <w:szCs w:val="28"/>
          <w:lang w:val="uk-UA"/>
        </w:rPr>
        <w:t xml:space="preserve">знаходилися на стаціонарному або амбулаторному лікуванні у Державній Установі «Національний інститут терапії імені Л.Т. Малої НАМН України», з них 88 хворих, які </w:t>
      </w:r>
      <w:r w:rsidRPr="000F60E6">
        <w:rPr>
          <w:rFonts w:ascii="Times New Roman" w:eastAsia="Calibri" w:hAnsi="Times New Roman" w:cs="Times New Roman"/>
          <w:sz w:val="28"/>
          <w:szCs w:val="28"/>
          <w:lang w:val="uk-UA"/>
        </w:rPr>
        <w:t xml:space="preserve">за 4-6 тижнів до включення у дослідження </w:t>
      </w:r>
      <w:r w:rsidRPr="000F60E6">
        <w:rPr>
          <w:rFonts w:ascii="Times New Roman" w:eastAsia="Calibri" w:hAnsi="Times New Roman" w:cs="Times New Roman"/>
          <w:sz w:val="28"/>
          <w:szCs w:val="28"/>
          <w:lang w:val="uk-UA"/>
        </w:rPr>
        <w:lastRenderedPageBreak/>
        <w:t xml:space="preserve">перенесли ГКС (нестабільну стенокардію, інфаркт міокарду (ІМ) без елевації сегменту ST, ІМ з елевацією сегменту ST) та </w:t>
      </w:r>
      <w:r w:rsidRPr="000F60E6">
        <w:rPr>
          <w:rFonts w:ascii="Times New Roman" w:hAnsi="Times New Roman" w:cs="Times New Roman"/>
          <w:sz w:val="28"/>
          <w:szCs w:val="28"/>
          <w:lang w:val="uk-UA"/>
        </w:rPr>
        <w:t xml:space="preserve">40 хворих зі стабільною ІХС. </w:t>
      </w:r>
    </w:p>
    <w:p w:rsidR="007E15B1" w:rsidRPr="000F60E6" w:rsidRDefault="007E15B1" w:rsidP="007E15B1">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Пацієнтів було розподілено на чотири групи у залежності від наявності у них ЦД 2 типу: у 1 групу (основну) увійшло</w:t>
      </w:r>
      <w:r w:rsidRPr="000F60E6">
        <w:rPr>
          <w:rFonts w:ascii="Times New Roman" w:eastAsia="Calibri" w:hAnsi="Times New Roman" w:cs="Times New Roman"/>
          <w:sz w:val="28"/>
          <w:szCs w:val="28"/>
          <w:lang w:val="uk-UA"/>
        </w:rPr>
        <w:t xml:space="preserve"> 59 хворих на ІХС з ЦД 2 типу після ГКС, у</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2 групу (порівняння) – 29 хворих на ІХС без ЦД після ГКС, у 3 групу (порівняння) – 20 хворих на стабільну ІХС з ЦД 2 типу, у 4 групу (порівняння) – 20 хворих на стабільну ІХС без ЦД. До групи контролю увійшло </w:t>
      </w:r>
      <w:r w:rsidRPr="000F60E6">
        <w:rPr>
          <w:rFonts w:ascii="Times New Roman" w:eastAsia="Times New Roman" w:hAnsi="Times New Roman" w:cs="Times New Roman"/>
          <w:sz w:val="28"/>
          <w:szCs w:val="28"/>
          <w:lang w:val="uk-UA" w:eastAsia="ru-RU"/>
        </w:rPr>
        <w:t xml:space="preserve">15 практично здорових </w:t>
      </w:r>
      <w:r w:rsidRPr="000F60E6">
        <w:rPr>
          <w:rFonts w:ascii="Times New Roman" w:eastAsia="Calibri" w:hAnsi="Times New Roman" w:cs="Times New Roman"/>
          <w:sz w:val="28"/>
          <w:szCs w:val="28"/>
          <w:lang w:val="uk-UA"/>
        </w:rPr>
        <w:t>осіб.</w:t>
      </w:r>
    </w:p>
    <w:p w:rsidR="007E15B1" w:rsidRPr="000F60E6" w:rsidRDefault="007E15B1" w:rsidP="007E15B1">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eastAsia="Times New Roman" w:hAnsi="Times New Roman" w:cs="Times New Roman"/>
          <w:color w:val="000000"/>
          <w:spacing w:val="-2"/>
          <w:sz w:val="28"/>
          <w:szCs w:val="28"/>
          <w:lang w:val="uk-UA" w:eastAsia="zh-CN"/>
        </w:rPr>
        <w:t xml:space="preserve">Діагноз ІХС було встановлено згідно </w:t>
      </w:r>
      <w:r w:rsidRPr="000F60E6">
        <w:rPr>
          <w:rFonts w:ascii="Times New Roman" w:eastAsia="Times New Roman" w:hAnsi="Times New Roman" w:cs="Times New Roman"/>
          <w:sz w:val="28"/>
          <w:szCs w:val="28"/>
          <w:lang w:val="uk-UA" w:eastAsia="ru-RU"/>
        </w:rPr>
        <w:t>з рекомендаціями Української асоціації кардіологів 2013 року</w:t>
      </w:r>
      <w:r w:rsidRPr="000F60E6">
        <w:rPr>
          <w:rFonts w:ascii="Times New Roman" w:hAnsi="Times New Roman" w:cs="Times New Roman"/>
          <w:color w:val="000000"/>
          <w:sz w:val="28"/>
          <w:szCs w:val="28"/>
          <w:shd w:val="clear" w:color="auto" w:fill="FFFFFF"/>
          <w:lang w:val="uk-UA"/>
        </w:rPr>
        <w:t xml:space="preserve"> </w:t>
      </w:r>
      <w:r w:rsidRPr="000F60E6">
        <w:rPr>
          <w:rFonts w:ascii="Times New Roman" w:eastAsia="Times New Roman" w:hAnsi="Times New Roman" w:cs="Times New Roman"/>
          <w:sz w:val="28"/>
          <w:szCs w:val="28"/>
          <w:lang w:val="uk-UA" w:eastAsia="ru-RU"/>
        </w:rPr>
        <w:t xml:space="preserve">та </w:t>
      </w:r>
      <w:r w:rsidRPr="000F60E6">
        <w:rPr>
          <w:rFonts w:ascii="Times New Roman" w:eastAsia="Times New Roman" w:hAnsi="Times New Roman" w:cs="Times New Roman"/>
          <w:color w:val="000000"/>
          <w:spacing w:val="-2"/>
          <w:sz w:val="28"/>
          <w:szCs w:val="28"/>
          <w:lang w:val="uk-UA" w:eastAsia="zh-CN"/>
        </w:rPr>
        <w:t xml:space="preserve">критеріїв, рекомендованих Європейським товариством кардіологів і комітетом експертів ВОЗ у 2013 році. </w:t>
      </w:r>
      <w:r w:rsidRPr="000F60E6">
        <w:rPr>
          <w:rFonts w:ascii="Times New Roman" w:eastAsia="Times New Roman" w:hAnsi="Times New Roman" w:cs="Times New Roman"/>
          <w:sz w:val="28"/>
          <w:szCs w:val="28"/>
          <w:lang w:val="uk-UA" w:eastAsia="ru-RU"/>
        </w:rPr>
        <w:t>Діагноз ЦД 2 типу</w:t>
      </w:r>
      <w:r w:rsidRPr="000F60E6">
        <w:rPr>
          <w:rFonts w:ascii="Times New Roman" w:hAnsi="Times New Roman"/>
          <w:sz w:val="28"/>
          <w:szCs w:val="28"/>
          <w:lang w:val="uk-UA"/>
        </w:rPr>
        <w:t xml:space="preserve"> </w:t>
      </w:r>
      <w:r w:rsidRPr="000F60E6">
        <w:rPr>
          <w:rFonts w:ascii="Times New Roman" w:eastAsia="Times New Roman" w:hAnsi="Times New Roman" w:cs="Times New Roman"/>
          <w:color w:val="000000"/>
          <w:spacing w:val="-2"/>
          <w:sz w:val="28"/>
          <w:szCs w:val="28"/>
          <w:lang w:val="uk-UA" w:eastAsia="zh-CN"/>
        </w:rPr>
        <w:t xml:space="preserve">було встановлено згідно </w:t>
      </w:r>
      <w:r w:rsidRPr="000F60E6">
        <w:rPr>
          <w:rFonts w:ascii="Times New Roman" w:eastAsia="Times New Roman" w:hAnsi="Times New Roman" w:cs="Times New Roman"/>
          <w:sz w:val="28"/>
          <w:szCs w:val="28"/>
          <w:lang w:val="uk-UA" w:eastAsia="ru-RU"/>
        </w:rPr>
        <w:t xml:space="preserve">уніфікованого клінічного протоколу первинної, вторинної (спеціалізованої) медичної допомоги «Цукровий діабет 2 типу», </w:t>
      </w:r>
      <w:r w:rsidRPr="000F60E6">
        <w:rPr>
          <w:rFonts w:ascii="Times New Roman" w:hAnsi="Times New Roman"/>
          <w:sz w:val="28"/>
          <w:szCs w:val="28"/>
          <w:lang w:val="uk-UA"/>
        </w:rPr>
        <w:t xml:space="preserve">затвердженого наказом МОЗ України № 1118 </w:t>
      </w:r>
      <w:r w:rsidRPr="000F60E6">
        <w:rPr>
          <w:rFonts w:ascii="Times New Roman" w:eastAsia="Times New Roman" w:hAnsi="Times New Roman" w:cs="Times New Roman"/>
          <w:sz w:val="28"/>
          <w:szCs w:val="28"/>
          <w:lang w:val="uk-UA" w:eastAsia="ru-RU"/>
        </w:rPr>
        <w:t>від 21.12.2012 року</w:t>
      </w:r>
      <w:r w:rsidRPr="000F60E6">
        <w:rPr>
          <w:rFonts w:ascii="Times New Roman" w:hAnsi="Times New Roman"/>
          <w:sz w:val="28"/>
          <w:szCs w:val="28"/>
          <w:lang w:val="uk-UA"/>
        </w:rPr>
        <w:t>.</w:t>
      </w:r>
    </w:p>
    <w:p w:rsidR="007E15B1" w:rsidRPr="000F60E6" w:rsidRDefault="007E15B1" w:rsidP="007E15B1">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Серед обстежених 1-</w:t>
      </w:r>
      <w:r w:rsidR="00D801CE">
        <w:rPr>
          <w:rFonts w:ascii="Times New Roman" w:hAnsi="Times New Roman" w:cs="Times New Roman"/>
          <w:sz w:val="28"/>
          <w:szCs w:val="28"/>
          <w:lang w:val="uk-UA"/>
        </w:rPr>
        <w:t>о</w:t>
      </w:r>
      <w:r w:rsidRPr="000F60E6">
        <w:rPr>
          <w:rFonts w:ascii="Times New Roman" w:hAnsi="Times New Roman" w:cs="Times New Roman"/>
          <w:sz w:val="28"/>
          <w:szCs w:val="28"/>
          <w:lang w:val="uk-UA"/>
        </w:rPr>
        <w:t>ї групи було 40 чоловіків</w:t>
      </w:r>
      <w:r w:rsidRPr="000F60E6">
        <w:rPr>
          <w:rFonts w:ascii="Times New Roman" w:eastAsia="Calibri" w:hAnsi="Times New Roman" w:cs="Times New Roman"/>
          <w:sz w:val="28"/>
          <w:szCs w:val="28"/>
          <w:lang w:val="uk-UA"/>
        </w:rPr>
        <w:t xml:space="preserve"> (67,80 %) та 19 жінок (32,20 %). </w:t>
      </w:r>
      <w:r w:rsidRPr="000F60E6">
        <w:rPr>
          <w:rFonts w:ascii="Times New Roman" w:hAnsi="Times New Roman" w:cs="Times New Roman"/>
          <w:sz w:val="28"/>
          <w:szCs w:val="28"/>
          <w:lang w:val="uk-UA"/>
        </w:rPr>
        <w:t>С</w:t>
      </w:r>
      <w:r w:rsidRPr="000F60E6">
        <w:rPr>
          <w:rFonts w:ascii="Times New Roman" w:eastAsia="Calibri" w:hAnsi="Times New Roman" w:cs="Times New Roman"/>
          <w:sz w:val="28"/>
          <w:szCs w:val="28"/>
          <w:lang w:val="uk-UA"/>
        </w:rPr>
        <w:t xml:space="preserve">ередній вік становив (58,37±1,16) років. </w:t>
      </w:r>
      <w:r w:rsidRPr="000F60E6">
        <w:rPr>
          <w:rFonts w:ascii="Times New Roman" w:eastAsia="Calibri" w:hAnsi="Times New Roman" w:cs="Times New Roman"/>
          <w:bCs/>
          <w:sz w:val="28"/>
          <w:szCs w:val="28"/>
          <w:lang w:val="uk-UA"/>
        </w:rPr>
        <w:t>У 2-у групу увійшли 22 чоловіки (75,86 %) та 7 жінок (24,14 %), середній вік склав (53,24</w:t>
      </w:r>
      <w:r w:rsidR="00F45765">
        <w:rPr>
          <w:rFonts w:ascii="Times New Roman" w:eastAsia="Calibri" w:hAnsi="Times New Roman" w:cs="Times New Roman"/>
          <w:sz w:val="28"/>
          <w:szCs w:val="28"/>
          <w:lang w:val="uk-UA"/>
        </w:rPr>
        <w:t>±1,87) років. У 3</w:t>
      </w:r>
      <w:r w:rsidR="00F45765">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й</w:t>
      </w:r>
      <w:r w:rsidR="00F45765">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групі було 12 чоловіків (60,00 %) та 8 жінок (40,00 %), с</w:t>
      </w:r>
      <w:r w:rsidRPr="000F60E6">
        <w:rPr>
          <w:rFonts w:ascii="Times New Roman" w:eastAsia="Calibri" w:hAnsi="Times New Roman" w:cs="Times New Roman"/>
          <w:bCs/>
          <w:sz w:val="28"/>
          <w:szCs w:val="28"/>
          <w:lang w:val="uk-UA"/>
        </w:rPr>
        <w:t>ередній вік склав (</w:t>
      </w:r>
      <w:r w:rsidRPr="000F60E6">
        <w:rPr>
          <w:rFonts w:ascii="Times New Roman" w:eastAsia="Calibri" w:hAnsi="Times New Roman" w:cs="Times New Roman"/>
          <w:sz w:val="28"/>
          <w:szCs w:val="28"/>
          <w:lang w:val="uk-UA"/>
        </w:rPr>
        <w:t>61,19±1,87) років. 4-у групу склали 15 чоловіків (75,00 %) та 5 жінок (25,00 %), с</w:t>
      </w:r>
      <w:r w:rsidRPr="000F60E6">
        <w:rPr>
          <w:rFonts w:ascii="Times New Roman" w:eastAsia="Calibri" w:hAnsi="Times New Roman" w:cs="Times New Roman"/>
          <w:bCs/>
          <w:sz w:val="28"/>
          <w:szCs w:val="28"/>
          <w:lang w:val="uk-UA"/>
        </w:rPr>
        <w:t>ередній вік склав (</w:t>
      </w:r>
      <w:r w:rsidRPr="000F60E6">
        <w:rPr>
          <w:rFonts w:ascii="Times New Roman" w:eastAsia="Calibri" w:hAnsi="Times New Roman" w:cs="Times New Roman"/>
          <w:sz w:val="28"/>
          <w:szCs w:val="28"/>
          <w:lang w:val="uk-UA"/>
        </w:rPr>
        <w:t>58,83±1,65) років. До групи контролю увійшло 8 чоловіків (53,33 %) та 7 жінок (47,66 %), середній вік склав (53,00±2,96) років</w:t>
      </w:r>
      <w:r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pacing w:val="2"/>
          <w:sz w:val="28"/>
          <w:szCs w:val="28"/>
          <w:lang w:val="uk-UA" w:eastAsia="ru-RU"/>
        </w:rPr>
        <w:t xml:space="preserve"> Індекс маси тіла (ІМТ) 1-</w:t>
      </w:r>
      <w:r w:rsidR="00D801CE">
        <w:rPr>
          <w:rFonts w:ascii="Times New Roman" w:eastAsia="Times New Roman" w:hAnsi="Times New Roman" w:cs="Times New Roman"/>
          <w:spacing w:val="2"/>
          <w:sz w:val="28"/>
          <w:szCs w:val="28"/>
          <w:lang w:val="uk-UA" w:eastAsia="ru-RU"/>
        </w:rPr>
        <w:t>о</w:t>
      </w:r>
      <w:r w:rsidRPr="000F60E6">
        <w:rPr>
          <w:rFonts w:ascii="Times New Roman" w:eastAsia="Times New Roman" w:hAnsi="Times New Roman" w:cs="Times New Roman"/>
          <w:spacing w:val="2"/>
          <w:sz w:val="28"/>
          <w:szCs w:val="28"/>
          <w:lang w:val="uk-UA" w:eastAsia="ru-RU"/>
        </w:rPr>
        <w:t>ї групи склав (</w:t>
      </w:r>
      <w:r w:rsidRPr="000F60E6">
        <w:rPr>
          <w:rFonts w:ascii="Times New Roman" w:eastAsia="Calibri" w:hAnsi="Times New Roman" w:cs="Times New Roman"/>
          <w:sz w:val="28"/>
          <w:szCs w:val="28"/>
          <w:lang w:val="uk-UA"/>
        </w:rPr>
        <w:t>32,42±0,77)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2-</w:t>
      </w:r>
      <w:r w:rsidR="00D801CE">
        <w:rPr>
          <w:rFonts w:ascii="Times New Roman" w:eastAsia="Calibri" w:hAnsi="Times New Roman" w:cs="Times New Roman"/>
          <w:sz w:val="28"/>
          <w:szCs w:val="28"/>
          <w:lang w:val="uk-UA"/>
        </w:rPr>
        <w:t>о</w:t>
      </w:r>
      <w:r w:rsidRPr="000F60E6">
        <w:rPr>
          <w:rFonts w:ascii="Times New Roman" w:eastAsia="Calibri" w:hAnsi="Times New Roman" w:cs="Times New Roman"/>
          <w:sz w:val="28"/>
          <w:szCs w:val="28"/>
          <w:lang w:val="uk-UA"/>
        </w:rPr>
        <w:t>ї групи – (30,36±1,24) кг/м</w:t>
      </w:r>
      <w:r w:rsidRPr="000F60E6">
        <w:rPr>
          <w:rFonts w:ascii="Times New Roman" w:eastAsia="Calibri" w:hAnsi="Times New Roman" w:cs="Times New Roman"/>
          <w:sz w:val="28"/>
          <w:szCs w:val="28"/>
          <w:vertAlign w:val="superscript"/>
          <w:lang w:val="uk-UA"/>
        </w:rPr>
        <w:t>2</w:t>
      </w:r>
      <w:r w:rsidR="00D801CE">
        <w:rPr>
          <w:rFonts w:ascii="Times New Roman" w:eastAsia="Calibri" w:hAnsi="Times New Roman" w:cs="Times New Roman"/>
          <w:sz w:val="28"/>
          <w:szCs w:val="28"/>
          <w:lang w:val="uk-UA"/>
        </w:rPr>
        <w:t>, 3</w:t>
      </w:r>
      <w:r w:rsidR="00D801CE">
        <w:rPr>
          <w:rFonts w:ascii="Times New Roman" w:eastAsia="Calibri" w:hAnsi="Times New Roman" w:cs="Times New Roman"/>
          <w:sz w:val="28"/>
          <w:szCs w:val="28"/>
          <w:lang w:val="uk-UA"/>
        </w:rPr>
        <w:noBreakHyphen/>
        <w:t>о</w:t>
      </w:r>
      <w:r w:rsidRPr="000F60E6">
        <w:rPr>
          <w:rFonts w:ascii="Times New Roman" w:eastAsia="Calibri" w:hAnsi="Times New Roman" w:cs="Times New Roman"/>
          <w:sz w:val="28"/>
          <w:szCs w:val="28"/>
          <w:lang w:val="uk-UA"/>
        </w:rPr>
        <w:t>ї групи – (32,85±1,13)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4-ої групи – (30,05±0,92)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групи контролю – (28,64±1,81)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w:t>
      </w:r>
    </w:p>
    <w:p w:rsidR="007E15B1" w:rsidRPr="000F60E6" w:rsidRDefault="002C2CCE" w:rsidP="007E15B1">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hAnsi="Times New Roman"/>
          <w:sz w:val="28"/>
          <w:szCs w:val="28"/>
          <w:lang w:val="uk-UA"/>
        </w:rPr>
        <w:t xml:space="preserve">Клініко-інструментальне обстеження хворих </w:t>
      </w:r>
      <w:r w:rsidRPr="000F60E6">
        <w:rPr>
          <w:rFonts w:ascii="Times New Roman" w:eastAsia="Times New Roman" w:hAnsi="Times New Roman" w:cs="Times New Roman"/>
          <w:color w:val="000000"/>
          <w:sz w:val="28"/>
          <w:szCs w:val="28"/>
          <w:lang w:val="uk-UA" w:eastAsia="zh-CN"/>
        </w:rPr>
        <w:t>1-</w:t>
      </w:r>
      <w:r w:rsidR="00D801CE">
        <w:rPr>
          <w:rFonts w:ascii="Times New Roman" w:eastAsia="Times New Roman" w:hAnsi="Times New Roman" w:cs="Times New Roman"/>
          <w:color w:val="000000"/>
          <w:sz w:val="28"/>
          <w:szCs w:val="28"/>
          <w:lang w:val="uk-UA" w:eastAsia="zh-CN"/>
        </w:rPr>
        <w:t>о</w:t>
      </w:r>
      <w:r w:rsidRPr="000F60E6">
        <w:rPr>
          <w:rFonts w:ascii="Times New Roman" w:eastAsia="Times New Roman" w:hAnsi="Times New Roman" w:cs="Times New Roman"/>
          <w:color w:val="000000"/>
          <w:sz w:val="28"/>
          <w:szCs w:val="28"/>
          <w:lang w:val="uk-UA" w:eastAsia="zh-CN"/>
        </w:rPr>
        <w:t xml:space="preserve">ї групи </w:t>
      </w:r>
      <w:r w:rsidRPr="000F60E6">
        <w:rPr>
          <w:rFonts w:ascii="Times New Roman" w:hAnsi="Times New Roman"/>
          <w:sz w:val="28"/>
          <w:szCs w:val="28"/>
          <w:lang w:val="uk-UA"/>
        </w:rPr>
        <w:t>проводили тричі</w:t>
      </w:r>
      <w:r w:rsidRPr="000F60E6">
        <w:rPr>
          <w:rFonts w:ascii="Times New Roman" w:eastAsia="Times New Roman" w:hAnsi="Times New Roman" w:cs="Times New Roman"/>
          <w:color w:val="000000"/>
          <w:sz w:val="28"/>
          <w:szCs w:val="28"/>
          <w:lang w:val="uk-UA" w:eastAsia="zh-CN"/>
        </w:rPr>
        <w:t xml:space="preserve">: </w:t>
      </w:r>
      <w:r w:rsidR="007E15B1" w:rsidRPr="000F60E6">
        <w:rPr>
          <w:rFonts w:ascii="Times New Roman" w:eastAsia="Times New Roman" w:hAnsi="Times New Roman" w:cs="Times New Roman"/>
          <w:color w:val="000000"/>
          <w:sz w:val="28"/>
          <w:szCs w:val="28"/>
          <w:lang w:val="uk-UA" w:eastAsia="zh-CN"/>
        </w:rPr>
        <w:t>при включенні в дослідження, через 5 та 11 місяців спостереження у динаміці лікування. Комбінована кінцева точка була визначена як серцево</w:t>
      </w:r>
      <w:r w:rsidR="007E15B1" w:rsidRPr="000F60E6">
        <w:rPr>
          <w:rFonts w:ascii="Times New Roman" w:eastAsia="Times New Roman" w:hAnsi="Times New Roman" w:cs="Times New Roman"/>
          <w:color w:val="000000"/>
          <w:sz w:val="28"/>
          <w:szCs w:val="28"/>
          <w:lang w:val="uk-UA" w:eastAsia="zh-CN"/>
        </w:rPr>
        <w:noBreakHyphen/>
        <w:t xml:space="preserve">судинна смерть, розвиток ІМ, нестабільної стенокардії, інсульту, реваскуляризація міокарда. </w:t>
      </w:r>
    </w:p>
    <w:p w:rsidR="007E15B1" w:rsidRPr="000F60E6" w:rsidRDefault="007E15B1" w:rsidP="00ED0852">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lastRenderedPageBreak/>
        <w:t>Терапія, що проводилась, включала: статини, інгібітори ангіотензинперетворюючого ферменту або антагоністи рецепторів до ангіотензину II, блокатори бета</w:t>
      </w:r>
      <w:r w:rsidRPr="000F60E6">
        <w:rPr>
          <w:rFonts w:ascii="Times New Roman" w:hAnsi="Times New Roman" w:cs="Times New Roman"/>
          <w:sz w:val="28"/>
          <w:szCs w:val="28"/>
          <w:lang w:val="uk-UA"/>
        </w:rPr>
        <w:noBreakHyphen/>
        <w:t>адренорецепторів, антагоністи кальцію, діуретики, інгібітори протонової помпи, за необхід</w:t>
      </w:r>
      <w:r w:rsidR="00D801CE">
        <w:rPr>
          <w:rFonts w:ascii="Times New Roman" w:hAnsi="Times New Roman" w:cs="Times New Roman"/>
          <w:sz w:val="28"/>
          <w:szCs w:val="28"/>
          <w:lang w:val="uk-UA"/>
        </w:rPr>
        <w:t>ністю нітрати. Усі хворі з ЦД 2 </w:t>
      </w:r>
      <w:r w:rsidRPr="000F60E6">
        <w:rPr>
          <w:rFonts w:ascii="Times New Roman" w:hAnsi="Times New Roman" w:cs="Times New Roman"/>
          <w:sz w:val="28"/>
          <w:szCs w:val="28"/>
          <w:lang w:val="uk-UA"/>
        </w:rPr>
        <w:t>типу отримували метформін або комбінацію препаратів сульфанілсечовини з метформіном</w:t>
      </w:r>
      <w:r w:rsidRPr="000F60E6">
        <w:rPr>
          <w:rFonts w:ascii="Times New Roman" w:eastAsia="Calibri" w:hAnsi="Times New Roman" w:cs="Times New Roman"/>
          <w:sz w:val="28"/>
          <w:szCs w:val="28"/>
          <w:lang w:val="uk-UA"/>
        </w:rPr>
        <w:t>.</w:t>
      </w:r>
    </w:p>
    <w:p w:rsidR="00047655" w:rsidRPr="000F60E6" w:rsidRDefault="002C2CCE" w:rsidP="00ED0852">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sz w:val="28"/>
          <w:szCs w:val="28"/>
          <w:lang w:val="uk-UA"/>
        </w:rPr>
        <w:t xml:space="preserve">За дизайном дослідження </w:t>
      </w:r>
      <w:r w:rsidRPr="000F60E6">
        <w:rPr>
          <w:rFonts w:ascii="Times New Roman" w:hAnsi="Times New Roman" w:cs="Times New Roman"/>
          <w:sz w:val="28"/>
          <w:szCs w:val="28"/>
          <w:lang w:val="uk-UA"/>
        </w:rPr>
        <w:t>хворі 1-</w:t>
      </w:r>
      <w:r w:rsidR="00D801CE">
        <w:rPr>
          <w:rFonts w:ascii="Times New Roman" w:hAnsi="Times New Roman" w:cs="Times New Roman"/>
          <w:sz w:val="28"/>
          <w:szCs w:val="28"/>
          <w:lang w:val="uk-UA"/>
        </w:rPr>
        <w:t>о</w:t>
      </w:r>
      <w:r w:rsidRPr="000F60E6">
        <w:rPr>
          <w:rFonts w:ascii="Times New Roman" w:hAnsi="Times New Roman" w:cs="Times New Roman"/>
          <w:sz w:val="28"/>
          <w:szCs w:val="28"/>
          <w:lang w:val="uk-UA"/>
        </w:rPr>
        <w:t>ї групи були розділені на підгрупи, у залежності від типу статина, який вони приймали (аторвастатин або розувастатин). До 1-</w:t>
      </w:r>
      <w:r w:rsidR="00D801CE">
        <w:rPr>
          <w:rFonts w:ascii="Times New Roman" w:hAnsi="Times New Roman" w:cs="Times New Roman"/>
          <w:sz w:val="28"/>
          <w:szCs w:val="28"/>
          <w:lang w:val="uk-UA"/>
        </w:rPr>
        <w:t>о</w:t>
      </w:r>
      <w:r w:rsidRPr="000F60E6">
        <w:rPr>
          <w:rFonts w:ascii="Times New Roman" w:hAnsi="Times New Roman" w:cs="Times New Roman"/>
          <w:sz w:val="28"/>
          <w:szCs w:val="28"/>
          <w:lang w:val="uk-UA"/>
        </w:rPr>
        <w:t>ї підгрупи увійшло 30 хворих, які приймали розувастатин у дозі 20</w:t>
      </w:r>
      <w:r w:rsidRPr="000F60E6">
        <w:rPr>
          <w:rFonts w:ascii="Times New Roman" w:hAnsi="Times New Roman" w:cs="Times New Roman"/>
          <w:sz w:val="28"/>
          <w:szCs w:val="28"/>
          <w:lang w:val="uk-UA"/>
        </w:rPr>
        <w:noBreakHyphen/>
        <w:t>40 мг/добу, до 2-ої підгрупи – 29 хворих, які приймали аторвастатин у дозі 40-80 мг/добу. Через 6 місяців після ГКС 13 пацієнтів 1-</w:t>
      </w:r>
      <w:r w:rsidR="00D801CE">
        <w:rPr>
          <w:rFonts w:ascii="Times New Roman" w:hAnsi="Times New Roman" w:cs="Times New Roman"/>
          <w:sz w:val="28"/>
          <w:szCs w:val="28"/>
          <w:lang w:val="uk-UA"/>
        </w:rPr>
        <w:t>о</w:t>
      </w:r>
      <w:r w:rsidRPr="000F60E6">
        <w:rPr>
          <w:rFonts w:ascii="Times New Roman" w:hAnsi="Times New Roman" w:cs="Times New Roman"/>
          <w:sz w:val="28"/>
          <w:szCs w:val="28"/>
          <w:lang w:val="uk-UA"/>
        </w:rPr>
        <w:t>ї підгрупи продовжили приймати розувастатин (1а група), а 17 хворих пе</w:t>
      </w:r>
      <w:r w:rsidR="00D801CE">
        <w:rPr>
          <w:rFonts w:ascii="Times New Roman" w:hAnsi="Times New Roman" w:cs="Times New Roman"/>
          <w:sz w:val="28"/>
          <w:szCs w:val="28"/>
          <w:lang w:val="uk-UA"/>
        </w:rPr>
        <w:t>рейшли на прийом аторвастатину в</w:t>
      </w:r>
      <w:r w:rsidRPr="000F60E6">
        <w:rPr>
          <w:rFonts w:ascii="Times New Roman" w:hAnsi="Times New Roman" w:cs="Times New Roman"/>
          <w:sz w:val="28"/>
          <w:szCs w:val="28"/>
          <w:lang w:val="uk-UA"/>
        </w:rPr>
        <w:t xml:space="preserve"> дозі 40-80 мг/добу (1б група). 12 пацієнтів із 2-</w:t>
      </w:r>
      <w:r w:rsidR="00D801CE">
        <w:rPr>
          <w:rFonts w:ascii="Times New Roman" w:hAnsi="Times New Roman" w:cs="Times New Roman"/>
          <w:sz w:val="28"/>
          <w:szCs w:val="28"/>
          <w:lang w:val="uk-UA"/>
        </w:rPr>
        <w:t>о</w:t>
      </w:r>
      <w:r w:rsidRPr="000F60E6">
        <w:rPr>
          <w:rFonts w:ascii="Times New Roman" w:hAnsi="Times New Roman" w:cs="Times New Roman"/>
          <w:sz w:val="28"/>
          <w:szCs w:val="28"/>
          <w:lang w:val="uk-UA"/>
        </w:rPr>
        <w:t>ї підгрупи продовжили прийом аторвастатину (2а група), а 17 хворих пе</w:t>
      </w:r>
      <w:r w:rsidR="00D801CE">
        <w:rPr>
          <w:rFonts w:ascii="Times New Roman" w:hAnsi="Times New Roman" w:cs="Times New Roman"/>
          <w:sz w:val="28"/>
          <w:szCs w:val="28"/>
          <w:lang w:val="uk-UA"/>
        </w:rPr>
        <w:t>рейшли на прийом розувастатину в</w:t>
      </w:r>
      <w:r w:rsidRPr="000F60E6">
        <w:rPr>
          <w:rFonts w:ascii="Times New Roman" w:hAnsi="Times New Roman" w:cs="Times New Roman"/>
          <w:sz w:val="28"/>
          <w:szCs w:val="28"/>
          <w:lang w:val="uk-UA"/>
        </w:rPr>
        <w:t xml:space="preserve"> дозі 20-40 мг/добу (2б група).</w:t>
      </w:r>
    </w:p>
    <w:p w:rsidR="00047655" w:rsidRPr="000F60E6" w:rsidRDefault="002C2CCE" w:rsidP="00ED0852">
      <w:pPr>
        <w:spacing w:after="0" w:line="360" w:lineRule="auto"/>
        <w:ind w:firstLine="708"/>
        <w:jc w:val="both"/>
        <w:rPr>
          <w:rFonts w:ascii="Times New Roman" w:hAnsi="Times New Roman" w:cs="Times New Roman"/>
          <w:sz w:val="28"/>
          <w:szCs w:val="28"/>
          <w:lang w:val="uk-UA"/>
        </w:rPr>
      </w:pPr>
      <w:r w:rsidRPr="000F60E6">
        <w:rPr>
          <w:rFonts w:ascii="Times New Roman" w:eastAsia="Times New Roman" w:hAnsi="Times New Roman" w:cs="Times New Roman"/>
          <w:sz w:val="28"/>
          <w:szCs w:val="28"/>
          <w:lang w:val="uk-UA"/>
        </w:rPr>
        <w:t>Результати нашого дослідження демонструють</w:t>
      </w:r>
      <w:r w:rsidR="00332EFC" w:rsidRPr="000F60E6">
        <w:rPr>
          <w:rFonts w:ascii="Times New Roman" w:eastAsia="Times New Roman" w:hAnsi="Times New Roman" w:cs="Times New Roman"/>
          <w:sz w:val="28"/>
          <w:szCs w:val="28"/>
          <w:lang w:val="uk-UA"/>
        </w:rPr>
        <w:t xml:space="preserve">, що у хворих </w:t>
      </w:r>
      <w:r w:rsidR="00332EFC" w:rsidRPr="000F60E6">
        <w:rPr>
          <w:rFonts w:ascii="Times New Roman" w:eastAsia="Calibri" w:hAnsi="Times New Roman" w:cs="Times New Roman"/>
          <w:color w:val="000000"/>
          <w:sz w:val="28"/>
          <w:szCs w:val="28"/>
          <w:lang w:val="uk-UA"/>
        </w:rPr>
        <w:t xml:space="preserve">на ІХС у поєднанні з ЦД 2 типу через 4-6 тижнів після перенесеного ГКС </w:t>
      </w:r>
      <w:r w:rsidR="00047655" w:rsidRPr="000F60E6">
        <w:rPr>
          <w:rFonts w:ascii="Times New Roman" w:eastAsia="Calibri" w:hAnsi="Times New Roman" w:cs="Times New Roman"/>
          <w:color w:val="000000"/>
          <w:sz w:val="28"/>
          <w:szCs w:val="28"/>
          <w:lang w:val="uk-UA"/>
        </w:rPr>
        <w:t xml:space="preserve">відмічається достовірно більша </w:t>
      </w:r>
      <w:r w:rsidR="00047655" w:rsidRPr="000F60E6">
        <w:rPr>
          <w:rFonts w:ascii="Times New Roman" w:hAnsi="Times New Roman" w:cs="Times New Roman"/>
          <w:color w:val="000000"/>
          <w:sz w:val="28"/>
          <w:szCs w:val="28"/>
          <w:lang w:val="uk-UA"/>
        </w:rPr>
        <w:t xml:space="preserve">кількість тромбоцитів, підвищений середній об’єм тромбоцитів (СОТ) та </w:t>
      </w:r>
      <w:r w:rsidR="00047655" w:rsidRPr="000F60E6">
        <w:rPr>
          <w:rFonts w:ascii="Times New Roman" w:eastAsia="Calibri" w:hAnsi="Times New Roman" w:cs="Times New Roman"/>
          <w:sz w:val="28"/>
          <w:szCs w:val="28"/>
          <w:lang w:val="uk-UA"/>
        </w:rPr>
        <w:t>відносна ширина розподілення тромбоцитів за об’ємом</w:t>
      </w:r>
      <w:r w:rsidR="00047655" w:rsidRPr="000F60E6">
        <w:rPr>
          <w:rFonts w:ascii="Times New Roman" w:hAnsi="Times New Roman" w:cs="Times New Roman"/>
          <w:color w:val="000000"/>
          <w:sz w:val="28"/>
          <w:szCs w:val="28"/>
          <w:lang w:val="uk-UA"/>
        </w:rPr>
        <w:t xml:space="preserve">, </w:t>
      </w:r>
      <w:r w:rsidR="00047655" w:rsidRPr="000F60E6">
        <w:rPr>
          <w:rFonts w:ascii="Times New Roman" w:eastAsia="Calibri" w:hAnsi="Times New Roman" w:cs="Times New Roman"/>
          <w:color w:val="000000"/>
          <w:sz w:val="28"/>
          <w:szCs w:val="28"/>
          <w:lang w:val="uk-UA"/>
        </w:rPr>
        <w:t>ніж у хворих без ЦД </w:t>
      </w:r>
      <w:r w:rsidR="00047655" w:rsidRPr="000F60E6">
        <w:rPr>
          <w:rFonts w:ascii="Times New Roman" w:hAnsi="Times New Roman" w:cs="Times New Roman"/>
          <w:color w:val="000000"/>
          <w:sz w:val="28"/>
          <w:szCs w:val="28"/>
          <w:lang w:val="uk-UA"/>
        </w:rPr>
        <w:t xml:space="preserve"> (</w:t>
      </w:r>
      <w:r w:rsidR="00047655" w:rsidRPr="000F60E6">
        <w:rPr>
          <w:rFonts w:ascii="Times New Roman" w:eastAsia="Calibri" w:hAnsi="Times New Roman" w:cs="Times New Roman"/>
          <w:sz w:val="28"/>
          <w:szCs w:val="28"/>
          <w:lang w:val="uk-UA"/>
        </w:rPr>
        <w:t xml:space="preserve">p&lt;0,05), </w:t>
      </w:r>
      <w:r w:rsidR="00047655" w:rsidRPr="000F60E6">
        <w:rPr>
          <w:rFonts w:ascii="Times New Roman" w:hAnsi="Times New Roman" w:cs="Times New Roman"/>
          <w:color w:val="000000"/>
          <w:sz w:val="28"/>
          <w:szCs w:val="28"/>
          <w:lang w:val="uk-UA"/>
        </w:rPr>
        <w:t>що вказує на прискорений обіг тромбоцитів</w:t>
      </w:r>
      <w:r w:rsidR="00047655" w:rsidRPr="000F60E6">
        <w:rPr>
          <w:rFonts w:ascii="Times New Roman" w:eastAsia="Calibri" w:hAnsi="Times New Roman" w:cs="Times New Roman"/>
          <w:color w:val="000000"/>
          <w:sz w:val="28"/>
          <w:szCs w:val="28"/>
          <w:lang w:val="uk-UA"/>
        </w:rPr>
        <w:t xml:space="preserve"> та підвищений рівень циркулюючих незрілих тромбоцитів</w:t>
      </w:r>
      <w:r w:rsidR="00047655" w:rsidRPr="000F60E6">
        <w:rPr>
          <w:rFonts w:ascii="Times New Roman" w:hAnsi="Times New Roman" w:cs="Times New Roman"/>
          <w:color w:val="000000"/>
          <w:sz w:val="28"/>
          <w:szCs w:val="28"/>
          <w:lang w:val="uk-UA"/>
        </w:rPr>
        <w:t>. А</w:t>
      </w:r>
      <w:r w:rsidR="00047655" w:rsidRPr="000F60E6">
        <w:rPr>
          <w:rFonts w:ascii="Times New Roman" w:eastAsia="Calibri" w:hAnsi="Times New Roman" w:cs="Times New Roman"/>
          <w:sz w:val="28"/>
          <w:szCs w:val="28"/>
          <w:lang w:val="uk-UA"/>
        </w:rPr>
        <w:t xml:space="preserve">грегаційна активність тромбоцитів індукована аденозиндифосфатом (АДФ) і арахідоновою кислотою (АК) та синтез тромбоксану у хворих з ЦД 2 типу </w:t>
      </w:r>
      <w:r w:rsidR="00047655" w:rsidRPr="000F60E6">
        <w:rPr>
          <w:rFonts w:ascii="Times New Roman" w:eastAsia="Calibri" w:hAnsi="Times New Roman" w:cs="Times New Roman"/>
          <w:color w:val="000000"/>
          <w:sz w:val="28"/>
          <w:szCs w:val="28"/>
          <w:lang w:val="uk-UA"/>
        </w:rPr>
        <w:t>через 4</w:t>
      </w:r>
      <w:r w:rsidR="00047655" w:rsidRPr="000F60E6">
        <w:rPr>
          <w:rFonts w:ascii="Times New Roman" w:eastAsia="Calibri" w:hAnsi="Times New Roman" w:cs="Times New Roman"/>
          <w:color w:val="000000"/>
          <w:sz w:val="28"/>
          <w:szCs w:val="28"/>
          <w:lang w:val="uk-UA"/>
        </w:rPr>
        <w:noBreakHyphen/>
        <w:t>6 тижнів після перенесеного ГКС</w:t>
      </w:r>
      <w:r w:rsidR="00047655" w:rsidRPr="000F60E6">
        <w:rPr>
          <w:rFonts w:ascii="Times New Roman" w:eastAsia="Calibri" w:hAnsi="Times New Roman" w:cs="Times New Roman"/>
          <w:sz w:val="28"/>
          <w:szCs w:val="28"/>
          <w:lang w:val="uk-UA"/>
        </w:rPr>
        <w:t xml:space="preserve"> значно вищі, ніж у хворих без ЦД (p&lt;0,05).</w:t>
      </w:r>
    </w:p>
    <w:p w:rsidR="00047655" w:rsidRPr="000F60E6" w:rsidRDefault="00332EFC" w:rsidP="00ED0852">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У роботі продемонстрована</w:t>
      </w:r>
      <w:r w:rsidRPr="000F60E6">
        <w:rPr>
          <w:rFonts w:ascii="Times New Roman" w:eastAsia="Times New Roman" w:hAnsi="Times New Roman" w:cs="Times New Roman"/>
          <w:sz w:val="28"/>
          <w:szCs w:val="28"/>
          <w:lang w:val="uk-UA" w:eastAsia="ru-RU"/>
        </w:rPr>
        <w:t xml:space="preserve"> значущість метаболічних чинників у активації тромбоцитарного гемостазу у хворих на ЦД 2 типу після перенесеного ГКС</w:t>
      </w:r>
      <w:r w:rsidR="00047655" w:rsidRPr="000F60E6">
        <w:rPr>
          <w:rFonts w:ascii="Times New Roman" w:eastAsia="Times New Roman" w:hAnsi="Times New Roman" w:cs="Times New Roman"/>
          <w:sz w:val="28"/>
          <w:szCs w:val="28"/>
          <w:lang w:val="uk-UA" w:eastAsia="ru-RU"/>
        </w:rPr>
        <w:t>. При а</w:t>
      </w:r>
      <w:r w:rsidR="00047655" w:rsidRPr="000F60E6">
        <w:rPr>
          <w:rFonts w:ascii="Times New Roman" w:eastAsia="Calibri" w:hAnsi="Times New Roman" w:cs="Times New Roman"/>
          <w:sz w:val="28"/>
          <w:szCs w:val="28"/>
          <w:lang w:val="uk-UA"/>
        </w:rPr>
        <w:t xml:space="preserve">налізі взаємозв’язків між показниками тромбоцитарного гемостазу та показниками вуглеводного та ліпідного обміну, у хворих через 4-6 тижнів після ГКС з ЦД 2 типу були встановлені кореляційні зв’язки між рівнем глюкози крові </w:t>
      </w:r>
      <w:r w:rsidR="00047655" w:rsidRPr="000F60E6">
        <w:rPr>
          <w:rFonts w:ascii="Times New Roman" w:eastAsia="Calibri" w:hAnsi="Times New Roman" w:cs="Times New Roman"/>
          <w:sz w:val="28"/>
          <w:szCs w:val="28"/>
          <w:lang w:val="uk-UA"/>
        </w:rPr>
        <w:lastRenderedPageBreak/>
        <w:t>натще та СОТ (r=0,33, р=0,043), HbA1с та СОТ (r=0,35, р=0,045),</w:t>
      </w:r>
      <w:r w:rsidR="00047655" w:rsidRPr="000F60E6">
        <w:rPr>
          <w:rFonts w:ascii="Times New Roman" w:hAnsi="Times New Roman" w:cs="Times New Roman"/>
          <w:sz w:val="28"/>
          <w:szCs w:val="28"/>
          <w:lang w:val="uk-UA"/>
        </w:rPr>
        <w:t xml:space="preserve"> </w:t>
      </w:r>
      <w:r w:rsidR="00047655" w:rsidRPr="000F60E6">
        <w:rPr>
          <w:rFonts w:ascii="Times New Roman" w:eastAsia="Calibri" w:hAnsi="Times New Roman" w:cs="Times New Roman"/>
          <w:sz w:val="28"/>
          <w:szCs w:val="28"/>
          <w:lang w:val="uk-UA"/>
        </w:rPr>
        <w:t>ХС ЛПНЩ та СОТ (r=0,61, р=0,03), HbA1с</w:t>
      </w:r>
      <w:r w:rsidR="00047655" w:rsidRPr="000F60E6">
        <w:rPr>
          <w:rFonts w:ascii="Times New Roman" w:eastAsia="Calibri" w:hAnsi="Times New Roman" w:cs="Times New Roman"/>
          <w:sz w:val="28"/>
          <w:szCs w:val="28"/>
          <w:vertAlign w:val="subscript"/>
          <w:lang w:val="uk-UA"/>
        </w:rPr>
        <w:t xml:space="preserve"> </w:t>
      </w:r>
      <w:r w:rsidR="00047655" w:rsidRPr="000F60E6">
        <w:rPr>
          <w:rFonts w:ascii="Times New Roman" w:eastAsia="Calibri" w:hAnsi="Times New Roman" w:cs="Times New Roman"/>
          <w:sz w:val="28"/>
          <w:szCs w:val="28"/>
          <w:lang w:val="uk-UA"/>
        </w:rPr>
        <w:t>та 11</w:t>
      </w:r>
      <w:r w:rsidR="00047655" w:rsidRPr="000F60E6">
        <w:rPr>
          <w:rFonts w:ascii="Times New Roman" w:eastAsia="Calibri" w:hAnsi="Times New Roman" w:cs="Times New Roman"/>
          <w:sz w:val="28"/>
          <w:szCs w:val="28"/>
          <w:lang w:val="uk-UA"/>
        </w:rPr>
        <w:noBreakHyphen/>
        <w:t xml:space="preserve">дТхВ2 (r=0,39, р=0,042), </w:t>
      </w:r>
      <w:r w:rsidR="00047655" w:rsidRPr="000F60E6">
        <w:rPr>
          <w:rFonts w:ascii="Times New Roman" w:hAnsi="Times New Roman" w:cs="Times New Roman"/>
          <w:sz w:val="28"/>
          <w:szCs w:val="28"/>
          <w:lang w:val="uk-UA"/>
        </w:rPr>
        <w:t>індексом НОМА</w:t>
      </w:r>
      <w:r w:rsidR="00047655" w:rsidRPr="000F60E6">
        <w:rPr>
          <w:rFonts w:ascii="Times New Roman" w:hAnsi="Times New Roman" w:cs="Times New Roman"/>
          <w:sz w:val="28"/>
          <w:szCs w:val="28"/>
          <w:lang w:val="uk-UA"/>
        </w:rPr>
        <w:noBreakHyphen/>
        <w:t>IR і рівнем 11-дТхВ2 у сечі (r=0,31, р&lt;0,0001), інсуліном і рівнем 11-дТхВ2 у сечі (r=0,22, р=0,005), ХС ЛПВЩ та рівнем 11-дТхВ2 у сечі (r=-0,30, р&lt;0,0001)</w:t>
      </w:r>
      <w:r w:rsidR="00047655"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w:t>
      </w:r>
      <w:r w:rsidR="00047655" w:rsidRPr="000F60E6">
        <w:rPr>
          <w:rFonts w:ascii="Times New Roman" w:eastAsia="Times New Roman" w:hAnsi="Times New Roman" w:cs="Times New Roman"/>
          <w:sz w:val="28"/>
          <w:szCs w:val="28"/>
          <w:lang w:val="uk-UA" w:eastAsia="ru-RU"/>
        </w:rPr>
        <w:t>Доведено</w:t>
      </w:r>
      <w:r w:rsidRPr="000F60E6">
        <w:rPr>
          <w:rFonts w:ascii="Times New Roman" w:eastAsia="Times New Roman" w:hAnsi="Times New Roman" w:cs="Times New Roman"/>
          <w:sz w:val="28"/>
          <w:szCs w:val="28"/>
          <w:lang w:val="uk-UA" w:eastAsia="ru-RU"/>
        </w:rPr>
        <w:t xml:space="preserve">, що </w:t>
      </w:r>
      <w:r w:rsidR="00047655" w:rsidRPr="000F60E6">
        <w:rPr>
          <w:rFonts w:ascii="Times New Roman" w:eastAsia="Times New Roman" w:hAnsi="Times New Roman" w:cs="Times New Roman"/>
          <w:sz w:val="28"/>
          <w:szCs w:val="28"/>
          <w:lang w:val="uk-UA" w:eastAsia="ru-RU"/>
        </w:rPr>
        <w:t>у хворих на ЦД 2 типу після перенесеного ГКС</w:t>
      </w:r>
      <w:r w:rsidR="00047655"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гіперглікемія, інсулінорезистентність та дисліпідемія мають більш помітний вплив на тромбоцитарний гемостаз, ніж при стабільних формах ІХС. Гіперхолестеринемія, гіперглікемія, а за умови контрольованої глікемії і інсулінорезистентність призводять до прискореного обігу тромбоцитів. </w:t>
      </w:r>
      <w:r w:rsidRPr="000F60E6">
        <w:rPr>
          <w:rFonts w:ascii="Times New Roman" w:hAnsi="Times New Roman" w:cs="Times New Roman"/>
          <w:color w:val="000000"/>
          <w:sz w:val="28"/>
          <w:szCs w:val="28"/>
          <w:lang w:val="uk-UA"/>
        </w:rPr>
        <w:t xml:space="preserve">Порушення вуглеводного та ліпідного обміну також впливають і на агрегаційні властивості тромбоцитів: </w:t>
      </w:r>
      <w:r w:rsidRPr="000F60E6">
        <w:rPr>
          <w:rFonts w:ascii="Times New Roman" w:eastAsia="Calibri" w:hAnsi="Times New Roman" w:cs="Times New Roman"/>
          <w:sz w:val="28"/>
          <w:szCs w:val="28"/>
          <w:lang w:val="uk-UA"/>
        </w:rPr>
        <w:t xml:space="preserve">гіперглікемія, </w:t>
      </w:r>
      <w:r w:rsidR="00D801CE">
        <w:rPr>
          <w:rFonts w:ascii="Times New Roman" w:eastAsia="Calibri" w:hAnsi="Times New Roman" w:cs="Times New Roman"/>
          <w:sz w:val="28"/>
          <w:szCs w:val="28"/>
          <w:lang w:val="uk-UA"/>
        </w:rPr>
        <w:t>зростання</w:t>
      </w:r>
      <w:r w:rsidRPr="000F60E6">
        <w:rPr>
          <w:rFonts w:ascii="Times New Roman" w:eastAsia="Calibri" w:hAnsi="Times New Roman" w:cs="Times New Roman"/>
          <w:sz w:val="28"/>
          <w:szCs w:val="28"/>
          <w:lang w:val="uk-UA"/>
        </w:rPr>
        <w:t xml:space="preserve"> інсулінорезистентності сприяють підвищенню </w:t>
      </w:r>
      <w:r w:rsidRPr="000F60E6">
        <w:rPr>
          <w:rFonts w:ascii="Times New Roman" w:hAnsi="Times New Roman" w:cs="Times New Roman"/>
          <w:sz w:val="28"/>
          <w:szCs w:val="28"/>
          <w:lang w:val="uk-UA"/>
        </w:rPr>
        <w:t>АК</w:t>
      </w:r>
      <w:r w:rsidRPr="000F60E6">
        <w:rPr>
          <w:rFonts w:ascii="Times New Roman" w:hAnsi="Times New Roman" w:cs="Times New Roman"/>
          <w:sz w:val="28"/>
          <w:szCs w:val="28"/>
          <w:lang w:val="uk-UA"/>
        </w:rPr>
        <w:noBreakHyphen/>
        <w:t>індукованої агрегації тромбоцитів і синтезу тромбоксану. З</w:t>
      </w:r>
      <w:r w:rsidRPr="000F60E6">
        <w:rPr>
          <w:rFonts w:ascii="Times New Roman" w:eastAsia="Calibri" w:hAnsi="Times New Roman" w:cs="Times New Roman"/>
          <w:sz w:val="28"/>
          <w:szCs w:val="28"/>
          <w:lang w:val="uk-UA"/>
        </w:rPr>
        <w:t xml:space="preserve">ростання ХС ЛПНЩ асоціюється </w:t>
      </w:r>
      <w:r w:rsidR="00D801CE">
        <w:rPr>
          <w:rFonts w:ascii="Times New Roman" w:eastAsia="Calibri" w:hAnsi="Times New Roman" w:cs="Times New Roman"/>
          <w:sz w:val="28"/>
          <w:szCs w:val="28"/>
          <w:lang w:val="uk-UA"/>
        </w:rPr>
        <w:t>тільки</w:t>
      </w:r>
      <w:r w:rsidRPr="000F60E6">
        <w:rPr>
          <w:rFonts w:ascii="Times New Roman" w:eastAsia="Calibri" w:hAnsi="Times New Roman" w:cs="Times New Roman"/>
          <w:sz w:val="28"/>
          <w:szCs w:val="28"/>
          <w:lang w:val="uk-UA"/>
        </w:rPr>
        <w:t xml:space="preserve"> з </w:t>
      </w:r>
      <w:r w:rsidRPr="000F60E6">
        <w:rPr>
          <w:rFonts w:ascii="Times New Roman" w:hAnsi="Times New Roman" w:cs="Times New Roman"/>
          <w:sz w:val="28"/>
          <w:szCs w:val="28"/>
          <w:lang w:val="uk-UA"/>
        </w:rPr>
        <w:t>підвищенням АК-індукованої агрегації тромбоцитів</w:t>
      </w:r>
      <w:r w:rsidRPr="000F60E6">
        <w:rPr>
          <w:rFonts w:ascii="Times New Roman" w:eastAsia="Calibri" w:hAnsi="Times New Roman" w:cs="Times New Roman"/>
          <w:sz w:val="28"/>
          <w:szCs w:val="28"/>
          <w:lang w:val="uk-UA"/>
        </w:rPr>
        <w:t xml:space="preserve">, а зниження ХС ЛПВЩ супроводжується підвищенням </w:t>
      </w:r>
      <w:r w:rsidR="00D801CE">
        <w:rPr>
          <w:rFonts w:ascii="Times New Roman" w:eastAsia="Calibri" w:hAnsi="Times New Roman" w:cs="Times New Roman"/>
          <w:sz w:val="28"/>
          <w:szCs w:val="28"/>
          <w:lang w:val="uk-UA"/>
        </w:rPr>
        <w:t>тільки</w:t>
      </w:r>
      <w:r w:rsidRPr="000F60E6">
        <w:rPr>
          <w:rFonts w:ascii="Times New Roman" w:eastAsia="Calibri" w:hAnsi="Times New Roman" w:cs="Times New Roman"/>
          <w:sz w:val="28"/>
          <w:szCs w:val="28"/>
          <w:lang w:val="uk-UA"/>
        </w:rPr>
        <w:t xml:space="preserve"> синтезу тромбоксану. Доведено, що у хворих з ЦД 2 типу після перенесеного ГКС метаболічні чинники не впливають на АДФ</w:t>
      </w:r>
      <w:r w:rsidRPr="000F60E6">
        <w:rPr>
          <w:rFonts w:ascii="Times New Roman" w:eastAsia="Calibri" w:hAnsi="Times New Roman" w:cs="Times New Roman"/>
          <w:sz w:val="28"/>
          <w:szCs w:val="28"/>
          <w:lang w:val="uk-UA"/>
        </w:rPr>
        <w:noBreakHyphen/>
        <w:t>індуковану агрегацію тромбоцитів.</w:t>
      </w:r>
      <w:r w:rsidR="00047655" w:rsidRPr="000F60E6">
        <w:rPr>
          <w:rFonts w:ascii="Times New Roman" w:eastAsia="Calibri" w:hAnsi="Times New Roman" w:cs="Times New Roman"/>
          <w:sz w:val="28"/>
          <w:szCs w:val="28"/>
          <w:lang w:val="uk-UA"/>
        </w:rPr>
        <w:t xml:space="preserve"> </w:t>
      </w:r>
    </w:p>
    <w:p w:rsidR="00ED0852" w:rsidRPr="000F60E6" w:rsidRDefault="00ED0852" w:rsidP="00ED0852">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У ході проведеного дослідження у хворих з ЦД 2 типу через 4-6 тижнів після перенесеного ГКС встановлені відрізні </w:t>
      </w:r>
      <w:r w:rsidRPr="000F60E6">
        <w:rPr>
          <w:rFonts w:ascii="Times New Roman" w:eastAsia="Times New Roman" w:hAnsi="Times New Roman" w:cs="Times New Roman"/>
          <w:sz w:val="28"/>
          <w:szCs w:val="28"/>
          <w:lang w:val="uk-UA" w:eastAsia="ru-RU"/>
        </w:rPr>
        <w:t>значення сумарного індексу агрегації тромбоцитів (СІАТ) за даними світлової агрегатометрії (СІАТ</w:t>
      </w:r>
      <w:r w:rsidRPr="000F60E6">
        <w:rPr>
          <w:rFonts w:ascii="Times New Roman" w:eastAsia="Times New Roman" w:hAnsi="Times New Roman" w:cs="Times New Roman"/>
          <w:sz w:val="28"/>
          <w:szCs w:val="28"/>
          <w:lang w:val="uk-UA" w:eastAsia="ru-RU"/>
        </w:rPr>
        <w:noBreakHyphen/>
        <w:t>АДФ ≥ 60,71 %, СІАТ</w:t>
      </w:r>
      <w:r w:rsidRPr="000F60E6">
        <w:rPr>
          <w:rFonts w:ascii="Times New Roman" w:eastAsia="Times New Roman" w:hAnsi="Times New Roman" w:cs="Times New Roman"/>
          <w:sz w:val="28"/>
          <w:szCs w:val="28"/>
          <w:lang w:val="uk-UA" w:eastAsia="ru-RU"/>
        </w:rPr>
        <w:noBreakHyphen/>
        <w:t>АК ≥ 15,13 %) та рівню 11</w:t>
      </w:r>
      <w:r w:rsidRPr="000F60E6">
        <w:rPr>
          <w:rFonts w:ascii="Times New Roman" w:eastAsia="Times New Roman" w:hAnsi="Times New Roman" w:cs="Times New Roman"/>
          <w:sz w:val="28"/>
          <w:szCs w:val="28"/>
          <w:lang w:val="uk-UA" w:eastAsia="ru-RU"/>
        </w:rPr>
        <w:noBreakHyphen/>
        <w:t xml:space="preserve">дТхВ2  ≥ 79,7 нг/ммоль креатиніну у сечі для визначення високої ЗРТ при прийомі АСК та клопідогрелю у складі ПАТТ. </w:t>
      </w:r>
      <w:r w:rsidR="00332EFC" w:rsidRPr="000F60E6">
        <w:rPr>
          <w:rFonts w:ascii="Times New Roman" w:eastAsia="Calibri" w:hAnsi="Times New Roman" w:cs="Times New Roman"/>
          <w:sz w:val="28"/>
          <w:szCs w:val="28"/>
          <w:lang w:val="uk-UA"/>
        </w:rPr>
        <w:t xml:space="preserve">Отримані результати оцінки залишкової реактивності тромбоцитів (ЗРТ) у хворих після ГКС з ЦД 2 типу </w:t>
      </w:r>
      <w:r w:rsidR="002C2CCE" w:rsidRPr="000F60E6">
        <w:rPr>
          <w:rFonts w:ascii="Times New Roman" w:eastAsia="Calibri" w:hAnsi="Times New Roman" w:cs="Times New Roman"/>
          <w:sz w:val="28"/>
          <w:szCs w:val="28"/>
          <w:lang w:val="uk-UA"/>
        </w:rPr>
        <w:t>у</w:t>
      </w:r>
      <w:r w:rsidR="00332EFC" w:rsidRPr="000F60E6">
        <w:rPr>
          <w:rFonts w:ascii="Times New Roman" w:eastAsia="Calibri" w:hAnsi="Times New Roman" w:cs="Times New Roman"/>
          <w:sz w:val="28"/>
          <w:szCs w:val="28"/>
          <w:lang w:val="uk-UA"/>
        </w:rPr>
        <w:t xml:space="preserve"> динаміці ПАТТ</w:t>
      </w:r>
      <w:r w:rsidR="00047655" w:rsidRPr="000F60E6">
        <w:rPr>
          <w:rFonts w:ascii="Times New Roman" w:eastAsia="Calibri" w:hAnsi="Times New Roman" w:cs="Times New Roman"/>
          <w:sz w:val="28"/>
          <w:szCs w:val="28"/>
          <w:lang w:val="uk-UA"/>
        </w:rPr>
        <w:t xml:space="preserve"> свідчать, що </w:t>
      </w:r>
      <w:r w:rsidR="00047655" w:rsidRPr="000F60E6">
        <w:rPr>
          <w:rFonts w:ascii="Times New Roman" w:eastAsia="Calibri" w:hAnsi="Times New Roman" w:cs="Times New Roman"/>
          <w:color w:val="000000"/>
          <w:sz w:val="28"/>
          <w:szCs w:val="28"/>
          <w:lang w:val="uk-UA"/>
        </w:rPr>
        <w:t>поширеність</w:t>
      </w:r>
      <w:r w:rsidR="00047655" w:rsidRPr="000F60E6">
        <w:rPr>
          <w:rFonts w:ascii="Times New Roman" w:eastAsia="Calibri" w:hAnsi="Times New Roman" w:cs="Times New Roman"/>
          <w:sz w:val="28"/>
          <w:szCs w:val="28"/>
          <w:lang w:val="uk-UA"/>
        </w:rPr>
        <w:t xml:space="preserve"> високої ЗРТ, як на прийом АСК, так і на прийом клопідогрелю та на комбінацію цих препаратів, значно вищі, ніж у хворих без ЦД (p&lt;0,05). Протягом 12 місяців прийому ПАТТ </w:t>
      </w:r>
      <w:r w:rsidR="00047655" w:rsidRPr="000F60E6">
        <w:rPr>
          <w:rFonts w:ascii="Times New Roman" w:eastAsia="Calibri" w:hAnsi="Times New Roman" w:cs="Times New Roman"/>
          <w:color w:val="000000"/>
          <w:sz w:val="28"/>
          <w:szCs w:val="28"/>
          <w:lang w:val="uk-UA"/>
        </w:rPr>
        <w:t>у хворих</w:t>
      </w:r>
      <w:r w:rsidR="00047655" w:rsidRPr="000F60E6">
        <w:rPr>
          <w:rFonts w:ascii="Times New Roman" w:eastAsia="Calibri" w:hAnsi="Times New Roman" w:cs="Times New Roman"/>
          <w:sz w:val="28"/>
          <w:szCs w:val="28"/>
          <w:lang w:val="uk-UA"/>
        </w:rPr>
        <w:t xml:space="preserve"> з ЦД 2 типу відзначається зростання ЗРТ на клопідогрель та поширеності високої ЗРТ на клопідогрель (p&lt;0,05), а ЗРТ на АСК та поширеність високої ЗРТ на АСК не змінюється (p&gt;0,05). </w:t>
      </w:r>
    </w:p>
    <w:p w:rsidR="00365609" w:rsidRPr="000F60E6" w:rsidRDefault="00332EFC" w:rsidP="00365609">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lastRenderedPageBreak/>
        <w:t xml:space="preserve">У роботі доведені переваги аторвастатину над розувастатином </w:t>
      </w:r>
      <w:r w:rsidRPr="000F60E6">
        <w:rPr>
          <w:rFonts w:ascii="Times New Roman" w:hAnsi="Times New Roman" w:cs="Times New Roman"/>
          <w:sz w:val="28"/>
          <w:szCs w:val="28"/>
          <w:lang w:val="uk-UA"/>
        </w:rPr>
        <w:t xml:space="preserve">у перші 4-6 тижнів після перенесеного ГКС при прийомі ПАТТ </w:t>
      </w:r>
      <w:r w:rsidRPr="000F60E6">
        <w:rPr>
          <w:rFonts w:ascii="Times New Roman" w:eastAsia="Calibri" w:hAnsi="Times New Roman" w:cs="Times New Roman"/>
          <w:sz w:val="28"/>
          <w:szCs w:val="28"/>
          <w:lang w:val="uk-UA"/>
        </w:rPr>
        <w:t>щодо впливу на ЗРТ</w:t>
      </w:r>
      <w:r w:rsidRPr="000F60E6">
        <w:rPr>
          <w:rFonts w:ascii="Times New Roman" w:eastAsia="Calibri" w:hAnsi="Times New Roman" w:cs="Times New Roman"/>
          <w:sz w:val="28"/>
          <w:szCs w:val="28"/>
          <w:lang w:val="uk-UA"/>
        </w:rPr>
        <w:noBreakHyphen/>
        <w:t xml:space="preserve">АДФ </w:t>
      </w:r>
      <w:r w:rsidRPr="000F60E6">
        <w:rPr>
          <w:rFonts w:ascii="Times New Roman" w:hAnsi="Times New Roman" w:cs="Times New Roman"/>
          <w:sz w:val="28"/>
          <w:szCs w:val="28"/>
          <w:lang w:val="uk-UA"/>
        </w:rPr>
        <w:t xml:space="preserve">та поширеності високої ЗРТ-АДФ. </w:t>
      </w:r>
    </w:p>
    <w:p w:rsidR="00ED0852" w:rsidRPr="000F60E6" w:rsidRDefault="00332EFC" w:rsidP="00ED0852">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 xml:space="preserve">Показано, </w:t>
      </w:r>
      <w:r w:rsidR="00ED0852" w:rsidRPr="000F60E6">
        <w:rPr>
          <w:rFonts w:ascii="Times New Roman" w:eastAsia="Calibri" w:hAnsi="Times New Roman" w:cs="Times New Roman"/>
          <w:sz w:val="28"/>
          <w:szCs w:val="28"/>
          <w:lang w:val="uk-UA"/>
        </w:rPr>
        <w:t xml:space="preserve">у хворих на ІХС з ЦД 2 типу </w:t>
      </w:r>
      <w:r w:rsidR="00ED0852" w:rsidRPr="000F60E6">
        <w:rPr>
          <w:rFonts w:ascii="Times New Roman" w:eastAsia="Calibri" w:hAnsi="Times New Roman" w:cs="Times New Roman"/>
          <w:color w:val="000000"/>
          <w:sz w:val="28"/>
          <w:szCs w:val="28"/>
          <w:lang w:val="uk-UA"/>
        </w:rPr>
        <w:t>на</w:t>
      </w:r>
      <w:r w:rsidR="00ED0852" w:rsidRPr="000F60E6">
        <w:rPr>
          <w:rFonts w:ascii="Times New Roman" w:eastAsia="Calibri" w:hAnsi="Times New Roman" w:cs="Times New Roman"/>
          <w:sz w:val="28"/>
          <w:szCs w:val="28"/>
          <w:lang w:val="uk-UA"/>
        </w:rPr>
        <w:t xml:space="preserve"> ПАТТ ЗРТ-АДФ та поширеність високої ЗРТ-АДФ через 4-6 тижнів після перенесеного ГКС при прийомі розувастатину значно вищі, ніж при прийомі аторвастатину (p&lt;0,05), за відсутності розбіжностей у рівнях ліпідів крові (р&gt;0,05). На протязі 12 місяців </w:t>
      </w:r>
      <w:r w:rsidR="00ED0852" w:rsidRPr="000F60E6">
        <w:rPr>
          <w:rFonts w:ascii="Times New Roman" w:eastAsia="Calibri" w:hAnsi="Times New Roman" w:cs="Times New Roman"/>
          <w:color w:val="000000"/>
          <w:sz w:val="28"/>
          <w:szCs w:val="28"/>
          <w:lang w:val="uk-UA"/>
        </w:rPr>
        <w:t>спостереження</w:t>
      </w:r>
      <w:r w:rsidR="00ED0852" w:rsidRPr="000F60E6">
        <w:rPr>
          <w:rFonts w:ascii="Times New Roman" w:eastAsia="Calibri" w:hAnsi="Times New Roman" w:cs="Times New Roman"/>
          <w:color w:val="00B050"/>
          <w:sz w:val="28"/>
          <w:szCs w:val="28"/>
          <w:lang w:val="uk-UA"/>
        </w:rPr>
        <w:t xml:space="preserve"> </w:t>
      </w:r>
      <w:r w:rsidR="00ED0852" w:rsidRPr="000F60E6">
        <w:rPr>
          <w:rFonts w:ascii="Times New Roman" w:eastAsia="Calibri" w:hAnsi="Times New Roman" w:cs="Times New Roman"/>
          <w:sz w:val="28"/>
          <w:szCs w:val="28"/>
          <w:lang w:val="uk-UA"/>
        </w:rPr>
        <w:t xml:space="preserve">відмічається поступове зростання ЗРТ-АДФ, як при </w:t>
      </w:r>
      <w:r w:rsidR="00ED0852" w:rsidRPr="000F60E6">
        <w:rPr>
          <w:rFonts w:ascii="Times New Roman" w:eastAsia="Calibri" w:hAnsi="Times New Roman" w:cs="Times New Roman"/>
          <w:color w:val="000000"/>
          <w:sz w:val="28"/>
          <w:szCs w:val="28"/>
          <w:lang w:val="uk-UA"/>
        </w:rPr>
        <w:t>прийомі а</w:t>
      </w:r>
      <w:r w:rsidR="00ED0852" w:rsidRPr="000F60E6">
        <w:rPr>
          <w:rFonts w:ascii="Times New Roman" w:eastAsia="Calibri" w:hAnsi="Times New Roman" w:cs="Times New Roman"/>
          <w:sz w:val="28"/>
          <w:szCs w:val="28"/>
          <w:lang w:val="uk-UA"/>
        </w:rPr>
        <w:t xml:space="preserve">торвастатину (p&lt;0,01), так і розувастатину (p&lt;0,05). У пацієнтів, яким через 6 місяців після ГКС була здійснена заміна одного статину на інший, </w:t>
      </w:r>
      <w:r w:rsidR="00ED0852" w:rsidRPr="000F60E6">
        <w:rPr>
          <w:rFonts w:ascii="Times New Roman" w:eastAsia="Calibri" w:hAnsi="Times New Roman" w:cs="Times New Roman"/>
          <w:color w:val="000000"/>
          <w:sz w:val="28"/>
          <w:szCs w:val="28"/>
          <w:lang w:val="uk-UA"/>
        </w:rPr>
        <w:t>ЗРТ</w:t>
      </w:r>
      <w:r w:rsidR="00ED0852" w:rsidRPr="000F60E6">
        <w:rPr>
          <w:rFonts w:ascii="Times New Roman" w:eastAsia="Calibri" w:hAnsi="Times New Roman" w:cs="Times New Roman"/>
          <w:color w:val="000000"/>
          <w:sz w:val="28"/>
          <w:szCs w:val="28"/>
          <w:lang w:val="uk-UA"/>
        </w:rPr>
        <w:noBreakHyphen/>
        <w:t xml:space="preserve">АДФ у порівнянні з вихідними значеннями суттєво не змінюється </w:t>
      </w:r>
      <w:r w:rsidR="00ED0852" w:rsidRPr="000F60E6">
        <w:rPr>
          <w:rFonts w:ascii="Times New Roman" w:eastAsia="Calibri" w:hAnsi="Times New Roman" w:cs="Times New Roman"/>
          <w:sz w:val="28"/>
          <w:szCs w:val="28"/>
          <w:lang w:val="uk-UA"/>
        </w:rPr>
        <w:t>(р&gt;0,05), але поширеність високої ЗРТ</w:t>
      </w:r>
      <w:r w:rsidR="00ED0852" w:rsidRPr="000F60E6">
        <w:rPr>
          <w:rFonts w:ascii="Times New Roman" w:eastAsia="Calibri" w:hAnsi="Times New Roman" w:cs="Times New Roman"/>
          <w:sz w:val="28"/>
          <w:szCs w:val="28"/>
          <w:lang w:val="uk-UA"/>
        </w:rPr>
        <w:noBreakHyphen/>
        <w:t>АДФ зменшується, на відміну від хворих, у яких терапія статинами не змінювалась (p&lt;0,05).</w:t>
      </w:r>
    </w:p>
    <w:p w:rsidR="00365609" w:rsidRPr="000F60E6" w:rsidRDefault="00332EFC" w:rsidP="00365609">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У роботі продемонстровано, що </w:t>
      </w:r>
      <w:r w:rsidRPr="000F60E6">
        <w:rPr>
          <w:rFonts w:ascii="Times New Roman" w:eastAsia="Calibri" w:hAnsi="Times New Roman" w:cs="Times New Roman"/>
          <w:bCs/>
          <w:sz w:val="28"/>
          <w:szCs w:val="28"/>
          <w:lang w:val="uk-UA"/>
        </w:rPr>
        <w:t>у пацієнтів че</w:t>
      </w:r>
      <w:r w:rsidR="002C2CCE" w:rsidRPr="000F60E6">
        <w:rPr>
          <w:rFonts w:ascii="Times New Roman" w:eastAsia="Calibri" w:hAnsi="Times New Roman" w:cs="Times New Roman"/>
          <w:bCs/>
          <w:sz w:val="28"/>
          <w:szCs w:val="28"/>
          <w:lang w:val="uk-UA"/>
        </w:rPr>
        <w:t>рез 4-6 тижнів після ГКС з ЦД 2 </w:t>
      </w:r>
      <w:r w:rsidRPr="000F60E6">
        <w:rPr>
          <w:rFonts w:ascii="Times New Roman" w:eastAsia="Calibri" w:hAnsi="Times New Roman" w:cs="Times New Roman"/>
          <w:bCs/>
          <w:sz w:val="28"/>
          <w:szCs w:val="28"/>
          <w:lang w:val="uk-UA"/>
        </w:rPr>
        <w:t xml:space="preserve">типу рівень цистатину С підвищений </w:t>
      </w:r>
      <w:r w:rsidRPr="000F60E6">
        <w:rPr>
          <w:rFonts w:ascii="Times New Roman" w:eastAsia="Calibri" w:hAnsi="Times New Roman" w:cs="Times New Roman"/>
          <w:sz w:val="28"/>
          <w:szCs w:val="28"/>
          <w:lang w:val="uk-UA"/>
        </w:rPr>
        <w:t>та взаємопов’язаний з</w:t>
      </w:r>
      <w:r w:rsidRPr="000F60E6">
        <w:rPr>
          <w:rFonts w:ascii="Times New Roman" w:eastAsia="Calibri" w:hAnsi="Times New Roman" w:cs="Times New Roman"/>
          <w:bCs/>
          <w:sz w:val="28"/>
          <w:szCs w:val="28"/>
          <w:lang w:val="uk-UA"/>
        </w:rPr>
        <w:t xml:space="preserve"> морфофункціональними властивостями тромбоцитів</w:t>
      </w:r>
      <w:r w:rsidRPr="000F60E6">
        <w:rPr>
          <w:rFonts w:ascii="Times New Roman" w:hAnsi="Times New Roman" w:cs="Times New Roman"/>
          <w:sz w:val="28"/>
          <w:szCs w:val="28"/>
          <w:lang w:val="uk-UA"/>
        </w:rPr>
        <w:t xml:space="preserve">. </w:t>
      </w:r>
      <w:r w:rsidR="00365609" w:rsidRPr="000F60E6">
        <w:rPr>
          <w:rFonts w:ascii="Times New Roman" w:hAnsi="Times New Roman" w:cs="Times New Roman"/>
          <w:sz w:val="28"/>
          <w:szCs w:val="28"/>
          <w:lang w:val="uk-UA"/>
        </w:rPr>
        <w:t xml:space="preserve">Встановлені позитивні кореляції </w:t>
      </w:r>
      <w:r w:rsidR="00365609" w:rsidRPr="000F60E6">
        <w:rPr>
          <w:rFonts w:ascii="Times New Roman" w:eastAsia="Calibri" w:hAnsi="Times New Roman" w:cs="Times New Roman"/>
          <w:bCs/>
          <w:sz w:val="28"/>
          <w:szCs w:val="28"/>
          <w:lang w:val="uk-UA"/>
        </w:rPr>
        <w:t>цистатину С з СОТ (r=0,38, р=0,004), СІАТ-АДФ (r=0,29, р=0,028), СІАТ</w:t>
      </w:r>
      <w:r w:rsidR="00365609" w:rsidRPr="000F60E6">
        <w:rPr>
          <w:rFonts w:ascii="Times New Roman" w:eastAsia="Calibri" w:hAnsi="Times New Roman" w:cs="Times New Roman"/>
          <w:bCs/>
          <w:sz w:val="28"/>
          <w:szCs w:val="28"/>
          <w:lang w:val="uk-UA"/>
        </w:rPr>
        <w:noBreakHyphen/>
        <w:t xml:space="preserve">АК (r=0,27, р=0,046), 11-дТхВ2 у сечі (r=0,29, р=0,027). </w:t>
      </w:r>
      <w:r w:rsidR="00365609" w:rsidRPr="000F60E6">
        <w:rPr>
          <w:rFonts w:ascii="Times New Roman" w:hAnsi="Times New Roman" w:cs="Times New Roman"/>
          <w:sz w:val="28"/>
          <w:szCs w:val="28"/>
          <w:lang w:val="uk-UA"/>
        </w:rPr>
        <w:t xml:space="preserve">Доведено, що рівні цистатину С ≥ 1942,62 нг/мл асоціювалися з виникненням повторних кардіоваскулярних подій у хворих з ЦД 2 типу впродовж 12 місяців після ГКС (р&lt;0,0001). </w:t>
      </w:r>
    </w:p>
    <w:p w:rsidR="00736E36" w:rsidRPr="000F60E6" w:rsidRDefault="00365609" w:rsidP="00736E3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Arial"/>
          <w:sz w:val="28"/>
          <w:szCs w:val="28"/>
          <w:lang w:val="uk-UA"/>
        </w:rPr>
        <w:t xml:space="preserve">Оцінка перебігу ІХС впродовж 12 місяців після перенесеного ГКС показала, що </w:t>
      </w:r>
      <w:r w:rsidRPr="000F60E6">
        <w:rPr>
          <w:rFonts w:ascii="Times New Roman" w:eastAsia="Calibri" w:hAnsi="Times New Roman" w:cs="Times New Roman"/>
          <w:sz w:val="28"/>
          <w:szCs w:val="28"/>
          <w:lang w:val="uk-UA"/>
        </w:rPr>
        <w:t>частота виникнення повторних серцево</w:t>
      </w:r>
      <w:r w:rsidRPr="000F60E6">
        <w:rPr>
          <w:rFonts w:ascii="Times New Roman" w:eastAsia="Calibri" w:hAnsi="Times New Roman" w:cs="Times New Roman"/>
          <w:sz w:val="28"/>
          <w:szCs w:val="28"/>
          <w:lang w:val="uk-UA"/>
        </w:rPr>
        <w:noBreakHyphen/>
        <w:t xml:space="preserve">судинних подій у хворих після ГКС з ЦД 2 типу була достовірно вищою, ніж у хворих без ЦД 2 типу (40,68 % (n=24) та 10,34 % (n=3), відповідно, р&lt;0,05). </w:t>
      </w:r>
      <w:r w:rsidR="00736E36" w:rsidRPr="000F60E6">
        <w:rPr>
          <w:rFonts w:ascii="Times New Roman" w:eastAsia="Calibri" w:hAnsi="Times New Roman" w:cs="Times New Roman"/>
          <w:color w:val="000000"/>
          <w:sz w:val="28"/>
          <w:szCs w:val="28"/>
          <w:lang w:val="uk-UA"/>
        </w:rPr>
        <w:t>При аналізі сукупності впливу досліджувальни</w:t>
      </w:r>
      <w:r w:rsidR="00DC430E" w:rsidRPr="000F60E6">
        <w:rPr>
          <w:rFonts w:ascii="Times New Roman" w:eastAsia="Calibri" w:hAnsi="Times New Roman" w:cs="Times New Roman"/>
          <w:color w:val="000000"/>
          <w:sz w:val="28"/>
          <w:szCs w:val="28"/>
          <w:lang w:val="uk-UA"/>
        </w:rPr>
        <w:t>х факторів</w:t>
      </w:r>
      <w:r w:rsidR="00736E36" w:rsidRPr="000F60E6">
        <w:rPr>
          <w:rFonts w:ascii="Times New Roman" w:eastAsia="Calibri" w:hAnsi="Times New Roman" w:cs="Times New Roman"/>
          <w:color w:val="000000"/>
          <w:sz w:val="28"/>
          <w:szCs w:val="28"/>
          <w:lang w:val="uk-UA"/>
        </w:rPr>
        <w:t xml:space="preserve"> на розвиток серцево-судинних подій у хворих з ЦД 2 типу після ГКС був проведений покроковий багатофакторний регресійний аналіз, у результаті якого встановлено, що на розвиток повторних кардіоваскулярних подій у хворих з ЦД 2 типу впродовж 12 місяців після перенесеного ГКС </w:t>
      </w:r>
      <w:r w:rsidR="00736E36" w:rsidRPr="000F60E6">
        <w:rPr>
          <w:rFonts w:ascii="Times New Roman" w:eastAsia="Calibri" w:hAnsi="Times New Roman" w:cs="Times New Roman"/>
          <w:color w:val="000000"/>
          <w:sz w:val="28"/>
          <w:szCs w:val="28"/>
          <w:lang w:val="uk-UA"/>
        </w:rPr>
        <w:lastRenderedPageBreak/>
        <w:t>впливають наступні фактори: вік, індекс маси тіла, кількість тромбоцитів, СОТ, СІАТ-АДФ, СІАТ-АК, рівень 11-дТхВ2 у сечі, цистатину С (</w:t>
      </w:r>
      <w:r w:rsidR="00736E36" w:rsidRPr="000F60E6">
        <w:rPr>
          <w:rFonts w:ascii="Times New Roman" w:hAnsi="Times New Roman" w:cs="Times New Roman"/>
          <w:color w:val="000000"/>
          <w:sz w:val="28"/>
          <w:szCs w:val="28"/>
          <w:lang w:val="uk-UA"/>
        </w:rPr>
        <w:t>R2=0,</w:t>
      </w:r>
      <w:r w:rsidR="00736E36" w:rsidRPr="000F60E6">
        <w:rPr>
          <w:rFonts w:ascii="Times New Roman" w:eastAsia="Times New Roman" w:hAnsi="Times New Roman" w:cs="Times New Roman"/>
          <w:color w:val="000000"/>
          <w:sz w:val="28"/>
          <w:szCs w:val="28"/>
          <w:lang w:val="uk-UA" w:eastAsia="ru-RU"/>
        </w:rPr>
        <w:t xml:space="preserve">697162, </w:t>
      </w:r>
      <w:r w:rsidR="00736E36" w:rsidRPr="000F60E6">
        <w:rPr>
          <w:rFonts w:ascii="Times New Roman" w:hAnsi="Times New Roman" w:cs="Times New Roman"/>
          <w:color w:val="000000"/>
          <w:sz w:val="28"/>
          <w:szCs w:val="28"/>
          <w:lang w:val="uk-UA"/>
        </w:rPr>
        <w:t xml:space="preserve">p&lt;0,0001). </w:t>
      </w:r>
      <w:r w:rsidR="00332EFC" w:rsidRPr="000F60E6">
        <w:rPr>
          <w:rFonts w:ascii="Times New Roman" w:eastAsia="Calibri" w:hAnsi="Times New Roman" w:cs="Times New Roman"/>
          <w:sz w:val="28"/>
          <w:szCs w:val="28"/>
          <w:lang w:val="uk-UA"/>
        </w:rPr>
        <w:t>Доведено, що к</w:t>
      </w:r>
      <w:r w:rsidR="00332EFC" w:rsidRPr="000F60E6">
        <w:rPr>
          <w:rFonts w:ascii="Times New Roman" w:eastAsia="Calibri" w:hAnsi="Times New Roman" w:cs="Times New Roman"/>
          <w:bCs/>
          <w:sz w:val="28"/>
          <w:szCs w:val="28"/>
          <w:lang w:val="uk-UA"/>
        </w:rPr>
        <w:t xml:space="preserve">ількість тромбоцитів, </w:t>
      </w:r>
      <w:r w:rsidR="00736E36" w:rsidRPr="000F60E6">
        <w:rPr>
          <w:rFonts w:ascii="Times New Roman" w:hAnsi="Times New Roman" w:cs="Times New Roman"/>
          <w:sz w:val="28"/>
          <w:szCs w:val="28"/>
          <w:lang w:val="uk-UA"/>
        </w:rPr>
        <w:t>СОТ, СІАТ</w:t>
      </w:r>
      <w:r w:rsidR="00736E36" w:rsidRPr="000F60E6">
        <w:rPr>
          <w:rFonts w:ascii="Times New Roman" w:hAnsi="Times New Roman" w:cs="Times New Roman"/>
          <w:sz w:val="28"/>
          <w:szCs w:val="28"/>
          <w:lang w:val="uk-UA"/>
        </w:rPr>
        <w:noBreakHyphen/>
      </w:r>
      <w:r w:rsidR="00332EFC" w:rsidRPr="000F60E6">
        <w:rPr>
          <w:rFonts w:ascii="Times New Roman" w:hAnsi="Times New Roman" w:cs="Times New Roman"/>
          <w:sz w:val="28"/>
          <w:szCs w:val="28"/>
          <w:lang w:val="uk-UA"/>
        </w:rPr>
        <w:t>АДФ, СІАТ</w:t>
      </w:r>
      <w:r w:rsidR="00332EFC" w:rsidRPr="000F60E6">
        <w:rPr>
          <w:rFonts w:ascii="Times New Roman" w:hAnsi="Times New Roman" w:cs="Times New Roman"/>
          <w:sz w:val="28"/>
          <w:szCs w:val="28"/>
          <w:lang w:val="uk-UA"/>
        </w:rPr>
        <w:noBreakHyphen/>
        <w:t>АК, 11</w:t>
      </w:r>
      <w:r w:rsidR="00332EFC" w:rsidRPr="000F60E6">
        <w:rPr>
          <w:rFonts w:ascii="Times New Roman" w:hAnsi="Times New Roman" w:cs="Times New Roman"/>
          <w:sz w:val="28"/>
          <w:szCs w:val="28"/>
          <w:lang w:val="uk-UA"/>
        </w:rPr>
        <w:noBreakHyphen/>
        <w:t>дТхВ2 у сечі та цистатин С є незалежними предикторами високого ризи</w:t>
      </w:r>
      <w:r w:rsidR="00D72D2B" w:rsidRPr="000F60E6">
        <w:rPr>
          <w:rFonts w:ascii="Times New Roman" w:hAnsi="Times New Roman" w:cs="Times New Roman"/>
          <w:sz w:val="28"/>
          <w:szCs w:val="28"/>
          <w:lang w:val="uk-UA"/>
        </w:rPr>
        <w:t>ку виникнення повторних серцево</w:t>
      </w:r>
      <w:r w:rsidR="00D72D2B" w:rsidRPr="000F60E6">
        <w:rPr>
          <w:rFonts w:ascii="Times New Roman" w:hAnsi="Times New Roman" w:cs="Times New Roman"/>
          <w:sz w:val="28"/>
          <w:szCs w:val="28"/>
          <w:lang w:val="uk-UA"/>
        </w:rPr>
        <w:noBreakHyphen/>
      </w:r>
      <w:r w:rsidR="00332EFC" w:rsidRPr="000F60E6">
        <w:rPr>
          <w:rFonts w:ascii="Times New Roman" w:hAnsi="Times New Roman" w:cs="Times New Roman"/>
          <w:sz w:val="28"/>
          <w:szCs w:val="28"/>
          <w:lang w:val="uk-UA"/>
        </w:rPr>
        <w:t>судинних подій у хворих з Ц</w:t>
      </w:r>
      <w:r w:rsidR="00736E36" w:rsidRPr="000F60E6">
        <w:rPr>
          <w:rFonts w:ascii="Times New Roman" w:hAnsi="Times New Roman" w:cs="Times New Roman"/>
          <w:sz w:val="28"/>
          <w:szCs w:val="28"/>
          <w:lang w:val="uk-UA"/>
        </w:rPr>
        <w:t>Д 2 </w:t>
      </w:r>
      <w:r w:rsidR="00332EFC" w:rsidRPr="000F60E6">
        <w:rPr>
          <w:rFonts w:ascii="Times New Roman" w:hAnsi="Times New Roman" w:cs="Times New Roman"/>
          <w:sz w:val="28"/>
          <w:szCs w:val="28"/>
          <w:lang w:val="uk-UA"/>
        </w:rPr>
        <w:t xml:space="preserve">типу після ГКС, а зростання через 4-6 тижнів після </w:t>
      </w:r>
      <w:r w:rsidR="00D72D2B" w:rsidRPr="000F60E6">
        <w:rPr>
          <w:rFonts w:ascii="Times New Roman" w:hAnsi="Times New Roman" w:cs="Times New Roman"/>
          <w:sz w:val="28"/>
          <w:szCs w:val="28"/>
          <w:lang w:val="uk-UA"/>
        </w:rPr>
        <w:t>ГКС кількості тромбоцитів ≥ 274×</w:t>
      </w:r>
      <w:r w:rsidR="00332EFC" w:rsidRPr="000F60E6">
        <w:rPr>
          <w:rFonts w:ascii="Times New Roman" w:hAnsi="Times New Roman" w:cs="Times New Roman"/>
          <w:sz w:val="28"/>
          <w:szCs w:val="28"/>
          <w:lang w:val="uk-UA"/>
        </w:rPr>
        <w:t>10 </w:t>
      </w:r>
      <w:r w:rsidR="00332EFC" w:rsidRPr="000F60E6">
        <w:rPr>
          <w:rFonts w:ascii="Times New Roman" w:hAnsi="Times New Roman" w:cs="Times New Roman"/>
          <w:sz w:val="28"/>
          <w:szCs w:val="28"/>
          <w:vertAlign w:val="superscript"/>
          <w:lang w:val="uk-UA"/>
        </w:rPr>
        <w:t>9 </w:t>
      </w:r>
      <w:r w:rsidR="00332EFC" w:rsidRPr="000F60E6">
        <w:rPr>
          <w:rFonts w:ascii="Times New Roman" w:hAnsi="Times New Roman" w:cs="Times New Roman"/>
          <w:sz w:val="28"/>
          <w:szCs w:val="28"/>
          <w:lang w:val="uk-UA"/>
        </w:rPr>
        <w:t>/ л, СОТ ≥ 8,1 fL, СІАТ-АДФ ≥ 60,71 %, СІАТ</w:t>
      </w:r>
      <w:r w:rsidR="00332EFC" w:rsidRPr="000F60E6">
        <w:rPr>
          <w:rFonts w:ascii="Times New Roman" w:hAnsi="Times New Roman" w:cs="Times New Roman"/>
          <w:sz w:val="28"/>
          <w:szCs w:val="28"/>
          <w:lang w:val="uk-UA"/>
        </w:rPr>
        <w:noBreakHyphen/>
        <w:t>АК ≥ 15,13 %, рівнів 11</w:t>
      </w:r>
      <w:r w:rsidR="00332EFC" w:rsidRPr="000F60E6">
        <w:rPr>
          <w:rFonts w:ascii="Times New Roman" w:hAnsi="Times New Roman" w:cs="Times New Roman"/>
          <w:sz w:val="28"/>
          <w:szCs w:val="28"/>
          <w:lang w:val="uk-UA"/>
        </w:rPr>
        <w:noBreakHyphen/>
        <w:t>дТхВ 2 у сечі ≥ 79,70 нг/ммоль креатиніну та цистатину С більш</w:t>
      </w:r>
      <w:r w:rsidR="00D801CE">
        <w:rPr>
          <w:rFonts w:ascii="Times New Roman" w:hAnsi="Times New Roman" w:cs="Times New Roman"/>
          <w:sz w:val="28"/>
          <w:szCs w:val="28"/>
          <w:lang w:val="uk-UA"/>
        </w:rPr>
        <w:t>е</w:t>
      </w:r>
      <w:r w:rsidR="00332EFC" w:rsidRPr="000F60E6">
        <w:rPr>
          <w:rFonts w:ascii="Times New Roman" w:hAnsi="Times New Roman" w:cs="Times New Roman"/>
          <w:sz w:val="28"/>
          <w:szCs w:val="28"/>
          <w:lang w:val="uk-UA"/>
        </w:rPr>
        <w:t xml:space="preserve"> ніж 1942,62 нг/мл асоціювалися з підвищенням розвитку повторних серцево</w:t>
      </w:r>
      <w:r w:rsidR="00332EFC" w:rsidRPr="000F60E6">
        <w:rPr>
          <w:rFonts w:ascii="Times New Roman" w:hAnsi="Times New Roman" w:cs="Times New Roman"/>
          <w:sz w:val="28"/>
          <w:szCs w:val="28"/>
          <w:lang w:val="uk-UA"/>
        </w:rPr>
        <w:noBreakHyphen/>
        <w:t>судинних подій</w:t>
      </w:r>
      <w:r w:rsidR="00D72D2B" w:rsidRPr="000F60E6">
        <w:rPr>
          <w:rFonts w:ascii="Times New Roman" w:hAnsi="Times New Roman" w:cs="Times New Roman"/>
          <w:sz w:val="28"/>
          <w:szCs w:val="28"/>
          <w:lang w:val="uk-UA"/>
        </w:rPr>
        <w:t xml:space="preserve"> протягом 12 міс</w:t>
      </w:r>
      <w:r w:rsidR="00736E36" w:rsidRPr="000F60E6">
        <w:rPr>
          <w:rFonts w:ascii="Times New Roman" w:hAnsi="Times New Roman" w:cs="Times New Roman"/>
          <w:sz w:val="28"/>
          <w:szCs w:val="28"/>
          <w:lang w:val="uk-UA"/>
        </w:rPr>
        <w:t xml:space="preserve">яців у 7,09 раз </w:t>
      </w:r>
      <w:r w:rsidR="00DC430E" w:rsidRPr="000F60E6">
        <w:rPr>
          <w:rFonts w:ascii="Times New Roman" w:hAnsi="Times New Roman" w:cs="Times New Roman"/>
          <w:kern w:val="24"/>
          <w:sz w:val="28"/>
          <w:szCs w:val="28"/>
          <w:lang w:val="uk-UA"/>
        </w:rPr>
        <w:t>(ВШ 7,09; ДІ </w:t>
      </w:r>
      <w:r w:rsidR="00736E36" w:rsidRPr="000F60E6">
        <w:rPr>
          <w:rFonts w:ascii="Times New Roman" w:hAnsi="Times New Roman" w:cs="Times New Roman"/>
          <w:kern w:val="24"/>
          <w:sz w:val="28"/>
          <w:szCs w:val="28"/>
          <w:lang w:val="uk-UA"/>
        </w:rPr>
        <w:t xml:space="preserve">[2,05; 24,54]), </w:t>
      </w:r>
      <w:r w:rsidR="00736E36" w:rsidRPr="000F60E6">
        <w:rPr>
          <w:rFonts w:ascii="Times New Roman" w:hAnsi="Times New Roman" w:cs="Times New Roman"/>
          <w:sz w:val="28"/>
          <w:szCs w:val="28"/>
          <w:lang w:val="uk-UA"/>
        </w:rPr>
        <w:t xml:space="preserve">9,26 раз </w:t>
      </w:r>
      <w:r w:rsidR="00736E36" w:rsidRPr="000F60E6">
        <w:rPr>
          <w:rFonts w:ascii="Times New Roman" w:hAnsi="Times New Roman" w:cs="Times New Roman"/>
          <w:kern w:val="24"/>
          <w:sz w:val="28"/>
          <w:szCs w:val="28"/>
          <w:lang w:val="uk-UA"/>
        </w:rPr>
        <w:t>(ВШ 9,26; ДІ [1,34; 64,07]),</w:t>
      </w:r>
      <w:r w:rsidR="00736E36" w:rsidRPr="000F60E6">
        <w:rPr>
          <w:rFonts w:ascii="Times New Roman" w:hAnsi="Times New Roman" w:cs="Times New Roman"/>
          <w:sz w:val="28"/>
          <w:szCs w:val="28"/>
          <w:lang w:val="uk-UA"/>
        </w:rPr>
        <w:t xml:space="preserve"> 3,10 раз</w:t>
      </w:r>
      <w:r w:rsidR="00DC430E" w:rsidRPr="000F60E6">
        <w:rPr>
          <w:rFonts w:ascii="Times New Roman" w:hAnsi="Times New Roman" w:cs="Times New Roman"/>
          <w:kern w:val="24"/>
          <w:sz w:val="28"/>
          <w:szCs w:val="28"/>
          <w:lang w:val="uk-UA"/>
        </w:rPr>
        <w:t xml:space="preserve"> (ВШ 3,10; ДІ [1,47; </w:t>
      </w:r>
      <w:r w:rsidR="00736E36" w:rsidRPr="000F60E6">
        <w:rPr>
          <w:rFonts w:ascii="Times New Roman" w:hAnsi="Times New Roman" w:cs="Times New Roman"/>
          <w:kern w:val="24"/>
          <w:sz w:val="28"/>
          <w:szCs w:val="28"/>
          <w:lang w:val="uk-UA"/>
        </w:rPr>
        <w:t>6,05]),</w:t>
      </w:r>
      <w:r w:rsidR="00736E36" w:rsidRPr="000F60E6">
        <w:rPr>
          <w:rFonts w:ascii="Times New Roman" w:hAnsi="Times New Roman" w:cs="Times New Roman"/>
          <w:sz w:val="28"/>
          <w:szCs w:val="28"/>
          <w:lang w:val="uk-UA"/>
        </w:rPr>
        <w:t xml:space="preserve"> 6,43 раз </w:t>
      </w:r>
      <w:r w:rsidR="00736E36" w:rsidRPr="000F60E6">
        <w:rPr>
          <w:rFonts w:ascii="Times New Roman" w:hAnsi="Times New Roman" w:cs="Times New Roman"/>
          <w:kern w:val="24"/>
          <w:sz w:val="28"/>
          <w:szCs w:val="28"/>
          <w:lang w:val="uk-UA"/>
        </w:rPr>
        <w:t>(ВШ 6,43; ДІ [3,25; 12,70]</w:t>
      </w:r>
      <w:r w:rsidR="00736E36" w:rsidRPr="000F60E6">
        <w:rPr>
          <w:rFonts w:ascii="Times New Roman" w:hAnsi="Times New Roman" w:cs="Times New Roman"/>
          <w:sz w:val="28"/>
          <w:szCs w:val="28"/>
          <w:lang w:val="uk-UA"/>
        </w:rPr>
        <w:t xml:space="preserve">), 3,44 раз </w:t>
      </w:r>
      <w:r w:rsidR="00DC430E" w:rsidRPr="000F60E6">
        <w:rPr>
          <w:rFonts w:ascii="Times New Roman" w:hAnsi="Times New Roman" w:cs="Times New Roman"/>
          <w:kern w:val="24"/>
          <w:sz w:val="28"/>
          <w:szCs w:val="28"/>
          <w:lang w:val="uk-UA"/>
        </w:rPr>
        <w:t>(ВШ 3,44; ДІ [1,37; </w:t>
      </w:r>
      <w:r w:rsidR="00736E36" w:rsidRPr="000F60E6">
        <w:rPr>
          <w:rFonts w:ascii="Times New Roman" w:hAnsi="Times New Roman" w:cs="Times New Roman"/>
          <w:kern w:val="24"/>
          <w:sz w:val="28"/>
          <w:szCs w:val="28"/>
          <w:lang w:val="uk-UA"/>
        </w:rPr>
        <w:t>8,64]), 3,78 раз (ВШ 3,78; ДІ [1,51; 7,41])</w:t>
      </w:r>
      <w:r w:rsidR="00736E36" w:rsidRPr="000F60E6">
        <w:rPr>
          <w:rFonts w:ascii="Times New Roman" w:hAnsi="Times New Roman" w:cs="Times New Roman"/>
          <w:sz w:val="28"/>
          <w:szCs w:val="28"/>
          <w:lang w:val="uk-UA"/>
        </w:rPr>
        <w:t>, відповідно.</w:t>
      </w:r>
    </w:p>
    <w:p w:rsidR="00736E36" w:rsidRPr="000F60E6" w:rsidRDefault="00332EFC" w:rsidP="00736E36">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b/>
          <w:i/>
          <w:sz w:val="28"/>
          <w:szCs w:val="28"/>
          <w:lang w:val="uk-UA"/>
        </w:rPr>
        <w:t xml:space="preserve">Ключові слова: </w:t>
      </w:r>
      <w:r w:rsidRPr="000F60E6">
        <w:rPr>
          <w:rFonts w:ascii="Times New Roman" w:hAnsi="Times New Roman" w:cs="Times New Roman"/>
          <w:sz w:val="28"/>
          <w:szCs w:val="28"/>
          <w:lang w:val="uk-UA"/>
        </w:rPr>
        <w:t>гострий коронарний синдром, залишкова реактивність тромбоцитів, ішемічна хвороба серця, тромбоцити, цукровий діабет 2 типу.</w:t>
      </w:r>
    </w:p>
    <w:p w:rsidR="00736E36" w:rsidRPr="000F60E6" w:rsidRDefault="00736E36" w:rsidP="00736E36">
      <w:pPr>
        <w:spacing w:after="0" w:line="360" w:lineRule="auto"/>
        <w:ind w:firstLine="708"/>
        <w:jc w:val="center"/>
        <w:rPr>
          <w:rFonts w:ascii="Times New Roman" w:eastAsia="Calibri" w:hAnsi="Times New Roman" w:cs="Times New Roman"/>
          <w:b/>
          <w:sz w:val="28"/>
          <w:szCs w:val="28"/>
          <w:lang w:val="uk-UA"/>
        </w:rPr>
      </w:pPr>
    </w:p>
    <w:p w:rsidR="00332EFC" w:rsidRPr="000F60E6" w:rsidRDefault="00332EFC" w:rsidP="00736E36">
      <w:pPr>
        <w:spacing w:after="0" w:line="360" w:lineRule="auto"/>
        <w:ind w:firstLine="708"/>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SUMMARY</w:t>
      </w:r>
    </w:p>
    <w:p w:rsidR="00DC430E" w:rsidRPr="000F60E6" w:rsidRDefault="00332EFC" w:rsidP="00DC430E">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i/>
          <w:sz w:val="28"/>
          <w:szCs w:val="28"/>
          <w:lang w:val="uk-UA"/>
        </w:rPr>
        <w:t>Ovrakh T.G.</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Prognostic significance of the platelets reactivity in patients with ischemic heart disease and type 2 diabetes mellitu</w:t>
      </w:r>
      <w:r w:rsidR="00DC430E" w:rsidRPr="000F60E6">
        <w:rPr>
          <w:rFonts w:ascii="Times New Roman" w:hAnsi="Times New Roman" w:cs="Times New Roman"/>
          <w:sz w:val="28"/>
          <w:szCs w:val="28"/>
          <w:lang w:val="uk-UA"/>
        </w:rPr>
        <w:t xml:space="preserve">s in the dynamics of therapy. </w:t>
      </w:r>
      <w:r w:rsidR="00DC430E" w:rsidRPr="000F60E6">
        <w:rPr>
          <w:rFonts w:ascii="Times New Roman" w:hAnsi="Times New Roman" w:cs="Times New Roman"/>
          <w:sz w:val="28"/>
          <w:szCs w:val="28"/>
          <w:lang w:val="uk-UA"/>
        </w:rPr>
        <w:noBreakHyphen/>
        <w:t xml:space="preserve"> </w:t>
      </w:r>
      <w:r w:rsidR="00DC430E" w:rsidRPr="000F60E6">
        <w:rPr>
          <w:rFonts w:ascii="Times New Roman" w:eastAsia="Times New Roman" w:hAnsi="Times New Roman" w:cs="Times New Roman"/>
          <w:color w:val="000000"/>
          <w:sz w:val="28"/>
          <w:szCs w:val="28"/>
          <w:lang w:val="uk-UA" w:eastAsia="uk-UA"/>
        </w:rPr>
        <w:t>Qualifying scientific</w:t>
      </w:r>
      <w:r w:rsidR="00DC430E" w:rsidRPr="000F60E6">
        <w:rPr>
          <w:rFonts w:ascii="Times New Roman" w:eastAsia="Calibri" w:hAnsi="Times New Roman" w:cs="Times New Roman"/>
          <w:sz w:val="28"/>
          <w:szCs w:val="28"/>
          <w:lang w:val="uk-UA"/>
        </w:rPr>
        <w:t xml:space="preserve"> </w:t>
      </w:r>
      <w:r w:rsidR="00DC430E" w:rsidRPr="000F60E6">
        <w:rPr>
          <w:rFonts w:ascii="Times New Roman" w:eastAsia="Times New Roman" w:hAnsi="Times New Roman" w:cs="Times New Roman"/>
          <w:color w:val="000000"/>
          <w:sz w:val="28"/>
          <w:szCs w:val="28"/>
          <w:lang w:val="uk-UA" w:eastAsia="uk-UA"/>
        </w:rPr>
        <w:t>work as manuscript copyright</w:t>
      </w:r>
      <w:r w:rsidR="00DC430E" w:rsidRPr="000F60E6">
        <w:rPr>
          <w:rFonts w:ascii="Times New Roman" w:eastAsia="Calibri" w:hAnsi="Times New Roman" w:cs="Times New Roman"/>
          <w:sz w:val="28"/>
          <w:szCs w:val="28"/>
          <w:lang w:val="uk-UA"/>
        </w:rPr>
        <w:t>.</w:t>
      </w:r>
    </w:p>
    <w:p w:rsidR="00332EFC" w:rsidRPr="000F60E6" w:rsidRDefault="00332EFC" w:rsidP="00DC430E">
      <w:pPr>
        <w:spacing w:after="0" w:line="360" w:lineRule="auto"/>
        <w:ind w:firstLine="708"/>
        <w:jc w:val="both"/>
        <w:rPr>
          <w:rFonts w:ascii="Times New Roman" w:hAnsi="Times New Roman" w:cs="Times New Roman"/>
          <w:b/>
          <w:sz w:val="28"/>
          <w:szCs w:val="28"/>
          <w:lang w:val="uk-UA"/>
        </w:rPr>
      </w:pPr>
      <w:r w:rsidRPr="000F60E6">
        <w:rPr>
          <w:rFonts w:ascii="Times New Roman" w:eastAsia="Times New Roman" w:hAnsi="Times New Roman" w:cs="Times New Roman"/>
          <w:sz w:val="28"/>
          <w:szCs w:val="28"/>
          <w:lang w:val="uk-UA"/>
        </w:rPr>
        <w:t>Dissertation for scientific degree of Candidate of Medical Sciences</w:t>
      </w:r>
      <w:r w:rsidR="00DC430E" w:rsidRPr="000F60E6">
        <w:rPr>
          <w:rFonts w:ascii="Times New Roman" w:eastAsia="Times New Roman" w:hAnsi="Times New Roman" w:cs="Times New Roman"/>
          <w:sz w:val="28"/>
          <w:szCs w:val="28"/>
          <w:lang w:val="uk-UA"/>
        </w:rPr>
        <w:t xml:space="preserve"> (PhD)</w:t>
      </w:r>
      <w:r w:rsidRPr="000F60E6">
        <w:rPr>
          <w:rFonts w:ascii="Times New Roman" w:eastAsia="Times New Roman" w:hAnsi="Times New Roman" w:cs="Times New Roman"/>
          <w:sz w:val="28"/>
          <w:szCs w:val="28"/>
          <w:lang w:val="uk-UA"/>
        </w:rPr>
        <w:t xml:space="preserve"> on spatiality 14.01.02 – internal diseases. – </w:t>
      </w:r>
      <w:r w:rsidR="00DC430E" w:rsidRPr="000F60E6">
        <w:rPr>
          <w:rFonts w:ascii="Times New Roman" w:hAnsi="Times New Roman" w:cs="Times New Roman"/>
          <w:color w:val="000000"/>
          <w:sz w:val="28"/>
          <w:szCs w:val="28"/>
          <w:shd w:val="clear" w:color="auto" w:fill="FFFFFF"/>
          <w:lang w:val="uk-UA"/>
        </w:rPr>
        <w:t xml:space="preserve">GI </w:t>
      </w:r>
      <w:r w:rsidR="00A564E3" w:rsidRPr="000F60E6">
        <w:rPr>
          <w:rFonts w:ascii="Times New Roman" w:hAnsi="Times New Roman" w:cs="Times New Roman"/>
          <w:color w:val="000000"/>
          <w:sz w:val="28"/>
          <w:szCs w:val="28"/>
          <w:shd w:val="clear" w:color="auto" w:fill="FFFFFF"/>
          <w:lang w:val="uk-UA"/>
        </w:rPr>
        <w:t xml:space="preserve">«L.T. Malaya National Therapy Institute of National Academy of Medical Science of Ukraine», </w:t>
      </w:r>
      <w:r w:rsidRPr="000F60E6">
        <w:rPr>
          <w:rFonts w:ascii="Times New Roman" w:eastAsia="Times New Roman" w:hAnsi="Times New Roman" w:cs="Times New Roman"/>
          <w:sz w:val="28"/>
          <w:szCs w:val="28"/>
          <w:lang w:val="uk-UA"/>
        </w:rPr>
        <w:t>Kharkov National Medical University, Ministry of Health of Ukraine, Kharkov, 2018.</w:t>
      </w:r>
    </w:p>
    <w:p w:rsidR="00332EFC" w:rsidRPr="000F60E6" w:rsidRDefault="00332EFC" w:rsidP="00DC430E">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The Dissertation is dedicated to improving the effectiveness of treatment and prediction of secondary cardiovascular events in patients with coronary artery disease (CAD) and type 2 diabetes mellitus (DM) after acute coronary syndrome (ACS) on the basis of morph functional properties of platelets study in the dynamics of dual antiplatelet therapy (DAT).</w:t>
      </w:r>
    </w:p>
    <w:p w:rsidR="00332EFC" w:rsidRPr="000F60E6" w:rsidRDefault="00332EFC" w:rsidP="00332EFC">
      <w:pPr>
        <w:spacing w:after="0" w:line="360" w:lineRule="auto"/>
        <w:ind w:firstLine="708"/>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lastRenderedPageBreak/>
        <w:t xml:space="preserve">The conducted research shows more intensive accelerated circulation of platelets, high activity of adenosine diphosphate (ADP) - and arachidonic acid (AA) - induced platelet aggregation, increased levels of circulating immature platelets and thromboxane synthesis in diabetic patients with CAD 4-6 weeks after ACS. </w:t>
      </w:r>
    </w:p>
    <w:p w:rsidR="00332EFC" w:rsidRPr="000F60E6" w:rsidRDefault="00332EFC" w:rsidP="00332EFC">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In the study the importance of metabolic factors in the activation of platelet hemostasis in patients with type 2 DM after ACS was demonstrated and the more intensive influence of hyperglycemia, insulin resistance and dyslipidemia on platelet hemostasis comparing with the stable types of CAD was found. Hypercholesterolemia, hyperglycemia and insulin resistance in the case of controlled glycaemia lead to increased circulation of platelets. </w:t>
      </w:r>
      <w:r w:rsidRPr="000F60E6">
        <w:rPr>
          <w:rFonts w:ascii="Times New Roman" w:hAnsi="Times New Roman" w:cs="Times New Roman"/>
          <w:sz w:val="28"/>
          <w:szCs w:val="28"/>
          <w:lang w:val="uk-UA"/>
        </w:rPr>
        <w:t xml:space="preserve">Disorders of carbohydrate and lipid metabolism also impact on platelet aggregation properties: hyperglycemia and increased insulin resistance contribute to increased </w:t>
      </w:r>
      <w:r w:rsidRPr="000F60E6">
        <w:rPr>
          <w:rFonts w:ascii="Times New Roman" w:eastAsia="Calibri" w:hAnsi="Times New Roman" w:cs="Times New Roman"/>
          <w:color w:val="000000"/>
          <w:sz w:val="28"/>
          <w:szCs w:val="28"/>
          <w:lang w:val="uk-UA"/>
        </w:rPr>
        <w:t>AA - induced platelet aggregation</w:t>
      </w:r>
      <w:r w:rsidRPr="000F60E6">
        <w:rPr>
          <w:rFonts w:ascii="Times New Roman" w:hAnsi="Times New Roman" w:cs="Times New Roman"/>
          <w:sz w:val="28"/>
          <w:szCs w:val="28"/>
          <w:lang w:val="uk-UA"/>
        </w:rPr>
        <w:t xml:space="preserve"> and thromboxane synthesis. </w:t>
      </w:r>
      <w:r w:rsidRPr="000F60E6">
        <w:rPr>
          <w:rFonts w:ascii="Times New Roman" w:eastAsia="Calibri" w:hAnsi="Times New Roman" w:cs="Times New Roman"/>
          <w:sz w:val="28"/>
          <w:szCs w:val="28"/>
          <w:lang w:val="uk-UA"/>
        </w:rPr>
        <w:t xml:space="preserve">The increase of LDL cholesterol level is associated only with the growth of AA-induced platelet aggregation and the HDL cholesterol reduction is accompanied by an increase of thromboxane synthesis alone. It has been proved that metabolic factors don’t influence on </w:t>
      </w:r>
      <w:r w:rsidRPr="000F60E6">
        <w:rPr>
          <w:rFonts w:ascii="Times New Roman" w:eastAsia="Calibri" w:hAnsi="Times New Roman" w:cs="Times New Roman"/>
          <w:color w:val="000000"/>
          <w:sz w:val="28"/>
          <w:szCs w:val="28"/>
          <w:lang w:val="uk-UA"/>
        </w:rPr>
        <w:t>ADP- induced platelet aggregation</w:t>
      </w:r>
      <w:r w:rsidRPr="000F60E6">
        <w:rPr>
          <w:rFonts w:ascii="Times New Roman" w:eastAsia="Calibri" w:hAnsi="Times New Roman" w:cs="Times New Roman"/>
          <w:sz w:val="28"/>
          <w:szCs w:val="28"/>
          <w:lang w:val="uk-UA"/>
        </w:rPr>
        <w:t xml:space="preserve"> in patients with type 2 DM after ACS. </w:t>
      </w:r>
    </w:p>
    <w:p w:rsidR="00332EFC" w:rsidRPr="000F60E6" w:rsidRDefault="00332EFC" w:rsidP="00332EFC">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The obtained results of the residual platelet reactivity (RPR) assessment in patients with type 2 DM after ACS in the dynamics of </w:t>
      </w:r>
      <w:r w:rsidRPr="000F60E6">
        <w:rPr>
          <w:rFonts w:ascii="Times New Roman" w:hAnsi="Times New Roman" w:cs="Times New Roman"/>
          <w:sz w:val="28"/>
          <w:szCs w:val="28"/>
          <w:lang w:val="uk-UA"/>
        </w:rPr>
        <w:t>DAT</w:t>
      </w:r>
      <w:r w:rsidRPr="000F60E6">
        <w:rPr>
          <w:rFonts w:ascii="Times New Roman" w:eastAsia="Calibri" w:hAnsi="Times New Roman" w:cs="Times New Roman"/>
          <w:sz w:val="28"/>
          <w:szCs w:val="28"/>
          <w:lang w:val="uk-UA"/>
        </w:rPr>
        <w:t xml:space="preserve"> demonstrate a high RPR on acetylsalicylic acid and clopidogrel use as monotherapy or in combination.</w:t>
      </w:r>
      <w:r w:rsidRPr="000F60E6">
        <w:rPr>
          <w:rFonts w:ascii="Times New Roman" w:hAnsi="Times New Roman" w:cs="Times New Roman"/>
          <w:sz w:val="28"/>
          <w:szCs w:val="28"/>
          <w:lang w:val="uk-UA"/>
        </w:rPr>
        <w:t xml:space="preserve"> The advantages of atorvastatin over rosuvastatin in the first 4-6 weeks after ACS using DAT on the basis of RTR ADP and the prevalence of high RTR-ADP have been demonstrated in this paper. It was shown that the replacement of one statin to another six months after ACS in diabetic patients with CAD taking clopidogrel within 12 months prevents RTR increase. </w:t>
      </w:r>
    </w:p>
    <w:p w:rsidR="00332EFC" w:rsidRPr="000F60E6" w:rsidRDefault="00332EFC" w:rsidP="00332EFC">
      <w:pPr>
        <w:spacing w:after="0" w:line="360" w:lineRule="auto"/>
        <w:ind w:firstLine="708"/>
        <w:jc w:val="both"/>
        <w:rPr>
          <w:rFonts w:ascii="Times New Roman" w:hAnsi="Times New Roman" w:cs="Times New Roman"/>
          <w:kern w:val="24"/>
          <w:sz w:val="28"/>
          <w:szCs w:val="28"/>
          <w:lang w:val="uk-UA"/>
        </w:rPr>
      </w:pPr>
      <w:r w:rsidRPr="000F60E6">
        <w:rPr>
          <w:rFonts w:ascii="Times New Roman" w:hAnsi="Times New Roman" w:cs="Times New Roman"/>
          <w:sz w:val="28"/>
          <w:szCs w:val="28"/>
          <w:lang w:val="uk-UA"/>
        </w:rPr>
        <w:t>It was shown that 4-6 weeks after ACS the level of cystatin C is elevated and interrelated with the morphofunctional properties of platelets in patients with type 2 DM.</w:t>
      </w:r>
      <w:r w:rsidRPr="000F60E6">
        <w:rPr>
          <w:rFonts w:ascii="Times New Roman" w:hAnsi="Times New Roman" w:cs="Times New Roman"/>
          <w:kern w:val="24"/>
          <w:sz w:val="28"/>
          <w:szCs w:val="28"/>
          <w:lang w:val="uk-UA"/>
        </w:rPr>
        <w:t xml:space="preserve"> It has been proven that the platelets, the </w:t>
      </w:r>
      <w:r w:rsidRPr="000F60E6">
        <w:rPr>
          <w:rFonts w:ascii="Times New Roman" w:hAnsi="Times New Roman" w:cs="Times New Roman"/>
          <w:sz w:val="28"/>
          <w:szCs w:val="28"/>
          <w:lang w:val="uk-UA"/>
        </w:rPr>
        <w:t>MPV, maximum platelet aggregation (MPA)-ADP, MPA-AA, 11</w:t>
      </w:r>
      <w:r w:rsidRPr="000F60E6">
        <w:rPr>
          <w:rFonts w:ascii="Times New Roman" w:hAnsi="Times New Roman" w:cs="Times New Roman"/>
          <w:sz w:val="28"/>
          <w:szCs w:val="28"/>
          <w:lang w:val="uk-UA"/>
        </w:rPr>
        <w:noBreakHyphen/>
        <w:t xml:space="preserve">dТхВ2 </w:t>
      </w:r>
      <w:r w:rsidRPr="000F60E6">
        <w:rPr>
          <w:rFonts w:ascii="Times New Roman" w:hAnsi="Times New Roman" w:cs="Times New Roman"/>
          <w:kern w:val="24"/>
          <w:sz w:val="28"/>
          <w:szCs w:val="28"/>
          <w:lang w:val="uk-UA"/>
        </w:rPr>
        <w:t xml:space="preserve">in urine and cystatin C are independent high risk </w:t>
      </w:r>
      <w:r w:rsidRPr="000F60E6">
        <w:rPr>
          <w:rFonts w:ascii="Times New Roman" w:hAnsi="Times New Roman" w:cs="Times New Roman"/>
          <w:kern w:val="24"/>
          <w:sz w:val="28"/>
          <w:szCs w:val="28"/>
          <w:lang w:val="uk-UA"/>
        </w:rPr>
        <w:lastRenderedPageBreak/>
        <w:t>predictors of secondary cardiovascular events in patients with type 2 diabetes after ACS, and the increase throughout the first 6 to 8 </w:t>
      </w:r>
      <w:r w:rsidRPr="000F60E6">
        <w:rPr>
          <w:rFonts w:ascii="Times New Roman" w:hAnsi="Times New Roman" w:cs="Times New Roman"/>
          <w:bCs/>
          <w:kern w:val="24"/>
          <w:sz w:val="28"/>
          <w:szCs w:val="28"/>
          <w:lang w:val="uk-UA"/>
        </w:rPr>
        <w:t>weeks</w:t>
      </w:r>
      <w:r w:rsidRPr="000F60E6">
        <w:rPr>
          <w:rFonts w:ascii="Times New Roman" w:hAnsi="Times New Roman" w:cs="Times New Roman"/>
          <w:kern w:val="24"/>
          <w:sz w:val="28"/>
          <w:szCs w:val="28"/>
          <w:lang w:val="uk-UA"/>
        </w:rPr>
        <w:t xml:space="preserve"> after ACS platelets ≥ 274*10 </w:t>
      </w:r>
      <w:r w:rsidRPr="000F60E6">
        <w:rPr>
          <w:rFonts w:ascii="Times New Roman" w:hAnsi="Times New Roman" w:cs="Times New Roman"/>
          <w:kern w:val="24"/>
          <w:sz w:val="28"/>
          <w:szCs w:val="28"/>
          <w:vertAlign w:val="superscript"/>
          <w:lang w:val="uk-UA"/>
        </w:rPr>
        <w:t xml:space="preserve">9 </w:t>
      </w:r>
      <w:r w:rsidRPr="000F60E6">
        <w:rPr>
          <w:rFonts w:ascii="Times New Roman" w:hAnsi="Times New Roman" w:cs="Times New Roman"/>
          <w:kern w:val="24"/>
          <w:sz w:val="28"/>
          <w:szCs w:val="28"/>
          <w:lang w:val="uk-UA"/>
        </w:rPr>
        <w:t xml:space="preserve">/ l, MPV ≥ 8.1 fL, </w:t>
      </w:r>
      <w:r w:rsidRPr="000F60E6">
        <w:rPr>
          <w:rFonts w:ascii="Times New Roman" w:hAnsi="Times New Roman" w:cs="Times New Roman"/>
          <w:sz w:val="28"/>
          <w:szCs w:val="28"/>
          <w:lang w:val="uk-UA"/>
        </w:rPr>
        <w:t>MPA-</w:t>
      </w:r>
      <w:r w:rsidRPr="000F60E6">
        <w:rPr>
          <w:rFonts w:ascii="Times New Roman" w:hAnsi="Times New Roman" w:cs="Times New Roman"/>
          <w:kern w:val="24"/>
          <w:sz w:val="28"/>
          <w:szCs w:val="28"/>
          <w:lang w:val="uk-UA"/>
        </w:rPr>
        <w:t xml:space="preserve">ADP ≥ 60.71 %, </w:t>
      </w:r>
      <w:r w:rsidRPr="000F60E6">
        <w:rPr>
          <w:rFonts w:ascii="Times New Roman" w:hAnsi="Times New Roman" w:cs="Times New Roman"/>
          <w:sz w:val="28"/>
          <w:szCs w:val="28"/>
          <w:lang w:val="uk-UA"/>
        </w:rPr>
        <w:t>MPA-AA</w:t>
      </w:r>
      <w:r w:rsidRPr="000F60E6">
        <w:rPr>
          <w:rFonts w:ascii="Times New Roman" w:hAnsi="Times New Roman" w:cs="Times New Roman"/>
          <w:kern w:val="24"/>
          <w:sz w:val="28"/>
          <w:szCs w:val="28"/>
          <w:lang w:val="uk-UA"/>
        </w:rPr>
        <w:t xml:space="preserve"> ≥ 15.13 %, levels 11</w:t>
      </w:r>
      <w:r w:rsidRPr="000F60E6">
        <w:rPr>
          <w:rFonts w:ascii="Times New Roman" w:hAnsi="Times New Roman" w:cs="Times New Roman"/>
          <w:kern w:val="24"/>
          <w:sz w:val="28"/>
          <w:szCs w:val="28"/>
          <w:lang w:val="uk-UA"/>
        </w:rPr>
        <w:noBreakHyphen/>
        <w:t>dTxB2 in urine ≥ 79.70 ng/mmol creatinine and cystatin С more than 1942.62 ng/ml was associated with an increase in the development of cardiovascular events reoccurrence within 12 months in 7.09 times, 9.26 times, 3.10 times</w:t>
      </w:r>
      <w:r w:rsidR="00F45765">
        <w:rPr>
          <w:rFonts w:ascii="Times New Roman" w:hAnsi="Times New Roman" w:cs="Times New Roman"/>
          <w:kern w:val="24"/>
          <w:sz w:val="28"/>
          <w:szCs w:val="28"/>
          <w:lang w:val="uk-UA"/>
        </w:rPr>
        <w:t>, 6.43 times, 3.44 times and 3.</w:t>
      </w:r>
      <w:r w:rsidRPr="000F60E6">
        <w:rPr>
          <w:rFonts w:ascii="Times New Roman" w:hAnsi="Times New Roman" w:cs="Times New Roman"/>
          <w:kern w:val="24"/>
          <w:sz w:val="28"/>
          <w:szCs w:val="28"/>
          <w:lang w:val="uk-UA"/>
        </w:rPr>
        <w:t>78 times, respectively.</w:t>
      </w:r>
    </w:p>
    <w:p w:rsidR="00A564E3" w:rsidRDefault="00332EFC" w:rsidP="00A564E3">
      <w:pPr>
        <w:tabs>
          <w:tab w:val="left" w:pos="909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b/>
          <w:sz w:val="28"/>
          <w:szCs w:val="28"/>
          <w:lang w:val="uk-UA"/>
        </w:rPr>
        <w:t>Keywords:</w:t>
      </w:r>
      <w:r w:rsidRPr="000F60E6">
        <w:rPr>
          <w:rFonts w:ascii="Times New Roman" w:eastAsia="Calibri" w:hAnsi="Times New Roman" w:cs="Times New Roman"/>
          <w:sz w:val="28"/>
          <w:szCs w:val="28"/>
          <w:lang w:val="uk-UA"/>
        </w:rPr>
        <w:t xml:space="preserve"> acute coronary syndrome, ischemic heart disease, platelet, type 2 diabetes mellitus, residual platelet reactivity.</w:t>
      </w:r>
    </w:p>
    <w:p w:rsidR="005F4AFB" w:rsidRPr="000F60E6" w:rsidRDefault="005F4AFB" w:rsidP="00A564E3">
      <w:pPr>
        <w:tabs>
          <w:tab w:val="left" w:pos="9099"/>
        </w:tabs>
        <w:spacing w:after="0" w:line="360" w:lineRule="auto"/>
        <w:ind w:firstLine="709"/>
        <w:contextualSpacing/>
        <w:jc w:val="both"/>
        <w:rPr>
          <w:rFonts w:ascii="Times New Roman" w:eastAsia="Calibri" w:hAnsi="Times New Roman" w:cs="Times New Roman"/>
          <w:sz w:val="28"/>
          <w:szCs w:val="28"/>
          <w:lang w:val="uk-UA"/>
        </w:rPr>
      </w:pPr>
    </w:p>
    <w:p w:rsidR="00062A7C" w:rsidRPr="000F60E6" w:rsidRDefault="00894D9F" w:rsidP="00894D9F">
      <w:pPr>
        <w:spacing w:after="0" w:line="360" w:lineRule="auto"/>
        <w:ind w:firstLine="708"/>
        <w:rPr>
          <w:rFonts w:ascii="Times New Roman" w:eastAsia="Times New Roman" w:hAnsi="Times New Roman" w:cs="Times New Roman"/>
          <w:b/>
          <w:sz w:val="28"/>
          <w:szCs w:val="28"/>
          <w:lang w:val="uk-UA" w:eastAsia="ru-RU"/>
        </w:rPr>
      </w:pPr>
      <w:r w:rsidRPr="000F60E6">
        <w:rPr>
          <w:rFonts w:ascii="Times New Roman" w:eastAsia="Times New Roman" w:hAnsi="Times New Roman" w:cs="Times New Roman"/>
          <w:b/>
          <w:sz w:val="28"/>
          <w:szCs w:val="28"/>
          <w:lang w:val="uk-UA" w:eastAsia="ru-RU"/>
        </w:rPr>
        <w:t>Список публікацій здобувача:</w:t>
      </w:r>
    </w:p>
    <w:p w:rsidR="00894D9F" w:rsidRPr="000F60E6" w:rsidRDefault="00062A7C" w:rsidP="008110EB">
      <w:pPr>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Оврах</w:t>
      </w:r>
      <w:r w:rsidR="00894D9F"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Т. Г. Тромбоцитарний гемостаз та подвійна антитромбоцитарна терапія у хворих на ішемічну хворобу серця в поєднанні з ц</w:t>
      </w:r>
      <w:r w:rsidR="00F45765">
        <w:rPr>
          <w:rFonts w:ascii="Times New Roman" w:eastAsia="Times New Roman" w:hAnsi="Times New Roman" w:cs="Times New Roman"/>
          <w:sz w:val="28"/>
          <w:szCs w:val="28"/>
          <w:lang w:val="uk-UA" w:eastAsia="ru-RU"/>
        </w:rPr>
        <w:t xml:space="preserve">укровим діабетом 2 типу </w:t>
      </w:r>
      <w:r w:rsidRPr="000F60E6">
        <w:rPr>
          <w:rFonts w:ascii="Times New Roman" w:eastAsia="Times New Roman" w:hAnsi="Times New Roman" w:cs="Times New Roman"/>
          <w:sz w:val="28"/>
          <w:szCs w:val="28"/>
          <w:lang w:val="uk-UA" w:eastAsia="ru-RU"/>
        </w:rPr>
        <w:t>/ С.</w:t>
      </w:r>
      <w:r w:rsidR="00894D9F"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А.</w:t>
      </w:r>
      <w:r w:rsidR="00894D9F"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Серик, Т. Г. Оврах // Український терапевтичний журнал. – 2016. – № 2. – С. 22</w:t>
      </w:r>
      <w:r w:rsidRPr="000F60E6">
        <w:rPr>
          <w:rFonts w:ascii="Times New Roman" w:eastAsia="Times New Roman" w:hAnsi="Times New Roman" w:cs="Times New Roman"/>
          <w:sz w:val="28"/>
          <w:szCs w:val="28"/>
          <w:lang w:val="uk-UA" w:eastAsia="ru-RU"/>
        </w:rPr>
        <w:noBreakHyphen/>
        <w:t xml:space="preserve">31. </w:t>
      </w:r>
    </w:p>
    <w:p w:rsidR="00894D9F"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sz w:val="28"/>
          <w:szCs w:val="28"/>
          <w:lang w:val="uk-UA"/>
        </w:rPr>
        <w:t xml:space="preserve">Оврах Т. Г. Залишкова реактивність тромбоцитів та повторні серцево-судинні події у хворих на ішемічну хворобу серця та цукровий діабет 2 типу при подвійній антитромбоцитарній терапії після перенесеного гострого коронарного синдрому / </w:t>
      </w:r>
      <w:r w:rsidR="00894D9F" w:rsidRPr="000F60E6">
        <w:rPr>
          <w:rFonts w:ascii="Times New Roman" w:hAnsi="Times New Roman"/>
          <w:sz w:val="28"/>
          <w:szCs w:val="28"/>
          <w:lang w:val="uk-UA"/>
        </w:rPr>
        <w:t>С. </w:t>
      </w:r>
      <w:r w:rsidRPr="000F60E6">
        <w:rPr>
          <w:rFonts w:ascii="Times New Roman" w:hAnsi="Times New Roman"/>
          <w:sz w:val="28"/>
          <w:szCs w:val="28"/>
          <w:lang w:val="uk-UA"/>
        </w:rPr>
        <w:t xml:space="preserve">А. Серік, Т. Г. Оврах, Т. О. Ченчик // East European Scientific Journal. – 2016. – Vol. 13, № 9. – Р. 37-43.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Оврах</w:t>
      </w:r>
      <w:r w:rsidR="00894D9F"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Т. Г. Влияние инсулинорезистентности на активность тромбоцитарного гемостаза у пациентов с ишемической болезнью сердца и сахарным диабетом 2 типа после перенесенного острого коронарного синдрома при приеме двойной антитромбоцитарной терапии</w:t>
      </w:r>
      <w:r w:rsidRPr="000F60E6">
        <w:rPr>
          <w:rFonts w:ascii="Times New Roman" w:eastAsia="Times New Roman" w:hAnsi="Times New Roman" w:cs="Times New Roman"/>
          <w:bCs/>
          <w:color w:val="000000"/>
          <w:sz w:val="28"/>
          <w:szCs w:val="28"/>
          <w:lang w:val="uk-UA" w:eastAsia="ru-RU"/>
        </w:rPr>
        <w:t xml:space="preserve"> / </w:t>
      </w:r>
      <w:r w:rsidR="00B02491" w:rsidRPr="000F60E6">
        <w:rPr>
          <w:rFonts w:ascii="Times New Roman" w:eastAsia="Times New Roman" w:hAnsi="Times New Roman" w:cs="Times New Roman"/>
          <w:bCs/>
          <w:color w:val="000000"/>
          <w:sz w:val="28"/>
          <w:szCs w:val="28"/>
          <w:lang w:val="uk-UA" w:eastAsia="ru-RU"/>
        </w:rPr>
        <w:t xml:space="preserve">Тамара Геннадіївна </w:t>
      </w:r>
      <w:r w:rsidRPr="000F60E6">
        <w:rPr>
          <w:rFonts w:ascii="Times New Roman" w:eastAsia="Times New Roman" w:hAnsi="Times New Roman" w:cs="Times New Roman"/>
          <w:bCs/>
          <w:color w:val="000000"/>
          <w:sz w:val="28"/>
          <w:szCs w:val="28"/>
          <w:lang w:val="uk-UA" w:eastAsia="ru-RU"/>
        </w:rPr>
        <w:t>Оврах</w:t>
      </w:r>
      <w:r w:rsidR="00B02491" w:rsidRPr="000F60E6">
        <w:rPr>
          <w:rFonts w:ascii="Times New Roman" w:eastAsia="Times New Roman" w:hAnsi="Times New Roman" w:cs="Times New Roman"/>
          <w:bCs/>
          <w:color w:val="000000"/>
          <w:sz w:val="28"/>
          <w:szCs w:val="28"/>
          <w:lang w:val="uk-UA" w:eastAsia="ru-RU"/>
        </w:rPr>
        <w:t>.</w:t>
      </w:r>
      <w:r w:rsidRPr="000F60E6">
        <w:rPr>
          <w:rFonts w:ascii="Times New Roman" w:eastAsia="Times New Roman" w:hAnsi="Times New Roman" w:cs="Times New Roman"/>
          <w:bCs/>
          <w:color w:val="000000"/>
          <w:sz w:val="28"/>
          <w:szCs w:val="28"/>
          <w:lang w:val="uk-UA" w:eastAsia="ru-RU"/>
        </w:rPr>
        <w:t xml:space="preserve"> </w:t>
      </w:r>
      <w:r w:rsidRPr="000F60E6">
        <w:rPr>
          <w:rFonts w:ascii="Times New Roman" w:eastAsia="Times New Roman" w:hAnsi="Times New Roman" w:cs="Times New Roman"/>
          <w:sz w:val="28"/>
          <w:szCs w:val="28"/>
          <w:lang w:val="uk-UA" w:eastAsia="ru-RU"/>
        </w:rPr>
        <w:t>// Актуальні проблеми сучасної медицини. – 2016. – Т. 16, № 3 (55). – С. 89</w:t>
      </w:r>
      <w:r w:rsidRPr="000F60E6">
        <w:rPr>
          <w:rFonts w:ascii="Times New Roman" w:eastAsia="Times New Roman" w:hAnsi="Times New Roman" w:cs="Times New Roman"/>
          <w:sz w:val="28"/>
          <w:szCs w:val="28"/>
          <w:lang w:val="uk-UA" w:eastAsia="ru-RU"/>
        </w:rPr>
        <w:noBreakHyphen/>
        <w:t xml:space="preserve">95.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Ovrakh</w:t>
      </w:r>
      <w:r w:rsidR="00B02491"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T. G. Cistatina C e piastrine emostasi nei pazienti con malattia coronarica e diabete di tipo 2 doppia terapia antiaggregante dopo sindrome coronarica acuta / S. A. Serik, T. G. Ovrakh // Italian Scien</w:t>
      </w:r>
      <w:r w:rsidR="00F45765">
        <w:rPr>
          <w:rFonts w:ascii="Times New Roman" w:eastAsia="Times New Roman" w:hAnsi="Times New Roman" w:cs="Times New Roman"/>
          <w:sz w:val="28"/>
          <w:szCs w:val="28"/>
          <w:lang w:val="uk-UA" w:eastAsia="ru-RU"/>
        </w:rPr>
        <w:t>ce Review. – 2016. – Vol. 34, № </w:t>
      </w:r>
      <w:r w:rsidRPr="000F60E6">
        <w:rPr>
          <w:rFonts w:ascii="Times New Roman" w:eastAsia="Times New Roman" w:hAnsi="Times New Roman" w:cs="Times New Roman"/>
          <w:sz w:val="28"/>
          <w:szCs w:val="28"/>
          <w:lang w:val="uk-UA" w:eastAsia="ru-RU"/>
        </w:rPr>
        <w:t xml:space="preserve">1. </w:t>
      </w:r>
      <w:r w:rsidRPr="000F60E6">
        <w:rPr>
          <w:rFonts w:ascii="Times New Roman" w:eastAsia="Times New Roman" w:hAnsi="Times New Roman" w:cs="Times New Roman"/>
          <w:sz w:val="28"/>
          <w:szCs w:val="28"/>
          <w:lang w:val="uk-UA" w:eastAsia="ru-RU"/>
        </w:rPr>
        <w:noBreakHyphen/>
        <w:t xml:space="preserve"> P. 117-122.</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lastRenderedPageBreak/>
        <w:t xml:space="preserve">Оврах Т. Г. Влияние аторвастатина и розувастатина на остаточную реактивность тромбоцитов при приеме клопидогреля у больных ишемической болезнью сердца и сахарным диабетом 2 типа после перенесенного острого коронарного синдрома / Т. Г. Оврах, С. А. Серик, О. А. Кочубей // Georgian medical news. – 2017. </w:t>
      </w:r>
      <w:r w:rsidRPr="000F60E6">
        <w:rPr>
          <w:rFonts w:ascii="Times New Roman" w:hAnsi="Times New Roman"/>
          <w:sz w:val="28"/>
          <w:szCs w:val="28"/>
          <w:lang w:val="uk-UA"/>
        </w:rPr>
        <w:t>–</w:t>
      </w:r>
      <w:r w:rsidRPr="000F60E6">
        <w:rPr>
          <w:rFonts w:ascii="Times New Roman" w:eastAsia="Times New Roman" w:hAnsi="Times New Roman" w:cs="Times New Roman"/>
          <w:sz w:val="28"/>
          <w:szCs w:val="28"/>
          <w:lang w:val="uk-UA" w:eastAsia="ru-RU"/>
        </w:rPr>
        <w:t xml:space="preserve"> № 4 (265). – С. 7-14.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bCs/>
          <w:iCs/>
          <w:sz w:val="28"/>
          <w:szCs w:val="28"/>
          <w:lang w:val="uk-UA"/>
        </w:rPr>
        <w:t>Оврах</w:t>
      </w:r>
      <w:r w:rsidR="00B02491" w:rsidRPr="000F60E6">
        <w:rPr>
          <w:rFonts w:ascii="Times New Roman" w:hAnsi="Times New Roman"/>
          <w:bCs/>
          <w:iCs/>
          <w:sz w:val="28"/>
          <w:szCs w:val="28"/>
          <w:lang w:val="uk-UA"/>
        </w:rPr>
        <w:t xml:space="preserve"> </w:t>
      </w:r>
      <w:r w:rsidRPr="000F60E6">
        <w:rPr>
          <w:rFonts w:ascii="Times New Roman" w:hAnsi="Times New Roman"/>
          <w:bCs/>
          <w:iCs/>
          <w:sz w:val="28"/>
          <w:szCs w:val="28"/>
          <w:lang w:val="uk-UA"/>
        </w:rPr>
        <w:t xml:space="preserve">Т. </w:t>
      </w:r>
      <w:r w:rsidRPr="000F60E6">
        <w:rPr>
          <w:rFonts w:ascii="Times New Roman" w:hAnsi="Times New Roman"/>
          <w:sz w:val="28"/>
          <w:szCs w:val="28"/>
          <w:lang w:val="uk-UA"/>
        </w:rPr>
        <w:t xml:space="preserve">Г. Тромбоцитарный гемостаз и скорость клубочковой фильтрации у пациентов с ишемической болезнью сердца в сочетании с сахарным диабетом 2-го типа при двойной антитромбоцитарной терапии </w:t>
      </w:r>
      <w:r w:rsidRPr="000F60E6">
        <w:rPr>
          <w:rFonts w:ascii="Times New Roman" w:hAnsi="Times New Roman"/>
          <w:b/>
          <w:bCs/>
          <w:sz w:val="28"/>
          <w:szCs w:val="28"/>
          <w:lang w:val="uk-UA"/>
        </w:rPr>
        <w:t>/</w:t>
      </w:r>
      <w:r w:rsidRPr="000F60E6">
        <w:rPr>
          <w:rFonts w:ascii="Times New Roman" w:hAnsi="Times New Roman"/>
          <w:sz w:val="28"/>
          <w:szCs w:val="28"/>
          <w:lang w:val="uk-UA"/>
        </w:rPr>
        <w:t xml:space="preserve"> </w:t>
      </w:r>
      <w:r w:rsidRPr="000F60E6">
        <w:rPr>
          <w:rFonts w:ascii="Times New Roman" w:hAnsi="Times New Roman"/>
          <w:bCs/>
          <w:iCs/>
          <w:sz w:val="28"/>
          <w:szCs w:val="28"/>
          <w:lang w:val="uk-UA"/>
        </w:rPr>
        <w:t xml:space="preserve">Т. </w:t>
      </w:r>
      <w:r w:rsidRPr="000F60E6">
        <w:rPr>
          <w:rFonts w:ascii="Times New Roman" w:hAnsi="Times New Roman"/>
          <w:sz w:val="28"/>
          <w:szCs w:val="28"/>
          <w:lang w:val="uk-UA"/>
        </w:rPr>
        <w:t>Г.</w:t>
      </w:r>
      <w:r w:rsidRPr="000F60E6">
        <w:rPr>
          <w:rFonts w:ascii="Times New Roman" w:hAnsi="Times New Roman"/>
          <w:bCs/>
          <w:iCs/>
          <w:sz w:val="28"/>
          <w:szCs w:val="28"/>
          <w:lang w:val="uk-UA"/>
        </w:rPr>
        <w:t>Оврах</w:t>
      </w:r>
      <w:r w:rsidRPr="000F60E6">
        <w:rPr>
          <w:rFonts w:ascii="Times New Roman" w:hAnsi="Times New Roman"/>
          <w:sz w:val="28"/>
          <w:szCs w:val="28"/>
          <w:lang w:val="uk-UA"/>
        </w:rPr>
        <w:t xml:space="preserve">, </w:t>
      </w:r>
      <w:r w:rsidR="008B18D3" w:rsidRPr="000F60E6">
        <w:rPr>
          <w:rFonts w:ascii="Times New Roman" w:hAnsi="Times New Roman"/>
          <w:sz w:val="28"/>
          <w:szCs w:val="28"/>
          <w:lang w:val="uk-UA"/>
        </w:rPr>
        <w:t>С. </w:t>
      </w:r>
      <w:r w:rsidRPr="000F60E6">
        <w:rPr>
          <w:rFonts w:ascii="Times New Roman" w:hAnsi="Times New Roman"/>
          <w:sz w:val="28"/>
          <w:szCs w:val="28"/>
          <w:lang w:val="uk-UA"/>
        </w:rPr>
        <w:t xml:space="preserve">А.Серик, </w:t>
      </w:r>
      <w:r w:rsidR="00B02491" w:rsidRPr="000F60E6">
        <w:rPr>
          <w:rFonts w:ascii="Times New Roman" w:hAnsi="Times New Roman"/>
          <w:sz w:val="28"/>
          <w:szCs w:val="28"/>
          <w:lang w:val="uk-UA"/>
        </w:rPr>
        <w:t>Т. Н. </w:t>
      </w:r>
      <w:r w:rsidRPr="000F60E6">
        <w:rPr>
          <w:rFonts w:ascii="Times New Roman" w:hAnsi="Times New Roman"/>
          <w:sz w:val="28"/>
          <w:szCs w:val="28"/>
          <w:lang w:val="uk-UA"/>
        </w:rPr>
        <w:t>Бондарь, Т. А. Ченчик, Т. И. Клименко // Укр</w:t>
      </w:r>
      <w:r w:rsidR="00B02491" w:rsidRPr="000F60E6">
        <w:rPr>
          <w:rFonts w:ascii="Times New Roman" w:hAnsi="Times New Roman"/>
          <w:sz w:val="28"/>
          <w:szCs w:val="28"/>
          <w:lang w:val="uk-UA"/>
        </w:rPr>
        <w:t>аїнський кардіологічний журнал. </w:t>
      </w:r>
      <w:r w:rsidRPr="000F60E6">
        <w:rPr>
          <w:rFonts w:ascii="Times New Roman" w:hAnsi="Times New Roman"/>
          <w:sz w:val="28"/>
          <w:szCs w:val="28"/>
          <w:lang w:val="uk-UA"/>
        </w:rPr>
        <w:t>– 2014. – Додаток 4, Матеріали XV Національного конгресу кардіологів України, Київ, 23-25 вересня 2014 р. – С. 60-61.</w:t>
      </w:r>
      <w:r w:rsidRPr="000F60E6">
        <w:rPr>
          <w:rFonts w:ascii="Times New Roman" w:eastAsia="Times New Roman" w:hAnsi="Times New Roman" w:cs="Times New Roman"/>
          <w:i/>
          <w:sz w:val="28"/>
          <w:szCs w:val="28"/>
          <w:lang w:val="uk-UA" w:eastAsia="ru-RU"/>
        </w:rPr>
        <w:t xml:space="preserve"> </w:t>
      </w:r>
    </w:p>
    <w:p w:rsidR="00B02491" w:rsidRPr="000F60E6" w:rsidRDefault="00B02491"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sz w:val="28"/>
          <w:szCs w:val="28"/>
          <w:lang w:val="uk-UA"/>
        </w:rPr>
        <w:t xml:space="preserve">Оврах </w:t>
      </w:r>
      <w:r w:rsidR="00062A7C" w:rsidRPr="000F60E6">
        <w:rPr>
          <w:rFonts w:ascii="Times New Roman" w:hAnsi="Times New Roman"/>
          <w:sz w:val="28"/>
          <w:szCs w:val="28"/>
          <w:lang w:val="uk-UA"/>
        </w:rPr>
        <w:t>Т. Г. Влияние розувастатина и аторвастатина на тромбоцитарный гемостаз у больных ИБС и СД 2 типа при двойной антитромбоцитарной терапии / Т. Г. Оврах, С. А. Серик, Т. Н.</w:t>
      </w:r>
      <w:r w:rsidR="00062A7C" w:rsidRPr="000F60E6">
        <w:rPr>
          <w:rFonts w:ascii="Times New Roman" w:hAnsi="Times New Roman"/>
          <w:b/>
          <w:bCs/>
          <w:sz w:val="28"/>
          <w:szCs w:val="28"/>
          <w:lang w:val="uk-UA"/>
        </w:rPr>
        <w:t xml:space="preserve"> </w:t>
      </w:r>
      <w:r w:rsidR="00062A7C" w:rsidRPr="000F60E6">
        <w:rPr>
          <w:rFonts w:ascii="Times New Roman" w:hAnsi="Times New Roman"/>
          <w:sz w:val="28"/>
          <w:szCs w:val="28"/>
          <w:lang w:val="uk-UA"/>
        </w:rPr>
        <w:t>Ченчик // Матеріали республіканської научно-практичної конференції «Метаболический синдром: инсулинорезистентность и другие категории дисметаболизма». – Ташкент, 10 апреля 2015 г. – С. 103.</w:t>
      </w:r>
      <w:r w:rsidR="00062A7C" w:rsidRPr="000F60E6">
        <w:rPr>
          <w:i/>
          <w:sz w:val="28"/>
          <w:szCs w:val="28"/>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sz w:val="28"/>
          <w:szCs w:val="28"/>
          <w:lang w:val="uk-UA"/>
        </w:rPr>
        <w:t>Оврах Т.</w:t>
      </w:r>
      <w:r w:rsidR="00B02491" w:rsidRPr="000F60E6">
        <w:rPr>
          <w:rFonts w:ascii="Times New Roman" w:hAnsi="Times New Roman"/>
          <w:sz w:val="28"/>
          <w:szCs w:val="28"/>
          <w:lang w:val="uk-UA"/>
        </w:rPr>
        <w:t xml:space="preserve"> </w:t>
      </w:r>
      <w:r w:rsidRPr="000F60E6">
        <w:rPr>
          <w:rFonts w:ascii="Times New Roman" w:hAnsi="Times New Roman"/>
          <w:sz w:val="28"/>
          <w:szCs w:val="28"/>
          <w:lang w:val="uk-UA"/>
        </w:rPr>
        <w:t xml:space="preserve">Г. Взаимосвязь цистатина С и показателей тромбоцитарного гемостаза у больных ИБС в сочетании с СД 2 типа при двойной антитромбоцитарной терапии </w:t>
      </w:r>
      <w:r w:rsidRPr="000F60E6">
        <w:rPr>
          <w:rFonts w:ascii="Times New Roman" w:hAnsi="Times New Roman"/>
          <w:b/>
          <w:bCs/>
          <w:sz w:val="28"/>
          <w:szCs w:val="28"/>
          <w:lang w:val="uk-UA"/>
        </w:rPr>
        <w:t xml:space="preserve">/ </w:t>
      </w:r>
      <w:r w:rsidRPr="000F60E6">
        <w:rPr>
          <w:rFonts w:ascii="Times New Roman" w:hAnsi="Times New Roman"/>
          <w:sz w:val="28"/>
          <w:szCs w:val="28"/>
          <w:lang w:val="uk-UA"/>
        </w:rPr>
        <w:t>С. А. Серик, Т. Г. Оврах // Матеріали VІІI науково-практичної конференції з міжнародною участю з клінічної фармакології «Досягнення клінічної фармакології та фармакотерапії на шляхах доказової медицини». – Вінниця, 09-10 листопада 2015 р. – С. 229</w:t>
      </w:r>
      <w:r w:rsidRPr="000F60E6">
        <w:rPr>
          <w:rFonts w:ascii="Times New Roman" w:hAnsi="Times New Roman"/>
          <w:sz w:val="28"/>
          <w:szCs w:val="28"/>
          <w:lang w:val="uk-UA"/>
        </w:rPr>
        <w:noBreakHyphen/>
        <w:t xml:space="preserve">231.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 xml:space="preserve">Оврах Т. Г. </w:t>
      </w:r>
      <w:r w:rsidRPr="000F60E6">
        <w:rPr>
          <w:rFonts w:ascii="Times New Roman" w:hAnsi="Times New Roman"/>
          <w:sz w:val="28"/>
          <w:szCs w:val="28"/>
          <w:lang w:val="uk-UA"/>
        </w:rPr>
        <w:t>Тромбоцитарний гемостаз та подвійна антитромбоцитарна терапія у хворих на ІХС в поєднанні з ЦД 2-го типу /</w:t>
      </w:r>
      <w:r w:rsidRPr="000F60E6">
        <w:rPr>
          <w:rFonts w:ascii="Times New Roman" w:hAnsi="Times New Roman"/>
          <w:b/>
          <w:bCs/>
          <w:sz w:val="28"/>
          <w:szCs w:val="28"/>
          <w:lang w:val="uk-UA"/>
        </w:rPr>
        <w:t xml:space="preserve"> </w:t>
      </w:r>
      <w:r w:rsidRPr="000F60E6">
        <w:rPr>
          <w:rFonts w:ascii="Times New Roman" w:hAnsi="Times New Roman"/>
          <w:sz w:val="28"/>
          <w:szCs w:val="28"/>
          <w:lang w:val="uk-UA"/>
        </w:rPr>
        <w:t>С. А. Серік, Т. Г.Оврах, Т. М. Бондар, Т. О. Ченчик // Український кардіологічний журнал. – 2015. – Додаток 1, Матеріали ХVІ Національного конгресу кардіологів України, Київ, 23</w:t>
      </w:r>
      <w:r w:rsidRPr="000F60E6">
        <w:rPr>
          <w:rFonts w:ascii="Times New Roman" w:hAnsi="Times New Roman"/>
          <w:sz w:val="28"/>
          <w:szCs w:val="28"/>
          <w:lang w:val="uk-UA"/>
        </w:rPr>
        <w:noBreakHyphen/>
        <w:t>25 вересня 2015 р</w:t>
      </w:r>
      <w:r w:rsidR="00B02491" w:rsidRPr="000F60E6">
        <w:rPr>
          <w:rFonts w:ascii="Times New Roman" w:hAnsi="Times New Roman"/>
          <w:sz w:val="28"/>
          <w:szCs w:val="28"/>
          <w:lang w:val="uk-UA"/>
        </w:rPr>
        <w:t>. – С. </w:t>
      </w:r>
      <w:r w:rsidRPr="000F60E6">
        <w:rPr>
          <w:rFonts w:ascii="Times New Roman" w:hAnsi="Times New Roman"/>
          <w:sz w:val="28"/>
          <w:szCs w:val="28"/>
          <w:lang w:val="uk-UA"/>
        </w:rPr>
        <w:t>78.</w:t>
      </w:r>
      <w:r w:rsidRPr="000F60E6">
        <w:rPr>
          <w:rFonts w:ascii="Times New Roman" w:hAnsi="Times New Roman" w:cs="Times New Roman"/>
          <w:i/>
          <w:sz w:val="28"/>
          <w:szCs w:val="28"/>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sz w:val="28"/>
          <w:szCs w:val="28"/>
          <w:lang w:val="uk-UA"/>
        </w:rPr>
        <w:lastRenderedPageBreak/>
        <w:t xml:space="preserve">Оврах Т. Г. Тромбоцитарный гемостаз и уровень цистатина С у больных ишемической болезнью сердца с сахарным диабетом 2 типа после острого коронарного синдрома / С. А. Серик, Т. Г. Оврах, Т. Н. Бондарь, Т. И. Клименко </w:t>
      </w:r>
      <w:r w:rsidRPr="000F60E6">
        <w:rPr>
          <w:rFonts w:ascii="Times New Roman" w:hAnsi="Times New Roman"/>
          <w:bCs/>
          <w:sz w:val="28"/>
          <w:szCs w:val="28"/>
          <w:lang w:val="uk-UA"/>
        </w:rPr>
        <w:t>// Матеріали науково-практичної конференції з міжнародною участю</w:t>
      </w:r>
      <w:r w:rsidRPr="000F60E6">
        <w:rPr>
          <w:rFonts w:ascii="Times New Roman" w:hAnsi="Times New Roman"/>
          <w:iCs/>
          <w:sz w:val="28"/>
          <w:szCs w:val="28"/>
          <w:lang w:val="uk-UA"/>
        </w:rPr>
        <w:t xml:space="preserve"> «Хронічні неінфекційні захворювання: заходи профілактики і боротьби з ускладненнями»</w:t>
      </w:r>
      <w:r w:rsidRPr="000F60E6">
        <w:rPr>
          <w:rFonts w:ascii="Times New Roman" w:hAnsi="Times New Roman"/>
          <w:sz w:val="28"/>
          <w:szCs w:val="28"/>
          <w:lang w:val="uk-UA"/>
        </w:rPr>
        <w:t xml:space="preserve">. – Харків, 5 листопада 2015 р. – С. 254.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bCs/>
          <w:sz w:val="28"/>
          <w:szCs w:val="28"/>
          <w:lang w:val="uk-UA"/>
        </w:rPr>
        <w:t>Оврах Т. Г. Т</w:t>
      </w:r>
      <w:r w:rsidRPr="000F60E6">
        <w:rPr>
          <w:rFonts w:ascii="Times New Roman" w:hAnsi="Times New Roman"/>
          <w:bCs/>
          <w:iCs/>
          <w:sz w:val="28"/>
          <w:szCs w:val="28"/>
          <w:lang w:val="uk-UA"/>
        </w:rPr>
        <w:t xml:space="preserve">ромбоцитарний гемостаз та порушення вуглеводного обміну у хворих на ішемічну хворобу серця в поєднанні з цукровим діабетом 2 типу при подвійній антитромбоцитарній терапії </w:t>
      </w:r>
      <w:r w:rsidRPr="000F60E6">
        <w:rPr>
          <w:rFonts w:ascii="Times New Roman" w:eastAsia="Times New Roman" w:hAnsi="Times New Roman" w:cs="Times New Roman"/>
          <w:sz w:val="28"/>
          <w:szCs w:val="28"/>
          <w:lang w:val="uk-UA" w:eastAsia="ru-RU"/>
        </w:rPr>
        <w:t xml:space="preserve">/ </w:t>
      </w:r>
      <w:r w:rsidR="00B02491" w:rsidRPr="000F60E6">
        <w:rPr>
          <w:rFonts w:ascii="Times New Roman" w:hAnsi="Times New Roman"/>
          <w:sz w:val="28"/>
          <w:szCs w:val="28"/>
          <w:lang w:val="uk-UA"/>
        </w:rPr>
        <w:t>Тамара Геннадіївна</w:t>
      </w:r>
      <w:r w:rsidRPr="000F60E6">
        <w:rPr>
          <w:rFonts w:ascii="Times New Roman" w:hAnsi="Times New Roman"/>
          <w:sz w:val="28"/>
          <w:szCs w:val="28"/>
          <w:lang w:val="uk-UA"/>
        </w:rPr>
        <w:t xml:space="preserve"> Оврах</w:t>
      </w:r>
      <w:r w:rsidR="00B02491" w:rsidRPr="000F60E6">
        <w:rPr>
          <w:rFonts w:ascii="Times New Roman" w:hAnsi="Times New Roman"/>
          <w:sz w:val="28"/>
          <w:szCs w:val="28"/>
          <w:lang w:val="uk-UA"/>
        </w:rPr>
        <w:t>.</w:t>
      </w:r>
      <w:r w:rsidRPr="000F60E6">
        <w:rPr>
          <w:rFonts w:ascii="Times New Roman" w:hAnsi="Times New Roman"/>
          <w:bCs/>
          <w:iCs/>
          <w:sz w:val="28"/>
          <w:szCs w:val="28"/>
          <w:lang w:val="uk-UA"/>
        </w:rPr>
        <w:t xml:space="preserve"> // Матеріали </w:t>
      </w:r>
      <w:r w:rsidRPr="000F60E6">
        <w:rPr>
          <w:rFonts w:ascii="Times New Roman" w:hAnsi="Times New Roman"/>
          <w:bCs/>
          <w:sz w:val="28"/>
          <w:szCs w:val="28"/>
          <w:lang w:val="uk-UA"/>
        </w:rPr>
        <w:t xml:space="preserve">конференції «Ендотеліальна дисфункція при вік-залежній патології - діагностика, профілактика, лікування». </w:t>
      </w:r>
      <w:r w:rsidRPr="000F60E6">
        <w:rPr>
          <w:rFonts w:ascii="Times New Roman" w:hAnsi="Times New Roman"/>
          <w:bCs/>
          <w:sz w:val="28"/>
          <w:szCs w:val="28"/>
          <w:lang w:val="uk-UA"/>
        </w:rPr>
        <w:noBreakHyphen/>
        <w:t xml:space="preserve"> Кровообіг</w:t>
      </w:r>
      <w:r w:rsidR="00F45765">
        <w:rPr>
          <w:rFonts w:ascii="Times New Roman" w:hAnsi="Times New Roman"/>
          <w:bCs/>
          <w:sz w:val="28"/>
          <w:szCs w:val="28"/>
          <w:lang w:val="uk-UA"/>
        </w:rPr>
        <w:t xml:space="preserve"> та гемостаз. – Київ, 2015. – № </w:t>
      </w:r>
      <w:r w:rsidRPr="000F60E6">
        <w:rPr>
          <w:rFonts w:ascii="Times New Roman" w:hAnsi="Times New Roman"/>
          <w:bCs/>
          <w:sz w:val="28"/>
          <w:szCs w:val="28"/>
          <w:lang w:val="uk-UA"/>
        </w:rPr>
        <w:t>1-2 (47-48).</w:t>
      </w:r>
      <w:r w:rsidRPr="000F60E6">
        <w:rPr>
          <w:rFonts w:ascii="Times New Roman" w:hAnsi="Times New Roman"/>
          <w:sz w:val="28"/>
          <w:szCs w:val="28"/>
          <w:lang w:val="uk-UA"/>
        </w:rPr>
        <w:t xml:space="preserve"> –</w:t>
      </w:r>
      <w:r w:rsidR="00B02491" w:rsidRPr="000F60E6">
        <w:rPr>
          <w:rFonts w:ascii="Times New Roman" w:hAnsi="Times New Roman"/>
          <w:bCs/>
          <w:sz w:val="28"/>
          <w:szCs w:val="28"/>
          <w:lang w:val="uk-UA"/>
        </w:rPr>
        <w:t xml:space="preserve"> С. </w:t>
      </w:r>
      <w:r w:rsidRPr="000F60E6">
        <w:rPr>
          <w:rFonts w:ascii="Times New Roman" w:hAnsi="Times New Roman"/>
          <w:bCs/>
          <w:sz w:val="28"/>
          <w:szCs w:val="28"/>
          <w:lang w:val="uk-UA"/>
        </w:rPr>
        <w:t>133.</w:t>
      </w:r>
      <w:r w:rsidRPr="000F60E6">
        <w:rPr>
          <w:rFonts w:ascii="Times New Roman" w:hAnsi="Times New Roman" w:cs="Times New Roman"/>
          <w:i/>
          <w:sz w:val="28"/>
          <w:szCs w:val="28"/>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bCs/>
          <w:iCs/>
          <w:sz w:val="28"/>
          <w:szCs w:val="28"/>
          <w:lang w:val="uk-UA"/>
        </w:rPr>
        <w:t>Оврах Т. Г. Взаимосвязь инсулинорезистентности и показателей тромбоцитарного гемостаза у больных ИБС и СД 2 типа после острого коронарного синдрома при двойной антитромбоцитарной терапии / Т. Г. Оврах, С. А. Серик // Материалы р</w:t>
      </w:r>
      <w:r w:rsidRPr="000F60E6">
        <w:rPr>
          <w:rFonts w:ascii="Times New Roman" w:hAnsi="Times New Roman"/>
          <w:sz w:val="28"/>
          <w:szCs w:val="28"/>
          <w:lang w:val="uk-UA"/>
        </w:rPr>
        <w:t xml:space="preserve">еспубликанской научно-практической конференции </w:t>
      </w:r>
      <w:r w:rsidRPr="000F60E6">
        <w:rPr>
          <w:rFonts w:ascii="Times New Roman" w:hAnsi="Times New Roman"/>
          <w:bCs/>
          <w:spacing w:val="-6"/>
          <w:sz w:val="28"/>
          <w:szCs w:val="28"/>
          <w:lang w:val="uk-UA"/>
        </w:rPr>
        <w:t>«Метаболический синдром и современные методы лечения дисметаболизма»</w:t>
      </w:r>
      <w:r w:rsidRPr="000F60E6">
        <w:rPr>
          <w:rFonts w:ascii="Times New Roman" w:hAnsi="Times New Roman"/>
          <w:sz w:val="28"/>
          <w:szCs w:val="28"/>
          <w:lang w:val="uk-UA"/>
        </w:rPr>
        <w:t>. – Ташкент, 15 апреля 2016</w:t>
      </w:r>
      <w:r w:rsidR="00B02491" w:rsidRPr="000F60E6">
        <w:rPr>
          <w:rFonts w:ascii="Times New Roman" w:hAnsi="Times New Roman"/>
          <w:sz w:val="28"/>
          <w:szCs w:val="28"/>
          <w:lang w:val="uk-UA"/>
        </w:rPr>
        <w:t> </w:t>
      </w:r>
      <w:r w:rsidRPr="000F60E6">
        <w:rPr>
          <w:rFonts w:ascii="Times New Roman" w:hAnsi="Times New Roman"/>
          <w:sz w:val="28"/>
          <w:szCs w:val="28"/>
          <w:lang w:val="uk-UA"/>
        </w:rPr>
        <w:t>г. – С. 132.</w:t>
      </w:r>
      <w:r w:rsidRPr="000F60E6">
        <w:rPr>
          <w:rFonts w:ascii="Times New Roman" w:hAnsi="Times New Roman" w:cs="Times New Roman"/>
          <w:i/>
          <w:color w:val="000000"/>
          <w:sz w:val="28"/>
          <w:szCs w:val="28"/>
          <w:lang w:val="uk-UA" w:eastAsia="ru-RU"/>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 xml:space="preserve">Оврах Т. Г. </w:t>
      </w:r>
      <w:r w:rsidRPr="000F60E6">
        <w:rPr>
          <w:rFonts w:ascii="Times New Roman" w:hAnsi="Times New Roman"/>
          <w:bCs/>
          <w:iCs/>
          <w:sz w:val="28"/>
          <w:szCs w:val="28"/>
          <w:lang w:val="uk-UA"/>
        </w:rPr>
        <w:t xml:space="preserve">Агрегационная активность тромбоцитов у пациентов с ишемической болезнью сердца и сахарным диабетом 2 типа после перенесенного острого коронарного синдрома в динамике лечения </w:t>
      </w:r>
      <w:r w:rsidR="00B02491" w:rsidRPr="000F60E6">
        <w:rPr>
          <w:rFonts w:ascii="Times New Roman" w:hAnsi="Times New Roman"/>
          <w:bCs/>
          <w:iCs/>
          <w:sz w:val="28"/>
          <w:szCs w:val="28"/>
          <w:lang w:val="uk-UA"/>
        </w:rPr>
        <w:t>антитромбоцитарными препаратами</w:t>
      </w:r>
      <w:r w:rsidRPr="000F60E6">
        <w:rPr>
          <w:rFonts w:ascii="Times New Roman" w:eastAsia="Times New Roman" w:hAnsi="Times New Roman" w:cs="Times New Roman"/>
          <w:sz w:val="28"/>
          <w:szCs w:val="28"/>
          <w:lang w:val="uk-UA" w:eastAsia="ru-RU"/>
        </w:rPr>
        <w:t xml:space="preserve"> </w:t>
      </w:r>
      <w:r w:rsidRPr="000F60E6">
        <w:rPr>
          <w:rFonts w:ascii="Times New Roman" w:hAnsi="Times New Roman"/>
          <w:bCs/>
          <w:iCs/>
          <w:sz w:val="28"/>
          <w:szCs w:val="28"/>
          <w:lang w:val="uk-UA"/>
        </w:rPr>
        <w:t xml:space="preserve">/ С. А. Серик, Т. Г. Оврах, Т. Н. Ченчик, Т. И. Клименко // </w:t>
      </w:r>
      <w:r w:rsidRPr="000F60E6">
        <w:rPr>
          <w:rFonts w:ascii="Times New Roman" w:hAnsi="Times New Roman" w:cs="Times New Roman"/>
          <w:color w:val="000000"/>
          <w:sz w:val="28"/>
          <w:szCs w:val="28"/>
          <w:lang w:val="uk-UA" w:eastAsia="ru-RU"/>
        </w:rPr>
        <w:t xml:space="preserve">Матеріали </w:t>
      </w:r>
      <w:r w:rsidRPr="000F60E6">
        <w:rPr>
          <w:rFonts w:ascii="Times New Roman" w:hAnsi="Times New Roman"/>
          <w:sz w:val="28"/>
          <w:szCs w:val="28"/>
          <w:lang w:val="uk-UA"/>
        </w:rPr>
        <w:t>науково-практичної конференцію за участю міжнародних спеціалістів</w:t>
      </w:r>
      <w:r w:rsidRPr="000F60E6">
        <w:rPr>
          <w:rFonts w:ascii="Times New Roman" w:hAnsi="Times New Roman" w:cs="Times New Roman"/>
          <w:color w:val="000000"/>
          <w:sz w:val="28"/>
          <w:szCs w:val="28"/>
          <w:lang w:val="uk-UA" w:eastAsia="ru-RU"/>
        </w:rPr>
        <w:t xml:space="preserve"> </w:t>
      </w:r>
      <w:r w:rsidRPr="000F60E6">
        <w:rPr>
          <w:rFonts w:ascii="Times New Roman" w:hAnsi="Times New Roman"/>
          <w:sz w:val="28"/>
          <w:szCs w:val="28"/>
          <w:lang w:val="uk-UA"/>
        </w:rPr>
        <w:t xml:space="preserve">«Щорічні терапевтичні читання: профілактика </w:t>
      </w:r>
      <w:r w:rsidRPr="000F60E6">
        <w:rPr>
          <w:rFonts w:ascii="Times New Roman" w:hAnsi="Times New Roman"/>
          <w:bCs/>
          <w:iCs/>
          <w:sz w:val="28"/>
          <w:szCs w:val="28"/>
          <w:lang w:val="uk-UA"/>
        </w:rPr>
        <w:t xml:space="preserve">неінфекційних захворювань на перехресті терапевтичних наук». </w:t>
      </w:r>
      <w:r w:rsidRPr="000F60E6">
        <w:rPr>
          <w:rFonts w:ascii="Times New Roman" w:hAnsi="Times New Roman"/>
          <w:sz w:val="28"/>
          <w:szCs w:val="28"/>
          <w:lang w:val="uk-UA"/>
        </w:rPr>
        <w:t>– Харків, 21 квітня 2016 р. – С. 295.</w:t>
      </w:r>
      <w:r w:rsidRPr="000F60E6">
        <w:rPr>
          <w:rFonts w:ascii="Times New Roman" w:hAnsi="Times New Roman" w:cs="Times New Roman"/>
          <w:i/>
          <w:sz w:val="28"/>
          <w:szCs w:val="28"/>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cs="Times New Roman"/>
          <w:sz w:val="28"/>
          <w:szCs w:val="28"/>
          <w:lang w:val="uk-UA"/>
        </w:rPr>
        <w:t xml:space="preserve">Оврах Т. Г. Чувствительность к антиагрегантам у пациентов с ишемической болезнью сердца и сахарным диабетом 2 типа после перенесенного острого коронарного синдрома при длительной двойной антитромбоцитарной терапии </w:t>
      </w:r>
      <w:r w:rsidRPr="000F60E6">
        <w:rPr>
          <w:rFonts w:ascii="Times New Roman" w:eastAsia="Times New Roman" w:hAnsi="Times New Roman" w:cs="Times New Roman"/>
          <w:sz w:val="28"/>
          <w:szCs w:val="28"/>
          <w:lang w:val="uk-UA" w:eastAsia="ru-RU"/>
        </w:rPr>
        <w:t>/</w:t>
      </w:r>
      <w:r w:rsidR="00B02491" w:rsidRPr="000F60E6">
        <w:rPr>
          <w:rFonts w:ascii="Times New Roman" w:eastAsia="Times New Roman" w:hAnsi="Times New Roman" w:cs="Times New Roman"/>
          <w:sz w:val="28"/>
          <w:szCs w:val="28"/>
          <w:lang w:val="uk-UA" w:eastAsia="ru-RU"/>
        </w:rPr>
        <w:t xml:space="preserve"> Тамара Геннадіївна</w:t>
      </w:r>
      <w:r w:rsidRPr="000F60E6">
        <w:rPr>
          <w:rFonts w:ascii="Times New Roman" w:eastAsia="Times New Roman" w:hAnsi="Times New Roman" w:cs="Times New Roman"/>
          <w:sz w:val="28"/>
          <w:szCs w:val="28"/>
          <w:lang w:val="uk-UA" w:eastAsia="ru-RU"/>
        </w:rPr>
        <w:t xml:space="preserve"> Оврах</w:t>
      </w:r>
      <w:r w:rsidR="00B02491"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xml:space="preserve"> </w:t>
      </w:r>
      <w:r w:rsidRPr="000F60E6">
        <w:rPr>
          <w:rFonts w:ascii="Times New Roman" w:hAnsi="Times New Roman" w:cs="Times New Roman"/>
          <w:sz w:val="28"/>
          <w:szCs w:val="28"/>
          <w:lang w:val="uk-UA"/>
        </w:rPr>
        <w:t xml:space="preserve">// Матеріали науково-практичної </w:t>
      </w:r>
      <w:r w:rsidRPr="000F60E6">
        <w:rPr>
          <w:rFonts w:ascii="Times New Roman" w:hAnsi="Times New Roman" w:cs="Times New Roman"/>
          <w:sz w:val="28"/>
          <w:szCs w:val="28"/>
          <w:lang w:val="uk-UA"/>
        </w:rPr>
        <w:lastRenderedPageBreak/>
        <w:t>конференції з міжнародною участю присвяченої дню науки «Медична наука та клінічна практика-2016». – Харків, 20 травня 2016 р. – С. 72-73.</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Оврах</w:t>
      </w:r>
      <w:r w:rsidR="00B02491"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Т. Г. Залишкова реактивність тромбоцитів у відповідь на клопідогрель та повторні серцево-судинні події у хворих на ішемічну хворобу серця у поєднанні з цукровим діабетом 2 типу після гострого коронарного синдрому при прийомі подвійної антитромбоцитарної терапії типу / С. А. Серік, Т. Г Оврах., Т. О. Ченчик, Т. М. Бондар, Т. І. Кліменко // Матеріали науково-практичної конференції з міжнародною участю «Стратегія профілактики неінфекційних хвороб та шляхи їх реалізації: від постулатів минулого в майбутнє». – Харків, 4 листопада 2016 р. – С. 197.</w:t>
      </w:r>
      <w:r w:rsidRPr="000F60E6">
        <w:rPr>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cs="Times New Roman"/>
          <w:sz w:val="28"/>
          <w:szCs w:val="28"/>
          <w:lang w:val="uk-UA"/>
        </w:rPr>
        <w:t>Оврах</w:t>
      </w:r>
      <w:r w:rsidR="00B02491"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Т. Г. Роль цистатина С в развитие кардиоваскулярных событий у больных ИБС в сочетании с СД 2-го типа после перенесенного ОКС при длительной двойной антитромбоцитарной терапии</w:t>
      </w:r>
      <w:r w:rsidR="00F45765">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 </w:t>
      </w:r>
      <w:r w:rsidR="00F45765">
        <w:rPr>
          <w:rFonts w:ascii="Times New Roman" w:hAnsi="Times New Roman" w:cs="Times New Roman"/>
          <w:sz w:val="28"/>
          <w:szCs w:val="28"/>
          <w:lang w:val="uk-UA"/>
        </w:rPr>
        <w:t xml:space="preserve">Тамара Геннадіївна Оврах. </w:t>
      </w:r>
      <w:r w:rsidRPr="000F60E6">
        <w:rPr>
          <w:rFonts w:ascii="Times New Roman" w:hAnsi="Times New Roman" w:cs="Times New Roman"/>
          <w:sz w:val="28"/>
          <w:szCs w:val="28"/>
          <w:lang w:val="uk-UA"/>
        </w:rPr>
        <w:t xml:space="preserve">// </w:t>
      </w:r>
      <w:r w:rsidRPr="000F60E6">
        <w:rPr>
          <w:rFonts w:ascii="Times New Roman" w:hAnsi="Times New Roman"/>
          <w:sz w:val="28"/>
          <w:szCs w:val="28"/>
          <w:lang w:val="uk-UA"/>
        </w:rPr>
        <w:t xml:space="preserve">Український кардіологічний журнал. – 2016. – Додаток 3, </w:t>
      </w:r>
      <w:r w:rsidRPr="000F60E6">
        <w:rPr>
          <w:rFonts w:ascii="Times New Roman" w:hAnsi="Times New Roman" w:cs="Times New Roman"/>
          <w:sz w:val="28"/>
          <w:szCs w:val="28"/>
          <w:lang w:val="uk-UA"/>
        </w:rPr>
        <w:t>Матеріали ХVІІ Національного конгресу України, Київ, 21</w:t>
      </w:r>
      <w:r w:rsidRPr="000F60E6">
        <w:rPr>
          <w:rFonts w:ascii="Times New Roman" w:hAnsi="Times New Roman" w:cs="Times New Roman"/>
          <w:sz w:val="28"/>
          <w:szCs w:val="28"/>
          <w:lang w:val="uk-UA"/>
        </w:rPr>
        <w:noBreakHyphen/>
      </w:r>
      <w:r w:rsidR="008B18D3" w:rsidRPr="000F60E6">
        <w:rPr>
          <w:rFonts w:ascii="Times New Roman" w:hAnsi="Times New Roman" w:cs="Times New Roman"/>
          <w:sz w:val="28"/>
          <w:szCs w:val="28"/>
          <w:lang w:val="uk-UA"/>
        </w:rPr>
        <w:t>23 </w:t>
      </w:r>
      <w:r w:rsidRPr="000F60E6">
        <w:rPr>
          <w:rFonts w:ascii="Times New Roman" w:hAnsi="Times New Roman" w:cs="Times New Roman"/>
          <w:sz w:val="28"/>
          <w:szCs w:val="28"/>
          <w:lang w:val="uk-UA"/>
        </w:rPr>
        <w:t>вересня 2016 р. – С. 142-143.</w:t>
      </w:r>
      <w:r w:rsidRPr="000F60E6">
        <w:rPr>
          <w:rFonts w:ascii="Times New Roman" w:hAnsi="Times New Roman" w:cs="Times New Roman"/>
          <w:i/>
          <w:sz w:val="28"/>
          <w:szCs w:val="28"/>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bCs/>
          <w:iCs/>
          <w:sz w:val="28"/>
          <w:szCs w:val="28"/>
          <w:lang w:val="uk-UA"/>
        </w:rPr>
        <w:t>Оврах Т. Г. Прогностическое значение цистатина С и скорости клубочковой фильтрации у больных сахарным диабетом 2 типа после перенесенного острого коронарного синдрома / Т. Г. Оврах, С. А. Серик, Т.</w:t>
      </w:r>
      <w:r w:rsidR="00F45765">
        <w:rPr>
          <w:rFonts w:ascii="Times New Roman" w:hAnsi="Times New Roman"/>
          <w:bCs/>
          <w:iCs/>
          <w:sz w:val="28"/>
          <w:szCs w:val="28"/>
          <w:lang w:val="uk-UA"/>
        </w:rPr>
        <w:t> </w:t>
      </w:r>
      <w:r w:rsidRPr="000F60E6">
        <w:rPr>
          <w:rFonts w:ascii="Times New Roman" w:hAnsi="Times New Roman"/>
          <w:bCs/>
          <w:iCs/>
          <w:sz w:val="28"/>
          <w:szCs w:val="28"/>
          <w:lang w:val="uk-UA"/>
        </w:rPr>
        <w:t>Н.</w:t>
      </w:r>
      <w:r w:rsidR="00F45765">
        <w:rPr>
          <w:rFonts w:ascii="Times New Roman" w:hAnsi="Times New Roman"/>
          <w:bCs/>
          <w:iCs/>
          <w:sz w:val="28"/>
          <w:szCs w:val="28"/>
          <w:lang w:val="uk-UA"/>
        </w:rPr>
        <w:t> </w:t>
      </w:r>
      <w:r w:rsidRPr="000F60E6">
        <w:rPr>
          <w:rFonts w:ascii="Times New Roman" w:hAnsi="Times New Roman"/>
          <w:bCs/>
          <w:iCs/>
          <w:sz w:val="28"/>
          <w:szCs w:val="28"/>
          <w:lang w:val="uk-UA"/>
        </w:rPr>
        <w:t xml:space="preserve">Бондарь, Т. И. Клименко </w:t>
      </w:r>
      <w:r w:rsidRPr="000F60E6">
        <w:rPr>
          <w:rFonts w:ascii="Times New Roman" w:hAnsi="Times New Roman"/>
          <w:sz w:val="28"/>
          <w:szCs w:val="28"/>
          <w:lang w:val="uk-UA"/>
        </w:rPr>
        <w:t>// Матеріали науково-практичної конференції з міжнародною участю «Щорічні терапевтичні читання: медикаментозна та не медикаментозна профілактика неінфекційних захворювань: погляд в майбутнє». – Харків, 20 квітня 2017 р. – С. 209.</w:t>
      </w:r>
      <w:r w:rsidRPr="000F60E6">
        <w:rPr>
          <w:rFonts w:ascii="Times New Roman" w:hAnsi="Times New Roman" w:cs="Times New Roman"/>
          <w:i/>
          <w:sz w:val="28"/>
          <w:szCs w:val="28"/>
          <w:lang w:val="uk-UA"/>
        </w:rPr>
        <w:t xml:space="preserve"> </w:t>
      </w:r>
    </w:p>
    <w:p w:rsidR="00B02491" w:rsidRPr="000F60E6" w:rsidRDefault="00062A7C" w:rsidP="008110EB">
      <w:pPr>
        <w:numPr>
          <w:ilvl w:val="0"/>
          <w:numId w:val="7"/>
        </w:numPr>
        <w:tabs>
          <w:tab w:val="num"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bCs/>
          <w:iCs/>
          <w:sz w:val="28"/>
          <w:szCs w:val="28"/>
          <w:lang w:val="uk-UA"/>
        </w:rPr>
        <w:t>Оврах Т. Г. Влияние аторвастатина и розувастатина на остаточную реактивность тромбоцитов при приеме клопидогреля у больных сахарным диабетом 2 типа после перенесенного острого коронарного синдрома</w:t>
      </w:r>
      <w:r w:rsidR="00F45765">
        <w:rPr>
          <w:rFonts w:ascii="Times New Roman" w:hAnsi="Times New Roman"/>
          <w:bCs/>
          <w:iCs/>
          <w:sz w:val="28"/>
          <w:szCs w:val="28"/>
          <w:lang w:val="uk-UA"/>
        </w:rPr>
        <w:t>/ Тамара Геннадіївна</w:t>
      </w:r>
      <w:r w:rsidR="00F45765" w:rsidRPr="00F45765">
        <w:rPr>
          <w:rFonts w:ascii="Times New Roman" w:hAnsi="Times New Roman"/>
          <w:bCs/>
          <w:iCs/>
          <w:sz w:val="28"/>
          <w:szCs w:val="28"/>
          <w:lang w:val="uk-UA"/>
        </w:rPr>
        <w:t xml:space="preserve"> </w:t>
      </w:r>
      <w:r w:rsidR="00F45765">
        <w:rPr>
          <w:rFonts w:ascii="Times New Roman" w:hAnsi="Times New Roman"/>
          <w:bCs/>
          <w:iCs/>
          <w:sz w:val="28"/>
          <w:szCs w:val="28"/>
          <w:lang w:val="uk-UA"/>
        </w:rPr>
        <w:t>Оврах.</w:t>
      </w:r>
      <w:r w:rsidRPr="000F60E6">
        <w:rPr>
          <w:rFonts w:ascii="Times New Roman" w:hAnsi="Times New Roman"/>
          <w:bCs/>
          <w:iCs/>
          <w:sz w:val="28"/>
          <w:szCs w:val="28"/>
          <w:lang w:val="uk-UA"/>
        </w:rPr>
        <w:t xml:space="preserve"> </w:t>
      </w:r>
      <w:r w:rsidRPr="000F60E6">
        <w:rPr>
          <w:rFonts w:ascii="Times New Roman" w:hAnsi="Times New Roman"/>
          <w:sz w:val="28"/>
          <w:szCs w:val="28"/>
          <w:lang w:val="uk-UA"/>
        </w:rPr>
        <w:t>// Матеріали науково-практичної конференції з участю міжнародних спеціалістів, присвяченої дню науки «Медична наука на перетині спеціальностей: сьогодення і майбутнє». – Харків, 19 травня 2017 р. – С. 79.</w:t>
      </w:r>
      <w:r w:rsidRPr="000F60E6">
        <w:rPr>
          <w:rFonts w:ascii="Times New Roman" w:hAnsi="Times New Roman" w:cs="Times New Roman"/>
          <w:i/>
          <w:sz w:val="28"/>
          <w:szCs w:val="28"/>
          <w:lang w:val="uk-UA"/>
        </w:rPr>
        <w:t xml:space="preserve"> </w:t>
      </w:r>
    </w:p>
    <w:p w:rsidR="006B0862" w:rsidRDefault="00062A7C" w:rsidP="006B0862">
      <w:pPr>
        <w:numPr>
          <w:ilvl w:val="0"/>
          <w:numId w:val="7"/>
        </w:numPr>
        <w:tabs>
          <w:tab w:val="num" w:pos="0"/>
        </w:tabs>
        <w:spacing w:after="0" w:line="360" w:lineRule="auto"/>
        <w:ind w:left="0" w:firstLine="709"/>
        <w:contextualSpacing/>
        <w:jc w:val="both"/>
        <w:rPr>
          <w:rFonts w:ascii="Times New Roman" w:hAnsi="Times New Roman" w:cs="Times New Roman"/>
          <w:i/>
          <w:sz w:val="28"/>
          <w:szCs w:val="28"/>
          <w:lang w:val="uk-UA"/>
        </w:rPr>
      </w:pPr>
      <w:r w:rsidRPr="000F60E6">
        <w:rPr>
          <w:rFonts w:ascii="Times New Roman" w:eastAsia="Calibri" w:hAnsi="Times New Roman" w:cs="Times New Roman"/>
          <w:sz w:val="28"/>
          <w:szCs w:val="28"/>
          <w:lang w:val="uk-UA"/>
        </w:rPr>
        <w:lastRenderedPageBreak/>
        <w:t xml:space="preserve">Ovrakh T. Impact of statin switching on residual on-clopidogrel treatment platelet reactivity in patients with type 2 diabetes mellitus after acute coronary syndrome / </w:t>
      </w:r>
      <w:r w:rsidR="008B18D3" w:rsidRPr="000F60E6">
        <w:rPr>
          <w:rFonts w:ascii="Times New Roman" w:eastAsia="Calibri" w:hAnsi="Times New Roman" w:cs="Times New Roman"/>
          <w:sz w:val="28"/>
          <w:szCs w:val="28"/>
          <w:lang w:val="uk-UA"/>
        </w:rPr>
        <w:t>T. </w:t>
      </w:r>
      <w:r w:rsidRPr="000F60E6">
        <w:rPr>
          <w:rFonts w:ascii="Times New Roman" w:eastAsia="Calibri" w:hAnsi="Times New Roman" w:cs="Times New Roman"/>
          <w:sz w:val="28"/>
          <w:szCs w:val="28"/>
          <w:lang w:val="uk-UA"/>
        </w:rPr>
        <w:t xml:space="preserve">Ovrakh, S. Serik // </w:t>
      </w:r>
      <w:r w:rsidRPr="000F60E6">
        <w:rPr>
          <w:rFonts w:ascii="Times New Roman" w:hAnsi="Times New Roman" w:cs="Times New Roman"/>
          <w:color w:val="000000"/>
          <w:sz w:val="28"/>
          <w:szCs w:val="28"/>
          <w:lang w:val="uk-UA"/>
        </w:rPr>
        <w:t>European Lipoprotein Club, 40</w:t>
      </w:r>
      <w:r w:rsidRPr="000F60E6">
        <w:rPr>
          <w:rFonts w:ascii="Times New Roman" w:hAnsi="Times New Roman" w:cs="Times New Roman"/>
          <w:color w:val="000000"/>
          <w:sz w:val="28"/>
          <w:szCs w:val="28"/>
          <w:vertAlign w:val="superscript"/>
          <w:lang w:val="uk-UA"/>
        </w:rPr>
        <w:t xml:space="preserve">th </w:t>
      </w:r>
      <w:r w:rsidRPr="000F60E6">
        <w:rPr>
          <w:rFonts w:ascii="Times New Roman" w:hAnsi="Times New Roman" w:cs="Times New Roman"/>
          <w:color w:val="000000"/>
          <w:sz w:val="28"/>
          <w:szCs w:val="28"/>
          <w:lang w:val="uk-UA"/>
        </w:rPr>
        <w:t xml:space="preserve">annual Scientific Metting. </w:t>
      </w:r>
      <w:r w:rsidRPr="000F60E6">
        <w:rPr>
          <w:rFonts w:ascii="Times New Roman" w:hAnsi="Times New Roman"/>
          <w:sz w:val="28"/>
          <w:szCs w:val="28"/>
          <w:lang w:val="uk-UA"/>
        </w:rPr>
        <w:t xml:space="preserve">– Tutzing, </w:t>
      </w:r>
      <w:r w:rsidRPr="000F60E6">
        <w:rPr>
          <w:rFonts w:ascii="Times New Roman" w:hAnsi="Times New Roman" w:cs="Times New Roman"/>
          <w:color w:val="000000"/>
          <w:sz w:val="28"/>
          <w:szCs w:val="28"/>
          <w:lang w:val="uk-UA"/>
        </w:rPr>
        <w:t xml:space="preserve">4-7 September 2017. </w:t>
      </w:r>
      <w:r w:rsidRPr="000F60E6">
        <w:rPr>
          <w:rFonts w:ascii="Times New Roman" w:hAnsi="Times New Roman"/>
          <w:sz w:val="28"/>
          <w:szCs w:val="28"/>
          <w:lang w:val="uk-UA"/>
        </w:rPr>
        <w:t>–</w:t>
      </w:r>
      <w:r w:rsidRPr="000F60E6">
        <w:rPr>
          <w:rFonts w:ascii="Times New Roman" w:hAnsi="Times New Roman" w:cs="Times New Roman"/>
          <w:color w:val="000000"/>
          <w:sz w:val="28"/>
          <w:szCs w:val="28"/>
          <w:lang w:val="uk-UA"/>
        </w:rPr>
        <w:t xml:space="preserve"> Р. 89.</w:t>
      </w:r>
      <w:r w:rsidRPr="000F60E6">
        <w:rPr>
          <w:rFonts w:ascii="Times New Roman" w:hAnsi="Times New Roman" w:cs="Times New Roman"/>
          <w:i/>
          <w:sz w:val="28"/>
          <w:szCs w:val="28"/>
          <w:lang w:val="uk-UA"/>
        </w:rPr>
        <w:t xml:space="preserve"> </w:t>
      </w:r>
    </w:p>
    <w:p w:rsidR="006B0862" w:rsidRPr="006B0862" w:rsidRDefault="00134816" w:rsidP="006B0862">
      <w:pPr>
        <w:numPr>
          <w:ilvl w:val="0"/>
          <w:numId w:val="7"/>
        </w:numPr>
        <w:tabs>
          <w:tab w:val="num" w:pos="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Пат.</w:t>
      </w:r>
      <w:r w:rsidRPr="006B0862">
        <w:rPr>
          <w:rFonts w:ascii="Times New Roman" w:hAnsi="Times New Roman" w:cs="Times New Roman"/>
          <w:sz w:val="28"/>
          <w:szCs w:val="28"/>
          <w:lang w:val="uk-UA"/>
        </w:rPr>
        <w:t xml:space="preserve"> № 115077u</w:t>
      </w:r>
      <w:r>
        <w:rPr>
          <w:rFonts w:ascii="Times New Roman" w:hAnsi="Times New Roman" w:cs="Times New Roman"/>
          <w:sz w:val="28"/>
          <w:szCs w:val="28"/>
          <w:lang w:val="uk-UA"/>
        </w:rPr>
        <w:t>,</w:t>
      </w:r>
      <w:r w:rsidRPr="006B0862">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Україна,</w:t>
      </w:r>
      <w:r w:rsidRPr="006B0862">
        <w:rPr>
          <w:rFonts w:ascii="Times New Roman" w:hAnsi="Times New Roman" w:cs="Times New Roman"/>
          <w:sz w:val="28"/>
          <w:szCs w:val="28"/>
          <w:lang w:val="uk-UA"/>
        </w:rPr>
        <w:t xml:space="preserve"> МПК G01N 33/50</w:t>
      </w:r>
      <w:r>
        <w:rPr>
          <w:rFonts w:ascii="Times New Roman" w:hAnsi="Times New Roman" w:cs="Times New Roman"/>
          <w:sz w:val="28"/>
          <w:szCs w:val="28"/>
          <w:lang w:val="uk-UA"/>
        </w:rPr>
        <w:t xml:space="preserve">. </w:t>
      </w:r>
      <w:r w:rsidR="006B0862" w:rsidRPr="006B0862">
        <w:rPr>
          <w:rFonts w:ascii="Times New Roman" w:hAnsi="Times New Roman" w:cs="Times New Roman"/>
          <w:sz w:val="28"/>
          <w:szCs w:val="28"/>
          <w:lang w:val="uk-UA"/>
        </w:rPr>
        <w:t>Спосіб прогнозування ризику розвитку повторних серцево-судинних подій у хворих на ішемічну хворобу серця та цукровий діабет 2 типу після перенесеног</w:t>
      </w:r>
      <w:r>
        <w:rPr>
          <w:rFonts w:ascii="Times New Roman" w:hAnsi="Times New Roman" w:cs="Times New Roman"/>
          <w:sz w:val="28"/>
          <w:szCs w:val="28"/>
          <w:lang w:val="uk-UA"/>
        </w:rPr>
        <w:t xml:space="preserve">о гострого коронарного синдрому </w:t>
      </w:r>
      <w:r w:rsidR="006B0862" w:rsidRPr="006B0862">
        <w:rPr>
          <w:rFonts w:ascii="Times New Roman" w:hAnsi="Times New Roman" w:cs="Times New Roman"/>
          <w:sz w:val="28"/>
          <w:szCs w:val="28"/>
          <w:lang w:val="uk-UA"/>
        </w:rPr>
        <w:t>/ Т. Г. Оврах, С. А. Серік; заявник Державна Установа «Національний інститут терапії ім. Л.Т.</w:t>
      </w:r>
      <w:r>
        <w:rPr>
          <w:rFonts w:ascii="Times New Roman" w:hAnsi="Times New Roman" w:cs="Times New Roman"/>
          <w:sz w:val="28"/>
          <w:szCs w:val="28"/>
          <w:lang w:val="uk-UA"/>
        </w:rPr>
        <w:t>Малої НАМН України». – заявка № </w:t>
      </w:r>
      <w:r w:rsidR="006B0862" w:rsidRPr="006B0862">
        <w:rPr>
          <w:rFonts w:ascii="Times New Roman" w:hAnsi="Times New Roman" w:cs="Times New Roman"/>
          <w:sz w:val="28"/>
          <w:szCs w:val="28"/>
          <w:lang w:val="uk-UA"/>
        </w:rPr>
        <w:t>u</w:t>
      </w:r>
      <w:r>
        <w:rPr>
          <w:rFonts w:ascii="Times New Roman" w:hAnsi="Times New Roman" w:cs="Times New Roman"/>
          <w:sz w:val="28"/>
          <w:szCs w:val="28"/>
          <w:lang w:val="uk-UA"/>
        </w:rPr>
        <w:t> 2017 </w:t>
      </w:r>
      <w:r w:rsidR="006B0862" w:rsidRPr="006B0862">
        <w:rPr>
          <w:rFonts w:ascii="Times New Roman" w:hAnsi="Times New Roman" w:cs="Times New Roman"/>
          <w:sz w:val="28"/>
          <w:szCs w:val="28"/>
          <w:lang w:val="uk-UA"/>
        </w:rPr>
        <w:t xml:space="preserve">00585; заявлено 23.01.2017; опубл. 27.03.2017, Бюл. № 6. </w:t>
      </w:r>
    </w:p>
    <w:p w:rsidR="006B0862" w:rsidRPr="000F60E6" w:rsidRDefault="006B0862" w:rsidP="006B0862">
      <w:pPr>
        <w:spacing w:after="0" w:line="360" w:lineRule="auto"/>
        <w:ind w:left="709"/>
        <w:contextualSpacing/>
        <w:jc w:val="both"/>
        <w:rPr>
          <w:rFonts w:ascii="Times New Roman" w:hAnsi="Times New Roman" w:cs="Times New Roman"/>
          <w:i/>
          <w:sz w:val="28"/>
          <w:szCs w:val="28"/>
          <w:lang w:val="uk-UA"/>
        </w:rPr>
      </w:pPr>
    </w:p>
    <w:p w:rsidR="008B18D3" w:rsidRPr="000F60E6" w:rsidRDefault="008B18D3">
      <w:pPr>
        <w:rPr>
          <w:rFonts w:ascii="Times New Roman" w:hAnsi="Times New Roman" w:cs="Times New Roman"/>
          <w:i/>
          <w:sz w:val="28"/>
          <w:szCs w:val="28"/>
          <w:lang w:val="uk-UA"/>
        </w:rPr>
      </w:pPr>
      <w:r w:rsidRPr="000F60E6">
        <w:rPr>
          <w:rFonts w:ascii="Times New Roman" w:hAnsi="Times New Roman" w:cs="Times New Roman"/>
          <w:i/>
          <w:sz w:val="28"/>
          <w:szCs w:val="28"/>
          <w:lang w:val="uk-UA"/>
        </w:rPr>
        <w:br w:type="page"/>
      </w:r>
    </w:p>
    <w:p w:rsidR="00C45056" w:rsidRPr="000F60E6" w:rsidRDefault="00C45056" w:rsidP="00BB0B53">
      <w:pPr>
        <w:spacing w:after="0" w:line="360" w:lineRule="auto"/>
        <w:jc w:val="center"/>
        <w:rPr>
          <w:rFonts w:ascii="Times New Roman" w:eastAsia="Calibri" w:hAnsi="Times New Roman" w:cs="Times New Roman"/>
          <w:b/>
          <w:bCs/>
          <w:color w:val="000000"/>
          <w:sz w:val="28"/>
          <w:szCs w:val="28"/>
          <w:lang w:val="uk-UA"/>
        </w:rPr>
      </w:pPr>
      <w:r w:rsidRPr="000F60E6">
        <w:rPr>
          <w:rFonts w:ascii="Times New Roman" w:eastAsia="Calibri" w:hAnsi="Times New Roman" w:cs="Times New Roman"/>
          <w:b/>
          <w:bCs/>
          <w:color w:val="000000"/>
          <w:sz w:val="28"/>
          <w:szCs w:val="28"/>
          <w:lang w:val="uk-UA"/>
        </w:rPr>
        <w:lastRenderedPageBreak/>
        <w:t>ЗМІСТ</w:t>
      </w:r>
    </w:p>
    <w:p w:rsidR="003C7EBE" w:rsidRPr="000F60E6" w:rsidRDefault="008B18D3" w:rsidP="00C85A74">
      <w:pPr>
        <w:spacing w:line="360" w:lineRule="auto"/>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ПЕРЕЛІК УМОВНИХ ПОЗНАЧЕНЬ…..</w:t>
      </w:r>
      <w:r w:rsidR="00F45765">
        <w:rPr>
          <w:rFonts w:ascii="Times New Roman" w:eastAsia="Calibri" w:hAnsi="Times New Roman" w:cs="Times New Roman"/>
          <w:color w:val="000000"/>
          <w:sz w:val="28"/>
          <w:szCs w:val="28"/>
          <w:lang w:val="uk-UA"/>
        </w:rPr>
        <w:t>……………………………………………</w:t>
      </w:r>
      <w:r w:rsidR="008110EB">
        <w:rPr>
          <w:rFonts w:ascii="Times New Roman" w:eastAsia="Calibri" w:hAnsi="Times New Roman" w:cs="Times New Roman"/>
          <w:color w:val="000000"/>
          <w:sz w:val="28"/>
          <w:szCs w:val="28"/>
          <w:lang w:val="uk-UA"/>
        </w:rPr>
        <w:t>16</w:t>
      </w:r>
    </w:p>
    <w:p w:rsidR="003C7EBE" w:rsidRPr="000F60E6" w:rsidRDefault="003C7EBE" w:rsidP="00C85A74">
      <w:pPr>
        <w:spacing w:line="360" w:lineRule="auto"/>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ВСТУП</w:t>
      </w:r>
      <w:r w:rsidR="00BB0B53" w:rsidRPr="000F60E6">
        <w:rPr>
          <w:rFonts w:ascii="Times New Roman" w:eastAsia="Calibri" w:hAnsi="Times New Roman" w:cs="Times New Roman"/>
          <w:color w:val="000000"/>
          <w:sz w:val="28"/>
          <w:szCs w:val="28"/>
          <w:lang w:val="uk-UA"/>
        </w:rPr>
        <w:t>……………………………………………………………………………</w:t>
      </w:r>
      <w:r w:rsidR="008B18D3" w:rsidRPr="000F60E6">
        <w:rPr>
          <w:rFonts w:ascii="Times New Roman" w:eastAsia="Calibri" w:hAnsi="Times New Roman" w:cs="Times New Roman"/>
          <w:color w:val="000000"/>
          <w:sz w:val="28"/>
          <w:szCs w:val="28"/>
          <w:lang w:val="uk-UA"/>
        </w:rPr>
        <w:t>……</w:t>
      </w:r>
      <w:r w:rsidR="008110EB">
        <w:rPr>
          <w:rFonts w:ascii="Times New Roman" w:eastAsia="Calibri" w:hAnsi="Times New Roman" w:cs="Times New Roman"/>
          <w:color w:val="000000"/>
          <w:sz w:val="28"/>
          <w:szCs w:val="28"/>
          <w:lang w:val="uk-UA"/>
        </w:rPr>
        <w:t>18</w:t>
      </w:r>
    </w:p>
    <w:p w:rsidR="003C7EBE" w:rsidRPr="000F60E6" w:rsidRDefault="003C7EBE" w:rsidP="00C85A74">
      <w:pPr>
        <w:spacing w:line="360" w:lineRule="auto"/>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РОЗДІЛ 1. ОГЛЯД ЛІТЕРАТУРИ</w:t>
      </w:r>
      <w:r w:rsidR="00BB0B53" w:rsidRPr="000F60E6">
        <w:rPr>
          <w:rFonts w:ascii="Times New Roman" w:eastAsia="Calibri" w:hAnsi="Times New Roman" w:cs="Times New Roman"/>
          <w:color w:val="000000"/>
          <w:sz w:val="28"/>
          <w:szCs w:val="28"/>
          <w:lang w:val="uk-UA"/>
        </w:rPr>
        <w:t>………………………………………………</w:t>
      </w:r>
      <w:r w:rsidR="008B18D3" w:rsidRPr="000F60E6">
        <w:rPr>
          <w:rFonts w:ascii="Times New Roman" w:eastAsia="Calibri" w:hAnsi="Times New Roman" w:cs="Times New Roman"/>
          <w:color w:val="000000"/>
          <w:sz w:val="28"/>
          <w:szCs w:val="28"/>
          <w:lang w:val="uk-UA"/>
        </w:rPr>
        <w:t>……</w:t>
      </w:r>
      <w:r w:rsidR="008110EB">
        <w:rPr>
          <w:rFonts w:ascii="Times New Roman" w:eastAsia="Calibri" w:hAnsi="Times New Roman" w:cs="Times New Roman"/>
          <w:color w:val="000000"/>
          <w:sz w:val="28"/>
          <w:szCs w:val="28"/>
          <w:lang w:val="uk-UA"/>
        </w:rPr>
        <w:t>28</w:t>
      </w:r>
    </w:p>
    <w:p w:rsidR="003C7EBE" w:rsidRPr="000F60E6" w:rsidRDefault="00D054FF" w:rsidP="008110EB">
      <w:pPr>
        <w:pStyle w:val="a3"/>
        <w:numPr>
          <w:ilvl w:val="1"/>
          <w:numId w:val="10"/>
        </w:numPr>
        <w:spacing w:line="360" w:lineRule="auto"/>
        <w:ind w:left="709" w:hanging="709"/>
        <w:jc w:val="both"/>
        <w:rPr>
          <w:rFonts w:ascii="Times New Roman" w:hAnsi="Times New Roman"/>
          <w:sz w:val="28"/>
          <w:szCs w:val="28"/>
          <w:lang w:val="uk-UA"/>
        </w:rPr>
      </w:pPr>
      <w:r w:rsidRPr="000F60E6">
        <w:rPr>
          <w:rFonts w:ascii="Times New Roman" w:hAnsi="Times New Roman"/>
          <w:sz w:val="28"/>
          <w:szCs w:val="28"/>
          <w:lang w:val="uk-UA"/>
        </w:rPr>
        <w:t>Тромбоцитарний гемостаз</w:t>
      </w:r>
      <w:r w:rsidR="003C7EBE" w:rsidRPr="000F60E6">
        <w:rPr>
          <w:rFonts w:ascii="Times New Roman" w:hAnsi="Times New Roman"/>
          <w:sz w:val="28"/>
          <w:szCs w:val="28"/>
          <w:lang w:val="uk-UA"/>
        </w:rPr>
        <w:t xml:space="preserve"> після перенесеного гострого коронарного синдрому при поєднанні ішемічної хвороби се</w:t>
      </w:r>
      <w:r w:rsidR="009D5A48" w:rsidRPr="000F60E6">
        <w:rPr>
          <w:rFonts w:ascii="Times New Roman" w:hAnsi="Times New Roman"/>
          <w:sz w:val="28"/>
          <w:szCs w:val="28"/>
          <w:lang w:val="uk-UA"/>
        </w:rPr>
        <w:t>рця та цукрового діабету </w:t>
      </w:r>
      <w:r w:rsidR="008B18D3" w:rsidRPr="000F60E6">
        <w:rPr>
          <w:rFonts w:ascii="Times New Roman" w:hAnsi="Times New Roman"/>
          <w:sz w:val="28"/>
          <w:szCs w:val="28"/>
          <w:lang w:val="uk-UA"/>
        </w:rPr>
        <w:t>2 типу.....………………………………………………………………</w:t>
      </w:r>
      <w:r w:rsidR="008110EB">
        <w:rPr>
          <w:rFonts w:ascii="Times New Roman" w:hAnsi="Times New Roman"/>
          <w:sz w:val="28"/>
          <w:szCs w:val="28"/>
          <w:lang w:val="uk-UA"/>
        </w:rPr>
        <w:t>28</w:t>
      </w:r>
    </w:p>
    <w:p w:rsidR="003C7EBE" w:rsidRPr="000F60E6" w:rsidRDefault="003C7EBE" w:rsidP="008110EB">
      <w:pPr>
        <w:pStyle w:val="a3"/>
        <w:numPr>
          <w:ilvl w:val="1"/>
          <w:numId w:val="10"/>
        </w:numPr>
        <w:spacing w:line="360" w:lineRule="auto"/>
        <w:ind w:left="709" w:hanging="709"/>
        <w:jc w:val="both"/>
        <w:rPr>
          <w:rFonts w:ascii="Times New Roman" w:eastAsia="Calibri" w:hAnsi="Times New Roman" w:cs="Times New Roman"/>
          <w:b/>
          <w:bCs/>
          <w:color w:val="000000"/>
          <w:sz w:val="28"/>
          <w:szCs w:val="28"/>
          <w:lang w:val="uk-UA"/>
        </w:rPr>
      </w:pPr>
      <w:r w:rsidRPr="000F60E6">
        <w:rPr>
          <w:rFonts w:ascii="Times New Roman" w:hAnsi="Times New Roman"/>
          <w:sz w:val="28"/>
          <w:szCs w:val="28"/>
          <w:lang w:val="uk-UA"/>
        </w:rPr>
        <w:t>Залишкова реактивність тромбоцитів при прийомі подвійної антитромбоцитарної терапії у хворих на ішемічну хворобу серця та цукровий діабет 2 типу після перенесеного гострого коронарного синдрому…………………………………………………………………</w:t>
      </w:r>
      <w:r w:rsidR="008B18D3" w:rsidRPr="000F60E6">
        <w:rPr>
          <w:rFonts w:ascii="Times New Roman" w:hAnsi="Times New Roman"/>
          <w:sz w:val="28"/>
          <w:szCs w:val="28"/>
          <w:lang w:val="uk-UA"/>
        </w:rPr>
        <w:t>……</w:t>
      </w:r>
      <w:r w:rsidR="008110EB">
        <w:rPr>
          <w:rFonts w:ascii="Times New Roman" w:hAnsi="Times New Roman"/>
          <w:sz w:val="28"/>
          <w:szCs w:val="28"/>
          <w:lang w:val="uk-UA"/>
        </w:rPr>
        <w:t>..41</w:t>
      </w:r>
    </w:p>
    <w:p w:rsidR="003C7EBE" w:rsidRPr="000F60E6" w:rsidRDefault="00FB170D" w:rsidP="00C85A74">
      <w:pPr>
        <w:spacing w:line="360" w:lineRule="auto"/>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РОЗДІЛ 2. </w:t>
      </w:r>
      <w:r w:rsidR="003C7EBE" w:rsidRPr="000F60E6">
        <w:rPr>
          <w:rFonts w:ascii="Times New Roman" w:eastAsia="Calibri" w:hAnsi="Times New Roman" w:cs="Times New Roman"/>
          <w:color w:val="000000"/>
          <w:sz w:val="28"/>
          <w:szCs w:val="28"/>
          <w:lang w:val="uk-UA"/>
        </w:rPr>
        <w:t>МАТЕРІАЛИ ТА МЕТОДИ ДОСЛІДЖЕННЯ</w:t>
      </w:r>
      <w:r w:rsidR="00790981" w:rsidRPr="000F60E6">
        <w:rPr>
          <w:rFonts w:ascii="Times New Roman" w:eastAsia="Calibri" w:hAnsi="Times New Roman" w:cs="Times New Roman"/>
          <w:color w:val="000000"/>
          <w:sz w:val="28"/>
          <w:szCs w:val="28"/>
          <w:lang w:val="uk-UA"/>
        </w:rPr>
        <w:t>……………………</w:t>
      </w:r>
      <w:r w:rsidR="008B18D3" w:rsidRPr="000F60E6">
        <w:rPr>
          <w:rFonts w:ascii="Times New Roman" w:eastAsia="Calibri" w:hAnsi="Times New Roman" w:cs="Times New Roman"/>
          <w:color w:val="000000"/>
          <w:sz w:val="28"/>
          <w:szCs w:val="28"/>
          <w:lang w:val="uk-UA"/>
        </w:rPr>
        <w:t>……</w:t>
      </w:r>
      <w:r w:rsidR="008110EB">
        <w:rPr>
          <w:rFonts w:ascii="Times New Roman" w:eastAsia="Calibri" w:hAnsi="Times New Roman" w:cs="Times New Roman"/>
          <w:color w:val="000000"/>
          <w:sz w:val="28"/>
          <w:szCs w:val="28"/>
          <w:lang w:val="uk-UA"/>
        </w:rPr>
        <w:t>57</w:t>
      </w:r>
    </w:p>
    <w:p w:rsidR="003C7EBE" w:rsidRPr="000F60E6" w:rsidRDefault="003C7EBE" w:rsidP="00D976E4">
      <w:pPr>
        <w:spacing w:after="0" w:line="360" w:lineRule="auto"/>
        <w:ind w:left="709" w:hanging="709"/>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2.1 </w:t>
      </w:r>
      <w:r w:rsidRPr="000F60E6">
        <w:rPr>
          <w:rFonts w:ascii="Times New Roman" w:eastAsia="Calibri" w:hAnsi="Times New Roman" w:cs="Times New Roman"/>
          <w:color w:val="000000"/>
          <w:sz w:val="28"/>
          <w:szCs w:val="28"/>
          <w:lang w:val="uk-UA"/>
        </w:rPr>
        <w:tab/>
        <w:t>Клінічна характеристика обстежених хворих</w:t>
      </w:r>
      <w:r w:rsidR="00790981" w:rsidRPr="000F60E6">
        <w:rPr>
          <w:rFonts w:ascii="Times New Roman" w:eastAsia="Calibri" w:hAnsi="Times New Roman" w:cs="Times New Roman"/>
          <w:color w:val="000000"/>
          <w:sz w:val="28"/>
          <w:szCs w:val="28"/>
          <w:lang w:val="uk-UA"/>
        </w:rPr>
        <w:t>…………………………</w:t>
      </w:r>
      <w:r w:rsidR="008B18D3" w:rsidRPr="000F60E6">
        <w:rPr>
          <w:rFonts w:ascii="Times New Roman" w:eastAsia="Calibri" w:hAnsi="Times New Roman" w:cs="Times New Roman"/>
          <w:color w:val="000000"/>
          <w:sz w:val="28"/>
          <w:szCs w:val="28"/>
          <w:lang w:val="uk-UA"/>
        </w:rPr>
        <w:t>……</w:t>
      </w:r>
      <w:r w:rsidR="008110EB">
        <w:rPr>
          <w:rFonts w:ascii="Times New Roman" w:eastAsia="Calibri" w:hAnsi="Times New Roman" w:cs="Times New Roman"/>
          <w:color w:val="000000"/>
          <w:sz w:val="28"/>
          <w:szCs w:val="28"/>
          <w:lang w:val="uk-UA"/>
        </w:rPr>
        <w:t>57</w:t>
      </w:r>
    </w:p>
    <w:p w:rsidR="00C85A74" w:rsidRPr="000F60E6" w:rsidRDefault="003C7EBE" w:rsidP="00C85A74">
      <w:pPr>
        <w:spacing w:line="360" w:lineRule="auto"/>
        <w:ind w:left="709" w:hanging="709"/>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2.2  </w:t>
      </w:r>
      <w:r w:rsidR="00B71488" w:rsidRPr="000F60E6">
        <w:rPr>
          <w:rFonts w:ascii="Times New Roman" w:eastAsia="Calibri" w:hAnsi="Times New Roman" w:cs="Times New Roman"/>
          <w:color w:val="000000"/>
          <w:sz w:val="28"/>
          <w:szCs w:val="28"/>
          <w:lang w:val="uk-UA"/>
        </w:rPr>
        <w:t xml:space="preserve">   Методи досл</w:t>
      </w:r>
      <w:r w:rsidR="00B71488" w:rsidRPr="000F60E6">
        <w:rPr>
          <w:rFonts w:ascii="Times New Roman" w:hAnsi="Times New Roman" w:cs="Times New Roman"/>
          <w:color w:val="000000"/>
          <w:sz w:val="28"/>
          <w:szCs w:val="28"/>
          <w:lang w:val="uk-UA"/>
        </w:rPr>
        <w:t>ідження…………………………</w:t>
      </w:r>
      <w:r w:rsidR="00790981" w:rsidRPr="000F60E6">
        <w:rPr>
          <w:rFonts w:ascii="Times New Roman" w:hAnsi="Times New Roman" w:cs="Times New Roman"/>
          <w:color w:val="000000"/>
          <w:sz w:val="28"/>
          <w:szCs w:val="28"/>
          <w:lang w:val="uk-UA"/>
        </w:rPr>
        <w:t>…………………………...</w:t>
      </w:r>
      <w:r w:rsidR="00F45765">
        <w:rPr>
          <w:rFonts w:ascii="Times New Roman" w:hAnsi="Times New Roman" w:cs="Times New Roman"/>
          <w:color w:val="000000"/>
          <w:sz w:val="28"/>
          <w:szCs w:val="28"/>
          <w:lang w:val="uk-UA"/>
        </w:rPr>
        <w:t>........</w:t>
      </w:r>
      <w:r w:rsidR="008110EB">
        <w:rPr>
          <w:rFonts w:ascii="Times New Roman" w:hAnsi="Times New Roman" w:cs="Times New Roman"/>
          <w:color w:val="000000"/>
          <w:sz w:val="28"/>
          <w:szCs w:val="28"/>
          <w:lang w:val="uk-UA"/>
        </w:rPr>
        <w:t>66</w:t>
      </w:r>
    </w:p>
    <w:p w:rsidR="00B71488" w:rsidRPr="000F60E6" w:rsidRDefault="00FB170D" w:rsidP="00C85A74">
      <w:pPr>
        <w:spacing w:line="360" w:lineRule="auto"/>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РОЗДІЛ 3. </w:t>
      </w:r>
      <w:r w:rsidR="00E12242" w:rsidRPr="000F60E6">
        <w:rPr>
          <w:rFonts w:ascii="Times New Roman" w:hAnsi="Times New Roman" w:cs="Times New Roman"/>
          <w:sz w:val="28"/>
          <w:szCs w:val="28"/>
          <w:lang w:val="uk-UA"/>
        </w:rPr>
        <w:t>ОСОБЛИВОСТІ МОРФОФУНКЦІОНАЛЬНИ</w:t>
      </w:r>
      <w:r w:rsidRPr="000F60E6">
        <w:rPr>
          <w:rFonts w:ascii="Times New Roman" w:hAnsi="Times New Roman" w:cs="Times New Roman"/>
          <w:sz w:val="28"/>
          <w:szCs w:val="28"/>
          <w:lang w:val="uk-UA"/>
        </w:rPr>
        <w:t xml:space="preserve">Х </w:t>
      </w:r>
      <w:r w:rsidR="009B3173" w:rsidRPr="000F60E6">
        <w:rPr>
          <w:rFonts w:ascii="Times New Roman" w:hAnsi="Times New Roman" w:cs="Times New Roman"/>
          <w:sz w:val="28"/>
          <w:szCs w:val="28"/>
          <w:lang w:val="uk-UA"/>
        </w:rPr>
        <w:t>ВЛАСТИВОСТЕЙ</w:t>
      </w:r>
      <w:r w:rsidRPr="000F60E6">
        <w:rPr>
          <w:rFonts w:ascii="Times New Roman" w:hAnsi="Times New Roman" w:cs="Times New Roman"/>
          <w:sz w:val="28"/>
          <w:szCs w:val="28"/>
          <w:lang w:val="uk-UA"/>
        </w:rPr>
        <w:t xml:space="preserve"> </w:t>
      </w:r>
      <w:r w:rsidR="00F80018" w:rsidRPr="000F60E6">
        <w:rPr>
          <w:rFonts w:ascii="Times New Roman" w:hAnsi="Times New Roman" w:cs="Times New Roman"/>
          <w:sz w:val="28"/>
          <w:szCs w:val="28"/>
          <w:lang w:val="uk-UA"/>
        </w:rPr>
        <w:t>ТРОМБОЦИТІВ</w:t>
      </w:r>
      <w:r w:rsidR="00B71488" w:rsidRPr="000F60E6">
        <w:rPr>
          <w:rFonts w:ascii="Times New Roman" w:hAnsi="Times New Roman" w:cs="Times New Roman"/>
          <w:sz w:val="28"/>
          <w:szCs w:val="28"/>
          <w:lang w:val="uk-UA"/>
        </w:rPr>
        <w:t xml:space="preserve"> У ХВОРИХ </w:t>
      </w:r>
      <w:r w:rsidR="00D054FF" w:rsidRPr="000F60E6">
        <w:rPr>
          <w:rFonts w:ascii="Times New Roman" w:hAnsi="Times New Roman" w:cs="Times New Roman"/>
          <w:sz w:val="28"/>
          <w:szCs w:val="28"/>
          <w:lang w:val="uk-UA"/>
        </w:rPr>
        <w:t xml:space="preserve">ЧЕРЕЗ 4-6 ТИЖНІВ ПІСЛЯ ПЕРЕНЕСЕННОГО ГОСТРОГО КОРОНАРНОГО СИНДРОМУ </w:t>
      </w:r>
      <w:r w:rsidRPr="000F60E6">
        <w:rPr>
          <w:rFonts w:ascii="Times New Roman" w:hAnsi="Times New Roman" w:cs="Times New Roman"/>
          <w:sz w:val="28"/>
          <w:szCs w:val="28"/>
          <w:lang w:val="uk-UA"/>
        </w:rPr>
        <w:t xml:space="preserve">ПРИ </w:t>
      </w:r>
      <w:r w:rsidR="009D5A48" w:rsidRPr="000F60E6">
        <w:rPr>
          <w:rFonts w:ascii="Times New Roman" w:hAnsi="Times New Roman" w:cs="Times New Roman"/>
          <w:sz w:val="28"/>
          <w:szCs w:val="28"/>
          <w:lang w:val="uk-UA"/>
        </w:rPr>
        <w:t> </w:t>
      </w:r>
      <w:r w:rsidR="00D054FF" w:rsidRPr="000F60E6">
        <w:rPr>
          <w:rFonts w:ascii="Times New Roman" w:hAnsi="Times New Roman" w:cs="Times New Roman"/>
          <w:sz w:val="28"/>
          <w:szCs w:val="28"/>
          <w:lang w:val="uk-UA"/>
        </w:rPr>
        <w:t>ПОЄДНАННІ</w:t>
      </w:r>
      <w:r w:rsidR="00B71488"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ІШЕМІЧНОЇ ХВОРОБИ СЕРЦЯ </w:t>
      </w:r>
      <w:r w:rsidR="00B71488" w:rsidRPr="000F60E6">
        <w:rPr>
          <w:rFonts w:ascii="Times New Roman" w:hAnsi="Times New Roman" w:cs="Times New Roman"/>
          <w:sz w:val="28"/>
          <w:szCs w:val="28"/>
          <w:lang w:val="uk-UA"/>
        </w:rPr>
        <w:t xml:space="preserve">З ЦУКРОВИМ ДІАБЕТОМ 2 ТИПУ </w:t>
      </w:r>
      <w:r w:rsidR="00D136E3" w:rsidRPr="000F60E6">
        <w:rPr>
          <w:rFonts w:ascii="Times New Roman" w:hAnsi="Times New Roman" w:cs="Times New Roman"/>
          <w:sz w:val="28"/>
          <w:szCs w:val="28"/>
          <w:lang w:val="uk-UA"/>
        </w:rPr>
        <w:t>…………..</w:t>
      </w:r>
      <w:r w:rsidR="00F45765">
        <w:rPr>
          <w:rFonts w:ascii="Times New Roman" w:hAnsi="Times New Roman" w:cs="Times New Roman"/>
          <w:sz w:val="28"/>
          <w:szCs w:val="28"/>
          <w:lang w:val="uk-UA"/>
        </w:rPr>
        <w:t>......................</w:t>
      </w:r>
      <w:r w:rsidR="008110EB">
        <w:rPr>
          <w:rFonts w:ascii="Times New Roman" w:hAnsi="Times New Roman" w:cs="Times New Roman"/>
          <w:sz w:val="28"/>
          <w:szCs w:val="28"/>
          <w:lang w:val="uk-UA"/>
        </w:rPr>
        <w:t>73</w:t>
      </w:r>
    </w:p>
    <w:p w:rsidR="001C08FF" w:rsidRPr="000F60E6" w:rsidRDefault="00D136E3" w:rsidP="00C85A74">
      <w:pPr>
        <w:spacing w:line="360" w:lineRule="auto"/>
        <w:jc w:val="both"/>
        <w:rPr>
          <w:rFonts w:ascii="Times New Roman" w:eastAsia="Calibri" w:hAnsi="Times New Roman" w:cs="Times New Roman"/>
          <w:b/>
          <w:bCs/>
          <w:color w:val="000000"/>
          <w:sz w:val="28"/>
          <w:szCs w:val="28"/>
          <w:lang w:val="uk-UA"/>
        </w:rPr>
      </w:pPr>
      <w:r w:rsidRPr="000F60E6">
        <w:rPr>
          <w:rFonts w:ascii="Times New Roman" w:eastAsia="Calibri" w:hAnsi="Times New Roman" w:cs="Times New Roman"/>
          <w:color w:val="000000"/>
          <w:sz w:val="28"/>
          <w:szCs w:val="28"/>
          <w:lang w:val="uk-UA" w:bidi="ar-JO"/>
        </w:rPr>
        <w:t xml:space="preserve">РОЗДІЛ 4. </w:t>
      </w:r>
      <w:r w:rsidR="001C08FF" w:rsidRPr="000F60E6">
        <w:rPr>
          <w:rFonts w:ascii="Times New Roman" w:hAnsi="Times New Roman" w:cs="Times New Roman"/>
          <w:color w:val="000000"/>
          <w:sz w:val="28"/>
          <w:szCs w:val="28"/>
          <w:lang w:val="uk-UA" w:bidi="ar-JO"/>
        </w:rPr>
        <w:t xml:space="preserve">ВПЛИВ МЕТАБОЛІЧНИХ </w:t>
      </w:r>
      <w:r w:rsidR="00FB170D" w:rsidRPr="000F60E6">
        <w:rPr>
          <w:rFonts w:ascii="Times New Roman" w:hAnsi="Times New Roman" w:cs="Times New Roman"/>
          <w:color w:val="000000"/>
          <w:sz w:val="28"/>
          <w:szCs w:val="28"/>
          <w:lang w:val="uk-UA" w:bidi="ar-JO"/>
        </w:rPr>
        <w:t>ЧИННИКІВ</w:t>
      </w:r>
      <w:r w:rsidR="001C08FF" w:rsidRPr="000F60E6">
        <w:rPr>
          <w:rFonts w:ascii="Times New Roman" w:hAnsi="Times New Roman" w:cs="Times New Roman"/>
          <w:color w:val="000000"/>
          <w:sz w:val="28"/>
          <w:szCs w:val="28"/>
          <w:lang w:val="uk-UA" w:bidi="ar-JO"/>
        </w:rPr>
        <w:t xml:space="preserve"> НА АКТИВНІСТЬ ТРОМБОЦИТАРНОГО ГЕМОСТАЗУ У ХВОРИХ </w:t>
      </w:r>
      <w:r w:rsidR="00D054FF" w:rsidRPr="000F60E6">
        <w:rPr>
          <w:rFonts w:ascii="Times New Roman" w:hAnsi="Times New Roman" w:cs="Times New Roman"/>
          <w:color w:val="000000"/>
          <w:sz w:val="28"/>
          <w:szCs w:val="28"/>
          <w:lang w:val="uk-UA" w:bidi="ar-JO"/>
        </w:rPr>
        <w:t xml:space="preserve">НА ІШЕМІЧНУ ХВОРОБУ СЕРЦЯ </w:t>
      </w:r>
      <w:r w:rsidR="001C08FF" w:rsidRPr="000F60E6">
        <w:rPr>
          <w:rFonts w:ascii="Times New Roman" w:hAnsi="Times New Roman" w:cs="Times New Roman"/>
          <w:color w:val="000000"/>
          <w:sz w:val="28"/>
          <w:szCs w:val="28"/>
          <w:lang w:val="uk-UA" w:bidi="ar-JO"/>
        </w:rPr>
        <w:t>З ЦУКРОВИМ ДІАБЕТОМ 2 ТИПУ ПІСЛЯ ПЕРЕНЕСЕННОГО ГОСТРОГО КОРОНАРНОГО СИНДРОМУ</w:t>
      </w:r>
      <w:r w:rsidR="001C08FF" w:rsidRPr="000F60E6">
        <w:rPr>
          <w:rFonts w:ascii="Times New Roman" w:eastAsia="Calibri" w:hAnsi="Times New Roman" w:cs="Times New Roman"/>
          <w:color w:val="000000"/>
          <w:sz w:val="28"/>
          <w:szCs w:val="28"/>
          <w:lang w:val="uk-UA" w:bidi="ar-JO"/>
        </w:rPr>
        <w:t xml:space="preserve"> </w:t>
      </w:r>
      <w:r w:rsidRPr="000F60E6">
        <w:rPr>
          <w:rFonts w:ascii="Times New Roman" w:hAnsi="Times New Roman" w:cs="Times New Roman"/>
          <w:sz w:val="28"/>
          <w:szCs w:val="28"/>
          <w:lang w:val="uk-UA"/>
        </w:rPr>
        <w:t>…</w:t>
      </w:r>
      <w:r w:rsidR="00D054FF" w:rsidRPr="000F60E6">
        <w:rPr>
          <w:rFonts w:ascii="Times New Roman" w:hAnsi="Times New Roman" w:cs="Times New Roman"/>
          <w:sz w:val="28"/>
          <w:szCs w:val="28"/>
          <w:lang w:val="uk-UA"/>
        </w:rPr>
        <w:t>………</w:t>
      </w:r>
      <w:r w:rsidR="00E909E4" w:rsidRPr="000F60E6">
        <w:rPr>
          <w:rFonts w:ascii="Times New Roman" w:hAnsi="Times New Roman" w:cs="Times New Roman"/>
          <w:sz w:val="28"/>
          <w:szCs w:val="28"/>
          <w:lang w:val="uk-UA"/>
        </w:rPr>
        <w:t>…………………………</w:t>
      </w:r>
      <w:r w:rsidR="00F45765">
        <w:rPr>
          <w:rFonts w:ascii="Times New Roman" w:hAnsi="Times New Roman" w:cs="Times New Roman"/>
          <w:sz w:val="28"/>
          <w:szCs w:val="28"/>
          <w:lang w:val="uk-UA"/>
        </w:rPr>
        <w:t>...</w:t>
      </w:r>
      <w:r w:rsidR="008110EB">
        <w:rPr>
          <w:rFonts w:ascii="Times New Roman" w:hAnsi="Times New Roman" w:cs="Times New Roman"/>
          <w:sz w:val="28"/>
          <w:szCs w:val="28"/>
          <w:lang w:val="uk-UA"/>
        </w:rPr>
        <w:t>81</w:t>
      </w:r>
    </w:p>
    <w:p w:rsidR="00945EB3" w:rsidRPr="000F60E6" w:rsidRDefault="00D136E3" w:rsidP="00C85A74">
      <w:pPr>
        <w:spacing w:line="360" w:lineRule="auto"/>
        <w:jc w:val="both"/>
        <w:rPr>
          <w:rFonts w:ascii="Times New Roman" w:eastAsia="Calibri" w:hAnsi="Times New Roman" w:cs="Times New Roman"/>
          <w:b/>
          <w:bCs/>
          <w:color w:val="000000"/>
          <w:sz w:val="28"/>
          <w:szCs w:val="28"/>
          <w:lang w:val="uk-UA"/>
        </w:rPr>
      </w:pPr>
      <w:r w:rsidRPr="000F60E6">
        <w:rPr>
          <w:rFonts w:ascii="Times New Roman" w:eastAsia="Calibri" w:hAnsi="Times New Roman" w:cs="Times New Roman"/>
          <w:color w:val="000000"/>
          <w:sz w:val="28"/>
          <w:szCs w:val="28"/>
          <w:lang w:val="uk-UA" w:bidi="ar-JO"/>
        </w:rPr>
        <w:t>РОЗДІЛ 5</w:t>
      </w:r>
      <w:r w:rsidR="001C08FF" w:rsidRPr="000F60E6">
        <w:rPr>
          <w:rFonts w:ascii="Times New Roman" w:eastAsia="Calibri" w:hAnsi="Times New Roman" w:cs="Times New Roman"/>
          <w:color w:val="000000"/>
          <w:sz w:val="28"/>
          <w:szCs w:val="28"/>
          <w:lang w:val="uk-UA" w:bidi="ar-JO"/>
        </w:rPr>
        <w:t xml:space="preserve">. </w:t>
      </w:r>
      <w:r w:rsidR="00470F76" w:rsidRPr="000F60E6">
        <w:rPr>
          <w:rFonts w:ascii="Times New Roman" w:eastAsia="Calibri" w:hAnsi="Times New Roman" w:cs="Times New Roman"/>
          <w:color w:val="000000"/>
          <w:sz w:val="28"/>
          <w:szCs w:val="28"/>
          <w:lang w:val="uk-UA" w:bidi="ar-JO"/>
        </w:rPr>
        <w:t>ЗАЛИШКОВА РЕАКТИВНІСТЬ</w:t>
      </w:r>
      <w:r w:rsidR="009D5A48" w:rsidRPr="000F60E6">
        <w:rPr>
          <w:rFonts w:ascii="Times New Roman" w:hAnsi="Times New Roman" w:cs="Times New Roman"/>
          <w:sz w:val="28"/>
          <w:szCs w:val="28"/>
          <w:lang w:val="uk-UA"/>
        </w:rPr>
        <w:t xml:space="preserve"> ТРОМБОЦИТІВ </w:t>
      </w:r>
      <w:r w:rsidR="00470F76" w:rsidRPr="000F60E6">
        <w:rPr>
          <w:rFonts w:ascii="Times New Roman" w:hAnsi="Times New Roman" w:cs="Times New Roman"/>
          <w:sz w:val="28"/>
          <w:szCs w:val="28"/>
          <w:lang w:val="uk-UA"/>
        </w:rPr>
        <w:t xml:space="preserve">НА ТЛІ ПОДВІЙНОЇ АНТИТРОМБОЦИТАРНОЇ ТЕРАПІЇ У ХВОРИХ З ЦУКРОВИМ </w:t>
      </w:r>
      <w:r w:rsidR="001C08FF" w:rsidRPr="000F60E6">
        <w:rPr>
          <w:rFonts w:ascii="Times New Roman" w:hAnsi="Times New Roman" w:cs="Times New Roman"/>
          <w:sz w:val="28"/>
          <w:szCs w:val="28"/>
          <w:lang w:val="uk-UA"/>
        </w:rPr>
        <w:t xml:space="preserve">ДІАБЕТОМ 2 ТИПУ ПІСЛЯ ПЕРЕНЕСЕННОГО ГОСТРОГО КОРОНАРНОГО СИНДРОМУ </w:t>
      </w:r>
      <w:r w:rsidR="009D5A48" w:rsidRPr="000F60E6">
        <w:rPr>
          <w:rFonts w:ascii="Times New Roman" w:hAnsi="Times New Roman" w:cs="Times New Roman"/>
          <w:sz w:val="28"/>
          <w:szCs w:val="28"/>
          <w:lang w:val="uk-UA"/>
        </w:rPr>
        <w:t>В ДИНАМІЦІ 12 МІСЯЦІВ</w:t>
      </w:r>
      <w:r w:rsidR="00D054FF" w:rsidRPr="000F60E6">
        <w:rPr>
          <w:rFonts w:ascii="Times New Roman" w:hAnsi="Times New Roman" w:cs="Times New Roman"/>
          <w:sz w:val="28"/>
          <w:szCs w:val="28"/>
          <w:lang w:val="uk-UA"/>
        </w:rPr>
        <w:t xml:space="preserve"> СПОСТЕРЕЖЕННЯ</w:t>
      </w:r>
      <w:r w:rsidRPr="000F60E6">
        <w:rPr>
          <w:rFonts w:ascii="Times New Roman" w:eastAsia="Calibri" w:hAnsi="Times New Roman" w:cs="Times New Roman"/>
          <w:color w:val="000000"/>
          <w:sz w:val="28"/>
          <w:szCs w:val="28"/>
          <w:lang w:val="uk-UA" w:bidi="ar-JO"/>
        </w:rPr>
        <w:t xml:space="preserve"> </w:t>
      </w:r>
      <w:r w:rsidRPr="000F60E6">
        <w:rPr>
          <w:rFonts w:ascii="Times New Roman" w:hAnsi="Times New Roman" w:cs="Times New Roman"/>
          <w:color w:val="000000"/>
          <w:sz w:val="28"/>
          <w:szCs w:val="28"/>
          <w:lang w:val="uk-UA" w:bidi="ar-JO"/>
        </w:rPr>
        <w:t>…...............</w:t>
      </w:r>
      <w:r w:rsidR="00F45765">
        <w:rPr>
          <w:rFonts w:ascii="Times New Roman" w:hAnsi="Times New Roman" w:cs="Times New Roman"/>
          <w:color w:val="000000"/>
          <w:sz w:val="28"/>
          <w:szCs w:val="28"/>
          <w:lang w:val="uk-UA" w:bidi="ar-JO"/>
        </w:rPr>
        <w:t>..........</w:t>
      </w:r>
      <w:r w:rsidR="008110EB">
        <w:rPr>
          <w:rFonts w:ascii="Times New Roman" w:hAnsi="Times New Roman" w:cs="Times New Roman"/>
          <w:color w:val="000000"/>
          <w:sz w:val="28"/>
          <w:szCs w:val="28"/>
          <w:lang w:val="uk-UA" w:bidi="ar-JO"/>
        </w:rPr>
        <w:t>92</w:t>
      </w:r>
    </w:p>
    <w:p w:rsidR="001C08FF" w:rsidRPr="000F60E6" w:rsidRDefault="001C08FF" w:rsidP="00C85A74">
      <w:pPr>
        <w:spacing w:line="360" w:lineRule="auto"/>
        <w:jc w:val="both"/>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bidi="ar-JO"/>
        </w:rPr>
        <w:lastRenderedPageBreak/>
        <w:t xml:space="preserve">РОЗДІЛ 6. </w:t>
      </w:r>
      <w:r w:rsidRPr="000F60E6">
        <w:rPr>
          <w:rFonts w:ascii="Times New Roman" w:hAnsi="Times New Roman" w:cs="Times New Roman"/>
          <w:sz w:val="28"/>
          <w:szCs w:val="28"/>
          <w:lang w:val="uk-UA"/>
        </w:rPr>
        <w:t>ПОРІВНЯЛЬНА ОЦІНКА ВПЛИВУ РОЗУВАСТАТИНУ ТА АТОРВАСТАТИНУ НА ЗАЛИШКОВУ РЕАКТИВНІСТЬ ТРОМБОЦИТІВ ПРИ ПРИЙОМІ ПОДВІЙНОЇ АНТИТРОМБОЦИТАРНОЇ ТЕРАПІЇ ПІСЛЯ ПЕРЕНЕСЕННОГО ГОСТРОГО КОРОНАРНОГО СИНДРОМУ У ХВОРИХ НА ЦУКРОВИЙ ДІАБЕТ 2 ТИПУ…………………………………………</w:t>
      </w:r>
      <w:r w:rsidR="00F45765">
        <w:rPr>
          <w:rFonts w:ascii="Times New Roman" w:hAnsi="Times New Roman" w:cs="Times New Roman"/>
          <w:sz w:val="28"/>
          <w:szCs w:val="28"/>
          <w:lang w:val="uk-UA"/>
        </w:rPr>
        <w:t>…………</w:t>
      </w:r>
      <w:r w:rsidR="008110EB">
        <w:rPr>
          <w:rFonts w:ascii="Times New Roman" w:hAnsi="Times New Roman" w:cs="Times New Roman"/>
          <w:sz w:val="28"/>
          <w:szCs w:val="28"/>
          <w:lang w:val="uk-UA"/>
        </w:rPr>
        <w:t>103</w:t>
      </w:r>
    </w:p>
    <w:p w:rsidR="00F80018" w:rsidRPr="000F60E6" w:rsidRDefault="001C08FF" w:rsidP="00C85A74">
      <w:pPr>
        <w:spacing w:line="360" w:lineRule="auto"/>
        <w:jc w:val="both"/>
        <w:rPr>
          <w:rFonts w:ascii="Times New Roman" w:hAnsi="Times New Roman" w:cs="Times New Roman"/>
          <w:sz w:val="28"/>
          <w:szCs w:val="28"/>
          <w:lang w:val="uk-UA"/>
        </w:rPr>
      </w:pPr>
      <w:r w:rsidRPr="000F60E6">
        <w:rPr>
          <w:rFonts w:ascii="Times New Roman" w:eastAsia="Calibri" w:hAnsi="Times New Roman" w:cs="Times New Roman"/>
          <w:color w:val="000000"/>
          <w:sz w:val="28"/>
          <w:szCs w:val="28"/>
          <w:lang w:val="uk-UA"/>
        </w:rPr>
        <w:t>РОЗДІЛ 7</w:t>
      </w:r>
      <w:r w:rsidR="00D136E3" w:rsidRPr="000F60E6">
        <w:rPr>
          <w:rFonts w:ascii="Times New Roman" w:eastAsia="Calibri" w:hAnsi="Times New Roman" w:cs="Times New Roman"/>
          <w:color w:val="000000"/>
          <w:sz w:val="28"/>
          <w:szCs w:val="28"/>
          <w:lang w:val="uk-UA"/>
        </w:rPr>
        <w:t>.</w:t>
      </w:r>
      <w:r w:rsidR="00D136E3" w:rsidRPr="000F60E6">
        <w:rPr>
          <w:rFonts w:ascii="Times New Roman" w:hAnsi="Times New Roman" w:cs="Times New Roman"/>
          <w:color w:val="000000"/>
          <w:sz w:val="28"/>
          <w:szCs w:val="28"/>
          <w:lang w:val="uk-UA"/>
        </w:rPr>
        <w:t xml:space="preserve"> </w:t>
      </w:r>
      <w:r w:rsidR="00D136E3" w:rsidRPr="000F60E6">
        <w:rPr>
          <w:rFonts w:ascii="Times New Roman" w:hAnsi="Times New Roman" w:cs="Times New Roman"/>
          <w:sz w:val="28"/>
          <w:szCs w:val="28"/>
          <w:lang w:val="uk-UA"/>
        </w:rPr>
        <w:t>ВИЗНАЧЕННЯ ПРОГНОСТИЧНИХ КРИТЕРІЇВ НЕСПРИЯТЛИВОГО ПЕР</w:t>
      </w:r>
      <w:r w:rsidR="009D5A48" w:rsidRPr="000F60E6">
        <w:rPr>
          <w:rFonts w:ascii="Times New Roman" w:hAnsi="Times New Roman" w:cs="Times New Roman"/>
          <w:sz w:val="28"/>
          <w:szCs w:val="28"/>
          <w:lang w:val="uk-UA"/>
        </w:rPr>
        <w:t>ЕБІГУ ІШЕМІЧНОЇ ХВОРОБИ СЕРЦЯ У </w:t>
      </w:r>
      <w:r w:rsidR="00D136E3" w:rsidRPr="000F60E6">
        <w:rPr>
          <w:rFonts w:ascii="Times New Roman" w:hAnsi="Times New Roman" w:cs="Times New Roman"/>
          <w:sz w:val="28"/>
          <w:szCs w:val="28"/>
          <w:lang w:val="uk-UA"/>
        </w:rPr>
        <w:t>ХВОРИХ З ЦУКРОВИМ ДІАБЕТОМ 2 ТИ</w:t>
      </w:r>
      <w:r w:rsidR="00D976E4" w:rsidRPr="000F60E6">
        <w:rPr>
          <w:rFonts w:ascii="Times New Roman" w:hAnsi="Times New Roman" w:cs="Times New Roman"/>
          <w:sz w:val="28"/>
          <w:szCs w:val="28"/>
          <w:lang w:val="uk-UA"/>
        </w:rPr>
        <w:t xml:space="preserve">ПУ ПІСЛЯ ПЕРЕНЕСЕННОГО ГОСТРОГО </w:t>
      </w:r>
      <w:r w:rsidR="00D136E3" w:rsidRPr="000F60E6">
        <w:rPr>
          <w:rFonts w:ascii="Times New Roman" w:hAnsi="Times New Roman" w:cs="Times New Roman"/>
          <w:sz w:val="28"/>
          <w:szCs w:val="28"/>
          <w:lang w:val="uk-UA"/>
        </w:rPr>
        <w:t>КОРОНАРНОГО СИНДРОМУ</w:t>
      </w:r>
      <w:r w:rsidR="00E909E4" w:rsidRPr="000F60E6">
        <w:rPr>
          <w:rFonts w:ascii="Times New Roman" w:hAnsi="Times New Roman" w:cs="Times New Roman"/>
          <w:sz w:val="28"/>
          <w:szCs w:val="28"/>
          <w:lang w:val="uk-UA"/>
        </w:rPr>
        <w:t>...................................................</w:t>
      </w:r>
      <w:r w:rsidR="00F45765">
        <w:rPr>
          <w:rFonts w:ascii="Times New Roman" w:hAnsi="Times New Roman" w:cs="Times New Roman"/>
          <w:sz w:val="28"/>
          <w:szCs w:val="28"/>
          <w:lang w:val="uk-UA"/>
        </w:rPr>
        <w:t>...............................</w:t>
      </w:r>
      <w:r w:rsidR="008110EB">
        <w:rPr>
          <w:rFonts w:ascii="Times New Roman" w:hAnsi="Times New Roman" w:cs="Times New Roman"/>
          <w:sz w:val="28"/>
          <w:szCs w:val="28"/>
          <w:lang w:val="uk-UA"/>
        </w:rPr>
        <w:t>129</w:t>
      </w:r>
    </w:p>
    <w:p w:rsidR="0002061E" w:rsidRPr="000F60E6" w:rsidRDefault="00E909E4" w:rsidP="00C85A74">
      <w:pPr>
        <w:spacing w:line="360" w:lineRule="auto"/>
        <w:jc w:val="both"/>
        <w:rPr>
          <w:lang w:val="uk-UA"/>
        </w:rPr>
      </w:pPr>
      <w:r w:rsidRPr="000F60E6">
        <w:rPr>
          <w:rFonts w:ascii="Times New Roman" w:eastAsia="Calibri" w:hAnsi="Times New Roman" w:cs="Times New Roman"/>
          <w:color w:val="000000"/>
          <w:sz w:val="28"/>
          <w:szCs w:val="28"/>
          <w:lang w:val="uk-UA"/>
        </w:rPr>
        <w:t>АНАЛІЗ</w:t>
      </w:r>
      <w:r w:rsidR="0002061E" w:rsidRPr="000F60E6">
        <w:rPr>
          <w:rFonts w:ascii="Times New Roman" w:eastAsia="Calibri" w:hAnsi="Times New Roman" w:cs="Times New Roman"/>
          <w:color w:val="000000"/>
          <w:sz w:val="28"/>
          <w:szCs w:val="28"/>
          <w:lang w:val="uk-UA"/>
        </w:rPr>
        <w:t xml:space="preserve"> ТА УЗАГАЛЬНЕННЯ РЕЗУЛ</w:t>
      </w:r>
      <w:r w:rsidR="003213E3" w:rsidRPr="000F60E6">
        <w:rPr>
          <w:rFonts w:ascii="Times New Roman" w:eastAsia="Calibri" w:hAnsi="Times New Roman" w:cs="Times New Roman"/>
          <w:color w:val="000000"/>
          <w:sz w:val="28"/>
          <w:szCs w:val="28"/>
          <w:lang w:val="uk-UA"/>
        </w:rPr>
        <w:t>ЬТАТІВ</w:t>
      </w:r>
      <w:r w:rsidRPr="000F60E6">
        <w:rPr>
          <w:rFonts w:ascii="Times New Roman" w:eastAsia="Calibri" w:hAnsi="Times New Roman" w:cs="Times New Roman"/>
          <w:color w:val="000000"/>
          <w:sz w:val="28"/>
          <w:szCs w:val="28"/>
          <w:lang w:val="uk-UA"/>
        </w:rPr>
        <w:t xml:space="preserve"> ДОСЛІДЖЕННЯ…</w:t>
      </w:r>
      <w:r w:rsidR="006B0862">
        <w:rPr>
          <w:rFonts w:ascii="Times New Roman" w:eastAsia="Calibri" w:hAnsi="Times New Roman" w:cs="Times New Roman"/>
          <w:color w:val="000000"/>
          <w:sz w:val="28"/>
          <w:szCs w:val="28"/>
          <w:lang w:val="uk-UA"/>
        </w:rPr>
        <w:t>……………</w:t>
      </w:r>
      <w:r w:rsidR="008110EB">
        <w:rPr>
          <w:rFonts w:ascii="Times New Roman" w:eastAsia="Calibri" w:hAnsi="Times New Roman" w:cs="Times New Roman"/>
          <w:color w:val="000000"/>
          <w:sz w:val="28"/>
          <w:szCs w:val="28"/>
          <w:lang w:val="uk-UA"/>
        </w:rPr>
        <w:t>154</w:t>
      </w:r>
    </w:p>
    <w:p w:rsidR="0002061E" w:rsidRPr="000F60E6" w:rsidRDefault="00F45765" w:rsidP="00C85A74">
      <w:pPr>
        <w:spacing w:line="360" w:lineRule="auto"/>
        <w:jc w:val="both"/>
        <w:rPr>
          <w:rFonts w:ascii="Times New Roman" w:hAnsi="Times New Roman" w:cs="Times New Roman"/>
          <w:sz w:val="28"/>
          <w:szCs w:val="28"/>
          <w:lang w:val="uk-UA"/>
        </w:rPr>
      </w:pPr>
      <w:r>
        <w:rPr>
          <w:rFonts w:ascii="Times New Roman" w:eastAsia="Calibri" w:hAnsi="Times New Roman" w:cs="Times New Roman"/>
          <w:color w:val="000000"/>
          <w:sz w:val="28"/>
          <w:szCs w:val="28"/>
          <w:lang w:val="uk-UA"/>
        </w:rPr>
        <w:t>ВИСНОВКИ</w:t>
      </w:r>
      <w:r w:rsidR="0002061E" w:rsidRPr="000F60E6">
        <w:rPr>
          <w:lang w:val="uk-UA"/>
        </w:rPr>
        <w:t>……………………………………………</w:t>
      </w:r>
      <w:r w:rsidR="00C139AD" w:rsidRPr="000F60E6">
        <w:rPr>
          <w:lang w:val="uk-UA"/>
        </w:rPr>
        <w:t>……………………………………………………………………………</w:t>
      </w:r>
      <w:r w:rsidR="00E909E4" w:rsidRPr="000F60E6">
        <w:rPr>
          <w:lang w:val="uk-UA"/>
        </w:rPr>
        <w:t>……………..</w:t>
      </w:r>
      <w:r w:rsidR="008110EB">
        <w:rPr>
          <w:rFonts w:ascii="Times New Roman" w:hAnsi="Times New Roman" w:cs="Times New Roman"/>
          <w:sz w:val="28"/>
          <w:szCs w:val="28"/>
          <w:lang w:val="uk-UA"/>
        </w:rPr>
        <w:t>178</w:t>
      </w:r>
    </w:p>
    <w:p w:rsidR="0002061E" w:rsidRPr="000F60E6" w:rsidRDefault="0002061E" w:rsidP="00D976E4">
      <w:pPr>
        <w:spacing w:line="360" w:lineRule="auto"/>
        <w:jc w:val="both"/>
        <w:rPr>
          <w:rFonts w:ascii="Times New Roman" w:hAnsi="Times New Roman" w:cs="Times New Roman"/>
          <w:sz w:val="28"/>
          <w:szCs w:val="28"/>
          <w:lang w:val="uk-UA"/>
        </w:rPr>
      </w:pPr>
      <w:r w:rsidRPr="000F60E6">
        <w:rPr>
          <w:rFonts w:ascii="Times New Roman" w:eastAsia="Calibri" w:hAnsi="Times New Roman" w:cs="Times New Roman"/>
          <w:color w:val="000000"/>
          <w:sz w:val="28"/>
          <w:szCs w:val="28"/>
          <w:lang w:val="uk-UA"/>
        </w:rPr>
        <w:t>ПРАКТИЧНІ РЕКОМЕНДАЦІЇ</w:t>
      </w:r>
      <w:r w:rsidRPr="000F60E6">
        <w:rPr>
          <w:lang w:val="uk-UA"/>
        </w:rPr>
        <w:t xml:space="preserve"> …………</w:t>
      </w:r>
      <w:r w:rsidR="00C139AD" w:rsidRPr="000F60E6">
        <w:rPr>
          <w:lang w:val="uk-UA"/>
        </w:rPr>
        <w:t>……………………………………………………………………………</w:t>
      </w:r>
      <w:r w:rsidR="00E909E4" w:rsidRPr="000F60E6">
        <w:rPr>
          <w:lang w:val="uk-UA"/>
        </w:rPr>
        <w:t>………</w:t>
      </w:r>
      <w:r w:rsidR="00F45765">
        <w:rPr>
          <w:lang w:val="uk-UA"/>
        </w:rPr>
        <w:t>..</w:t>
      </w:r>
      <w:r w:rsidR="008110EB">
        <w:rPr>
          <w:rFonts w:ascii="Times New Roman" w:hAnsi="Times New Roman" w:cs="Times New Roman"/>
          <w:sz w:val="28"/>
          <w:szCs w:val="28"/>
          <w:lang w:val="uk-UA"/>
        </w:rPr>
        <w:t>181</w:t>
      </w:r>
    </w:p>
    <w:p w:rsidR="0002061E" w:rsidRDefault="0002061E" w:rsidP="00D976E4">
      <w:pPr>
        <w:spacing w:line="360" w:lineRule="auto"/>
        <w:jc w:val="both"/>
        <w:rPr>
          <w:rFonts w:ascii="Times New Roman" w:hAnsi="Times New Roman" w:cs="Times New Roman"/>
          <w:sz w:val="28"/>
          <w:szCs w:val="28"/>
          <w:lang w:val="uk-UA"/>
        </w:rPr>
      </w:pPr>
      <w:r w:rsidRPr="000F60E6">
        <w:rPr>
          <w:rFonts w:ascii="Times New Roman" w:eastAsia="Calibri" w:hAnsi="Times New Roman" w:cs="Times New Roman"/>
          <w:color w:val="000000"/>
          <w:sz w:val="28"/>
          <w:szCs w:val="28"/>
          <w:lang w:val="uk-UA"/>
        </w:rPr>
        <w:t>СПИСОК ВИКОРИСТАНИХ ДЖЕРЕЛ</w:t>
      </w:r>
      <w:r w:rsidRPr="000F60E6">
        <w:rPr>
          <w:lang w:val="uk-UA"/>
        </w:rPr>
        <w:t xml:space="preserve"> </w:t>
      </w:r>
      <w:r w:rsidR="003213E3" w:rsidRPr="000F60E6">
        <w:rPr>
          <w:rFonts w:ascii="Times New Roman" w:hAnsi="Times New Roman" w:cs="Times New Roman"/>
          <w:sz w:val="28"/>
          <w:szCs w:val="28"/>
          <w:lang w:val="uk-UA"/>
        </w:rPr>
        <w:t>……………………………………...</w:t>
      </w:r>
      <w:r w:rsidR="00F45765">
        <w:rPr>
          <w:rFonts w:ascii="Times New Roman" w:hAnsi="Times New Roman" w:cs="Times New Roman"/>
          <w:sz w:val="28"/>
          <w:szCs w:val="28"/>
          <w:lang w:val="uk-UA"/>
        </w:rPr>
        <w:t>........</w:t>
      </w:r>
      <w:r w:rsidR="008110EB">
        <w:rPr>
          <w:rFonts w:ascii="Times New Roman" w:hAnsi="Times New Roman" w:cs="Times New Roman"/>
          <w:sz w:val="28"/>
          <w:szCs w:val="28"/>
          <w:lang w:val="uk-UA"/>
        </w:rPr>
        <w:t>184</w:t>
      </w:r>
    </w:p>
    <w:p w:rsidR="006B0862" w:rsidRPr="000F60E6" w:rsidRDefault="006B0862" w:rsidP="00D976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А………………………………………………………………………...212</w:t>
      </w:r>
    </w:p>
    <w:p w:rsidR="0087581C" w:rsidRPr="000F60E6" w:rsidRDefault="0087581C" w:rsidP="0002061E">
      <w:pPr>
        <w:spacing w:line="360" w:lineRule="auto"/>
        <w:rPr>
          <w:rFonts w:ascii="Times New Roman" w:hAnsi="Times New Roman" w:cs="Times New Roman"/>
          <w:sz w:val="28"/>
          <w:szCs w:val="28"/>
          <w:lang w:val="uk-UA"/>
        </w:rPr>
      </w:pPr>
      <w:r w:rsidRPr="000F60E6">
        <w:rPr>
          <w:rFonts w:ascii="Times New Roman" w:hAnsi="Times New Roman" w:cs="Times New Roman"/>
          <w:sz w:val="28"/>
          <w:szCs w:val="28"/>
          <w:lang w:val="uk-UA"/>
        </w:rPr>
        <w:br w:type="page"/>
      </w:r>
    </w:p>
    <w:p w:rsidR="008A5F33" w:rsidRPr="000F60E6" w:rsidRDefault="00E909E4" w:rsidP="00620004">
      <w:pPr>
        <w:pStyle w:val="11"/>
        <w:spacing w:after="0"/>
        <w:rPr>
          <w:b/>
          <w:color w:val="000000"/>
        </w:rPr>
      </w:pPr>
      <w:r w:rsidRPr="000F60E6">
        <w:rPr>
          <w:b/>
          <w:color w:val="000000"/>
        </w:rPr>
        <w:lastRenderedPageBreak/>
        <w:t>ПЕРЕЛІК УМОВНИХ ПОЗНАЧЕНЬ</w:t>
      </w:r>
    </w:p>
    <w:p w:rsidR="00E11AAC" w:rsidRPr="000F60E6" w:rsidRDefault="00E11AAC"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АДФ</w:t>
      </w:r>
      <w:r w:rsidR="00535CE3"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Pr="000F60E6">
        <w:rPr>
          <w:rFonts w:ascii="Times New Roman" w:hAnsi="Times New Roman" w:cs="Times New Roman"/>
          <w:sz w:val="28"/>
          <w:szCs w:val="28"/>
          <w:lang w:val="uk-UA"/>
        </w:rPr>
        <w:t xml:space="preserve"> </w:t>
      </w:r>
      <w:r w:rsidR="00535CE3" w:rsidRPr="000F60E6">
        <w:rPr>
          <w:rFonts w:ascii="Times New Roman" w:eastAsia="Times New Roman" w:hAnsi="Times New Roman" w:cs="Times New Roman"/>
          <w:color w:val="000000"/>
          <w:sz w:val="28"/>
          <w:szCs w:val="28"/>
          <w:lang w:val="uk-UA" w:eastAsia="zh-CN" w:bidi="ar-JO"/>
        </w:rPr>
        <w:t xml:space="preserve">– </w:t>
      </w:r>
      <w:r w:rsidRPr="000F60E6">
        <w:rPr>
          <w:rFonts w:ascii="Times New Roman" w:hAnsi="Times New Roman" w:cs="Times New Roman"/>
          <w:sz w:val="28"/>
          <w:szCs w:val="28"/>
          <w:lang w:val="uk-UA"/>
        </w:rPr>
        <w:t>аденозиндифосфат</w:t>
      </w:r>
    </w:p>
    <w:p w:rsidR="00E11AAC" w:rsidRPr="000F60E6" w:rsidRDefault="00E11AAC"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АК </w:t>
      </w:r>
      <w:r w:rsidR="00535CE3"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535CE3" w:rsidRPr="000F60E6">
        <w:rPr>
          <w:rFonts w:ascii="Times New Roman" w:eastAsia="Times New Roman" w:hAnsi="Times New Roman" w:cs="Times New Roman"/>
          <w:color w:val="000000"/>
          <w:sz w:val="28"/>
          <w:szCs w:val="28"/>
          <w:lang w:val="uk-UA" w:eastAsia="zh-CN" w:bidi="ar-JO"/>
        </w:rPr>
        <w:t>–</w:t>
      </w:r>
      <w:r w:rsidRPr="000F60E6">
        <w:rPr>
          <w:rFonts w:ascii="Times New Roman" w:hAnsi="Times New Roman" w:cs="Times New Roman"/>
          <w:sz w:val="28"/>
          <w:szCs w:val="28"/>
          <w:lang w:val="uk-UA"/>
        </w:rPr>
        <w:t xml:space="preserve"> арахідонова кислота</w:t>
      </w:r>
    </w:p>
    <w:p w:rsidR="00E11AAC" w:rsidRDefault="00E11AAC"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АСК </w:t>
      </w:r>
      <w:r w:rsidR="00535CE3"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535CE3" w:rsidRPr="000F60E6">
        <w:rPr>
          <w:rFonts w:ascii="Times New Roman" w:eastAsia="Times New Roman" w:hAnsi="Times New Roman" w:cs="Times New Roman"/>
          <w:color w:val="000000"/>
          <w:sz w:val="28"/>
          <w:szCs w:val="28"/>
          <w:lang w:val="uk-UA" w:eastAsia="zh-CN" w:bidi="ar-JO"/>
        </w:rPr>
        <w:t>–</w:t>
      </w:r>
      <w:r w:rsidRPr="000F60E6">
        <w:rPr>
          <w:rFonts w:ascii="Times New Roman" w:hAnsi="Times New Roman" w:cs="Times New Roman"/>
          <w:sz w:val="28"/>
          <w:szCs w:val="28"/>
          <w:lang w:val="uk-UA"/>
        </w:rPr>
        <w:t xml:space="preserve"> ацетилсаліцилова кислота</w:t>
      </w:r>
    </w:p>
    <w:p w:rsidR="005F4AFB" w:rsidRPr="00134816" w:rsidRDefault="005F4AFB" w:rsidP="006200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ВР</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noBreakHyphen/>
        <w:t xml:space="preserve"> відносний ризик</w:t>
      </w:r>
    </w:p>
    <w:p w:rsidR="00C44234" w:rsidRPr="000F60E6" w:rsidRDefault="008D3CAF" w:rsidP="00620004">
      <w:pPr>
        <w:spacing w:after="0" w:line="360" w:lineRule="auto"/>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В</w:t>
      </w:r>
      <w:r w:rsidR="00C44234" w:rsidRPr="000F60E6">
        <w:rPr>
          <w:rFonts w:ascii="Times New Roman" w:hAnsi="Times New Roman" w:cs="Times New Roman"/>
          <w:sz w:val="28"/>
          <w:szCs w:val="28"/>
          <w:lang w:val="uk-UA"/>
        </w:rPr>
        <w:t>Ш</w:t>
      </w:r>
      <w:r w:rsidRPr="000F60E6">
        <w:rPr>
          <w:rFonts w:ascii="Times New Roman" w:hAnsi="Times New Roman" w:cs="Times New Roman"/>
          <w:sz w:val="28"/>
          <w:szCs w:val="28"/>
          <w:lang w:val="uk-UA"/>
        </w:rPr>
        <w:t>Р</w:t>
      </w:r>
      <w:r w:rsidR="00C44234" w:rsidRPr="000F60E6">
        <w:rPr>
          <w:rFonts w:ascii="Times New Roman" w:hAnsi="Times New Roman" w:cs="Times New Roman"/>
          <w:sz w:val="28"/>
          <w:szCs w:val="28"/>
          <w:lang w:val="uk-UA"/>
        </w:rPr>
        <w:t>ТО</w:t>
      </w:r>
      <w:r w:rsidR="00C44234" w:rsidRPr="000F60E6">
        <w:rPr>
          <w:rFonts w:ascii="Times New Roman" w:hAnsi="Times New Roman" w:cs="Times New Roman"/>
          <w:sz w:val="28"/>
          <w:szCs w:val="28"/>
          <w:lang w:val="uk-UA"/>
        </w:rPr>
        <w:tab/>
      </w:r>
      <w:r w:rsidR="00C44234" w:rsidRPr="000F60E6">
        <w:rPr>
          <w:rFonts w:ascii="Times New Roman" w:hAnsi="Times New Roman" w:cs="Times New Roman"/>
          <w:sz w:val="28"/>
          <w:szCs w:val="28"/>
          <w:lang w:val="uk-UA"/>
        </w:rPr>
        <w:tab/>
      </w:r>
      <w:r w:rsidR="00C44234" w:rsidRPr="000F60E6">
        <w:rPr>
          <w:rFonts w:ascii="Times New Roman" w:eastAsia="Times New Roman" w:hAnsi="Times New Roman" w:cs="Times New Roman"/>
          <w:color w:val="000000"/>
          <w:sz w:val="28"/>
          <w:szCs w:val="28"/>
          <w:lang w:val="uk-UA" w:eastAsia="zh-CN"/>
        </w:rPr>
        <w:t xml:space="preserve">– </w:t>
      </w:r>
      <w:r w:rsidR="00C44234" w:rsidRPr="000F60E6">
        <w:rPr>
          <w:rFonts w:ascii="Times New Roman" w:eastAsia="Calibri" w:hAnsi="Times New Roman" w:cs="Times New Roman"/>
          <w:sz w:val="28"/>
          <w:szCs w:val="28"/>
          <w:lang w:val="uk-UA"/>
        </w:rPr>
        <w:t>відносна ширина розподілення тромбоцитів за об’ємом</w:t>
      </w:r>
    </w:p>
    <w:p w:rsidR="00F83BC4" w:rsidRPr="000F60E6" w:rsidRDefault="00F83BC4" w:rsidP="00620004">
      <w:pPr>
        <w:spacing w:after="0" w:line="360" w:lineRule="auto"/>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ВШ</w:t>
      </w:r>
      <w:r w:rsidRPr="000F60E6">
        <w:rPr>
          <w:rFonts w:ascii="Times New Roman" w:eastAsia="Calibri" w:hAnsi="Times New Roman" w:cs="Times New Roman"/>
          <w:sz w:val="28"/>
          <w:szCs w:val="28"/>
          <w:lang w:val="uk-UA"/>
        </w:rPr>
        <w:tab/>
      </w:r>
      <w:r w:rsidRPr="000F60E6">
        <w:rPr>
          <w:rFonts w:ascii="Times New Roman" w:eastAsia="Calibri" w:hAnsi="Times New Roman" w:cs="Times New Roman"/>
          <w:sz w:val="28"/>
          <w:szCs w:val="28"/>
          <w:lang w:val="uk-UA"/>
        </w:rPr>
        <w:tab/>
      </w:r>
      <w:r w:rsidRPr="000F60E6">
        <w:rPr>
          <w:rFonts w:ascii="Times New Roman" w:eastAsia="Calibri" w:hAnsi="Times New Roman" w:cs="Times New Roman"/>
          <w:sz w:val="28"/>
          <w:szCs w:val="28"/>
          <w:lang w:val="uk-UA"/>
        </w:rPr>
        <w:tab/>
      </w:r>
      <w:r w:rsidRPr="000F60E6">
        <w:rPr>
          <w:rFonts w:ascii="Times New Roman" w:eastAsia="Times New Roman" w:hAnsi="Times New Roman" w:cs="Times New Roman"/>
          <w:color w:val="000000"/>
          <w:sz w:val="28"/>
          <w:szCs w:val="28"/>
          <w:lang w:val="uk-UA" w:eastAsia="zh-CN"/>
        </w:rPr>
        <w:t>– відношення шансів</w:t>
      </w:r>
    </w:p>
    <w:p w:rsidR="00945D56"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Pr="000F60E6">
        <w:rPr>
          <w:rFonts w:ascii="Times New Roman" w:eastAsia="Times New Roman" w:hAnsi="Times New Roman" w:cs="Times New Roman"/>
          <w:color w:val="000000"/>
          <w:sz w:val="28"/>
          <w:szCs w:val="28"/>
          <w:lang w:val="uk-UA" w:eastAsia="zh-CN" w:bidi="ar-JO"/>
        </w:rPr>
        <w:t>–</w:t>
      </w:r>
      <w:r w:rsidRPr="000F60E6">
        <w:rPr>
          <w:rFonts w:ascii="Times New Roman" w:hAnsi="Times New Roman" w:cs="Times New Roman"/>
          <w:sz w:val="28"/>
          <w:szCs w:val="28"/>
          <w:lang w:val="uk-UA"/>
        </w:rPr>
        <w:t xml:space="preserve"> гострий коронарний синдром</w:t>
      </w:r>
    </w:p>
    <w:p w:rsidR="00535CE3" w:rsidRPr="000F60E6" w:rsidRDefault="00535CE3" w:rsidP="00620004">
      <w:pPr>
        <w:spacing w:after="0" w:line="360" w:lineRule="auto"/>
        <w:jc w:val="both"/>
        <w:rPr>
          <w:rFonts w:ascii="Times New Roman" w:eastAsia="Times New Roman" w:hAnsi="Times New Roman" w:cs="Times New Roman"/>
          <w:color w:val="000000"/>
          <w:sz w:val="28"/>
          <w:szCs w:val="28"/>
          <w:lang w:val="uk-UA" w:eastAsia="zh-CN" w:bidi="ar-JO"/>
        </w:rPr>
      </w:pPr>
      <w:r w:rsidRPr="000F60E6">
        <w:rPr>
          <w:rFonts w:ascii="Times New Roman" w:eastAsia="Times New Roman" w:hAnsi="Times New Roman" w:cs="Times New Roman"/>
          <w:color w:val="000000"/>
          <w:sz w:val="28"/>
          <w:szCs w:val="28"/>
          <w:lang w:val="uk-UA" w:eastAsia="zh-CN" w:bidi="ar-JO"/>
        </w:rPr>
        <w:t>ДІ</w:t>
      </w:r>
      <w:r w:rsidRPr="000F60E6">
        <w:rPr>
          <w:rFonts w:ascii="Times New Roman" w:eastAsia="Times New Roman" w:hAnsi="Times New Roman" w:cs="Times New Roman"/>
          <w:color w:val="000000"/>
          <w:sz w:val="28"/>
          <w:szCs w:val="28"/>
          <w:lang w:val="uk-UA" w:eastAsia="zh-CN" w:bidi="ar-JO"/>
        </w:rPr>
        <w:tab/>
      </w:r>
      <w:r w:rsidR="00107338" w:rsidRPr="000F60E6">
        <w:rPr>
          <w:rFonts w:ascii="Times New Roman" w:eastAsia="Times New Roman" w:hAnsi="Times New Roman" w:cs="Times New Roman"/>
          <w:color w:val="000000"/>
          <w:sz w:val="28"/>
          <w:szCs w:val="28"/>
          <w:lang w:val="uk-UA" w:eastAsia="zh-CN" w:bidi="ar-JO"/>
        </w:rPr>
        <w:tab/>
      </w:r>
      <w:r w:rsidR="00107338" w:rsidRPr="000F60E6">
        <w:rPr>
          <w:rFonts w:ascii="Times New Roman" w:eastAsia="Times New Roman" w:hAnsi="Times New Roman" w:cs="Times New Roman"/>
          <w:color w:val="000000"/>
          <w:sz w:val="28"/>
          <w:szCs w:val="28"/>
          <w:lang w:val="uk-UA" w:eastAsia="zh-CN" w:bidi="ar-JO"/>
        </w:rPr>
        <w:tab/>
      </w:r>
      <w:r w:rsidRPr="000F60E6">
        <w:rPr>
          <w:rFonts w:ascii="Times New Roman" w:eastAsia="Times New Roman" w:hAnsi="Times New Roman" w:cs="Times New Roman"/>
          <w:color w:val="000000"/>
          <w:sz w:val="28"/>
          <w:szCs w:val="28"/>
          <w:lang w:val="uk-UA" w:eastAsia="zh-CN" w:bidi="ar-JO"/>
        </w:rPr>
        <w:t>– довірчий інтервал</w:t>
      </w:r>
    </w:p>
    <w:p w:rsidR="00535CE3" w:rsidRPr="000F60E6" w:rsidRDefault="00E11AAC"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ЗРТ</w:t>
      </w:r>
      <w:r w:rsidR="00535CE3"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535CE3" w:rsidRPr="000F60E6">
        <w:rPr>
          <w:rFonts w:ascii="Times New Roman" w:eastAsia="Times New Roman" w:hAnsi="Times New Roman" w:cs="Times New Roman"/>
          <w:color w:val="000000"/>
          <w:sz w:val="28"/>
          <w:szCs w:val="28"/>
          <w:lang w:val="uk-UA" w:eastAsia="zh-CN" w:bidi="ar-JO"/>
        </w:rPr>
        <w:t xml:space="preserve">– </w:t>
      </w:r>
      <w:r w:rsidRPr="000F60E6">
        <w:rPr>
          <w:rFonts w:ascii="Times New Roman" w:hAnsi="Times New Roman" w:cs="Times New Roman"/>
          <w:sz w:val="28"/>
          <w:szCs w:val="28"/>
          <w:lang w:val="uk-UA"/>
        </w:rPr>
        <w:t>залишкова реактивність тромбоцитів</w:t>
      </w:r>
    </w:p>
    <w:p w:rsidR="00535CE3"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color w:val="000000"/>
          <w:sz w:val="28"/>
          <w:szCs w:val="28"/>
          <w:lang w:val="uk-UA" w:eastAsia="zh-CN"/>
        </w:rPr>
        <w:t>ІМ</w:t>
      </w:r>
      <w:r w:rsidRPr="000F60E6">
        <w:rPr>
          <w:rFonts w:ascii="Times New Roman" w:eastAsia="Times New Roman" w:hAnsi="Times New Roman" w:cs="Times New Roman"/>
          <w:color w:val="000000"/>
          <w:sz w:val="28"/>
          <w:szCs w:val="28"/>
          <w:lang w:val="uk-UA" w:eastAsia="zh-CN"/>
        </w:rPr>
        <w:tab/>
      </w:r>
      <w:r w:rsidR="00107338" w:rsidRPr="000F60E6">
        <w:rPr>
          <w:rFonts w:ascii="Times New Roman" w:eastAsia="Times New Roman" w:hAnsi="Times New Roman" w:cs="Times New Roman"/>
          <w:color w:val="000000"/>
          <w:sz w:val="28"/>
          <w:szCs w:val="28"/>
          <w:lang w:val="uk-UA" w:eastAsia="zh-CN"/>
        </w:rPr>
        <w:tab/>
      </w:r>
      <w:r w:rsidR="00107338" w:rsidRPr="000F60E6">
        <w:rPr>
          <w:rFonts w:ascii="Times New Roman" w:eastAsia="Times New Roman" w:hAnsi="Times New Roman" w:cs="Times New Roman"/>
          <w:color w:val="000000"/>
          <w:sz w:val="28"/>
          <w:szCs w:val="28"/>
          <w:lang w:val="uk-UA" w:eastAsia="zh-CN"/>
        </w:rPr>
        <w:tab/>
      </w:r>
      <w:r w:rsidR="0002061E" w:rsidRPr="000F60E6">
        <w:rPr>
          <w:rFonts w:ascii="Times New Roman" w:eastAsia="Times New Roman" w:hAnsi="Times New Roman" w:cs="Times New Roman"/>
          <w:color w:val="000000"/>
          <w:sz w:val="28"/>
          <w:szCs w:val="28"/>
          <w:lang w:val="uk-UA" w:eastAsia="zh-CN"/>
        </w:rPr>
        <w:t>– інфаркт міокарда</w:t>
      </w:r>
    </w:p>
    <w:p w:rsidR="00535CE3"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ІХС</w:t>
      </w:r>
      <w:r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E11AAC" w:rsidRPr="000F60E6">
        <w:rPr>
          <w:rFonts w:ascii="Times New Roman" w:hAnsi="Times New Roman" w:cs="Times New Roman"/>
          <w:sz w:val="28"/>
          <w:szCs w:val="28"/>
          <w:lang w:val="uk-UA"/>
        </w:rPr>
        <w:t>– ішемічна хвороба серця</w:t>
      </w:r>
    </w:p>
    <w:p w:rsidR="00535CE3"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color w:val="000000"/>
          <w:sz w:val="28"/>
          <w:szCs w:val="28"/>
          <w:lang w:val="uk-UA" w:eastAsia="zh-CN"/>
        </w:rPr>
        <w:t>ЛПВЩ</w:t>
      </w:r>
      <w:r w:rsidRPr="000F60E6">
        <w:rPr>
          <w:rFonts w:ascii="Times New Roman" w:eastAsia="Times New Roman" w:hAnsi="Times New Roman" w:cs="Times New Roman"/>
          <w:color w:val="000000"/>
          <w:sz w:val="28"/>
          <w:szCs w:val="28"/>
          <w:lang w:val="uk-UA" w:eastAsia="zh-CN"/>
        </w:rPr>
        <w:tab/>
      </w:r>
      <w:r w:rsidR="00107338" w:rsidRPr="000F60E6">
        <w:rPr>
          <w:rFonts w:ascii="Times New Roman" w:eastAsia="Times New Roman" w:hAnsi="Times New Roman" w:cs="Times New Roman"/>
          <w:color w:val="000000"/>
          <w:sz w:val="28"/>
          <w:szCs w:val="28"/>
          <w:lang w:val="uk-UA" w:eastAsia="zh-CN"/>
        </w:rPr>
        <w:tab/>
      </w:r>
      <w:r w:rsidRPr="000F60E6">
        <w:rPr>
          <w:rFonts w:ascii="Times New Roman" w:eastAsia="Times New Roman" w:hAnsi="Times New Roman" w:cs="Times New Roman"/>
          <w:color w:val="000000"/>
          <w:sz w:val="28"/>
          <w:szCs w:val="28"/>
          <w:lang w:val="uk-UA" w:eastAsia="zh-CN"/>
        </w:rPr>
        <w:t>– ліпопротеїди високої щільності</w:t>
      </w:r>
    </w:p>
    <w:p w:rsidR="00535CE3"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color w:val="000000"/>
          <w:sz w:val="28"/>
          <w:szCs w:val="28"/>
          <w:lang w:val="uk-UA" w:eastAsia="zh-CN"/>
        </w:rPr>
        <w:t>ЛПНЩ</w:t>
      </w:r>
      <w:r w:rsidRPr="000F60E6">
        <w:rPr>
          <w:rFonts w:ascii="Times New Roman" w:eastAsia="Times New Roman" w:hAnsi="Times New Roman" w:cs="Times New Roman"/>
          <w:color w:val="000000"/>
          <w:sz w:val="28"/>
          <w:szCs w:val="28"/>
          <w:lang w:val="uk-UA" w:eastAsia="zh-CN"/>
        </w:rPr>
        <w:tab/>
      </w:r>
      <w:r w:rsidR="00107338" w:rsidRPr="000F60E6">
        <w:rPr>
          <w:rFonts w:ascii="Times New Roman" w:eastAsia="Times New Roman" w:hAnsi="Times New Roman" w:cs="Times New Roman"/>
          <w:color w:val="000000"/>
          <w:sz w:val="28"/>
          <w:szCs w:val="28"/>
          <w:lang w:val="uk-UA" w:eastAsia="zh-CN"/>
        </w:rPr>
        <w:tab/>
      </w:r>
      <w:r w:rsidRPr="000F60E6">
        <w:rPr>
          <w:rFonts w:ascii="Times New Roman" w:eastAsia="Times New Roman" w:hAnsi="Times New Roman" w:cs="Times New Roman"/>
          <w:color w:val="000000"/>
          <w:sz w:val="28"/>
          <w:szCs w:val="28"/>
          <w:lang w:val="uk-UA" w:eastAsia="zh-CN"/>
        </w:rPr>
        <w:t>– ліпопротеїди низької щільності</w:t>
      </w:r>
    </w:p>
    <w:p w:rsidR="00454C46" w:rsidRPr="000F60E6" w:rsidRDefault="00454C46"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color w:val="000000"/>
          <w:sz w:val="28"/>
          <w:szCs w:val="28"/>
          <w:lang w:val="uk-UA" w:eastAsia="zh-CN"/>
        </w:rPr>
        <w:t>МАУ</w:t>
      </w:r>
      <w:r w:rsidRPr="000F60E6">
        <w:rPr>
          <w:rFonts w:ascii="Times New Roman" w:eastAsia="Times New Roman" w:hAnsi="Times New Roman" w:cs="Times New Roman"/>
          <w:color w:val="000000"/>
          <w:sz w:val="28"/>
          <w:szCs w:val="28"/>
          <w:lang w:val="uk-UA" w:eastAsia="zh-CN"/>
        </w:rPr>
        <w:tab/>
      </w:r>
      <w:r w:rsidRPr="000F60E6">
        <w:rPr>
          <w:rFonts w:ascii="Times New Roman" w:eastAsia="Times New Roman" w:hAnsi="Times New Roman" w:cs="Times New Roman"/>
          <w:color w:val="000000"/>
          <w:sz w:val="28"/>
          <w:szCs w:val="28"/>
          <w:lang w:val="uk-UA" w:eastAsia="zh-CN"/>
        </w:rPr>
        <w:tab/>
      </w:r>
      <w:r w:rsidRPr="000F60E6">
        <w:rPr>
          <w:rFonts w:ascii="Times New Roman" w:eastAsia="Times New Roman" w:hAnsi="Times New Roman" w:cs="Times New Roman"/>
          <w:color w:val="000000"/>
          <w:sz w:val="28"/>
          <w:szCs w:val="28"/>
          <w:lang w:val="uk-UA" w:eastAsia="zh-CN"/>
        </w:rPr>
        <w:tab/>
        <w:t>– мікроальбумінурія</w:t>
      </w:r>
    </w:p>
    <w:p w:rsidR="00535CE3"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bCs/>
          <w:color w:val="000000"/>
          <w:sz w:val="28"/>
          <w:szCs w:val="28"/>
          <w:lang w:val="uk-UA" w:eastAsia="zh-CN" w:bidi="ar-JO"/>
        </w:rPr>
        <w:t>НС</w:t>
      </w:r>
      <w:r w:rsidRPr="000F60E6">
        <w:rPr>
          <w:rFonts w:ascii="Times New Roman" w:eastAsia="Times New Roman" w:hAnsi="Times New Roman" w:cs="Times New Roman"/>
          <w:bCs/>
          <w:color w:val="000000"/>
          <w:sz w:val="28"/>
          <w:szCs w:val="28"/>
          <w:lang w:val="uk-UA" w:eastAsia="zh-CN" w:bidi="ar-JO"/>
        </w:rPr>
        <w:tab/>
      </w:r>
      <w:r w:rsidR="00107338" w:rsidRPr="000F60E6">
        <w:rPr>
          <w:rFonts w:ascii="Times New Roman" w:eastAsia="Times New Roman" w:hAnsi="Times New Roman" w:cs="Times New Roman"/>
          <w:bCs/>
          <w:color w:val="000000"/>
          <w:sz w:val="28"/>
          <w:szCs w:val="28"/>
          <w:lang w:val="uk-UA" w:eastAsia="zh-CN" w:bidi="ar-JO"/>
        </w:rPr>
        <w:tab/>
      </w:r>
      <w:r w:rsidR="00107338" w:rsidRPr="000F60E6">
        <w:rPr>
          <w:rFonts w:ascii="Times New Roman" w:eastAsia="Times New Roman" w:hAnsi="Times New Roman" w:cs="Times New Roman"/>
          <w:bCs/>
          <w:color w:val="000000"/>
          <w:sz w:val="28"/>
          <w:szCs w:val="28"/>
          <w:lang w:val="uk-UA" w:eastAsia="zh-CN" w:bidi="ar-JO"/>
        </w:rPr>
        <w:tab/>
      </w:r>
      <w:r w:rsidRPr="000F60E6">
        <w:rPr>
          <w:rFonts w:ascii="Times New Roman" w:eastAsia="Times New Roman" w:hAnsi="Times New Roman" w:cs="Times New Roman"/>
          <w:bCs/>
          <w:color w:val="000000"/>
          <w:sz w:val="28"/>
          <w:szCs w:val="28"/>
          <w:lang w:val="uk-UA" w:eastAsia="zh-CN" w:bidi="ar-JO"/>
        </w:rPr>
        <w:t>– нестабільна стенокардія</w:t>
      </w:r>
    </w:p>
    <w:p w:rsidR="00535CE3" w:rsidRPr="000F60E6" w:rsidRDefault="00E11AAC"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ПАТТ </w:t>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Pr="000F60E6">
        <w:rPr>
          <w:rFonts w:ascii="Times New Roman" w:hAnsi="Times New Roman" w:cs="Times New Roman"/>
          <w:sz w:val="28"/>
          <w:szCs w:val="28"/>
          <w:lang w:val="uk-UA"/>
        </w:rPr>
        <w:t>– подвійна антитромбоцитарна терапія</w:t>
      </w:r>
    </w:p>
    <w:p w:rsidR="00454C46" w:rsidRPr="000F60E6" w:rsidRDefault="00454C46" w:rsidP="00454C46">
      <w:pPr>
        <w:spacing w:after="0" w:line="360" w:lineRule="auto"/>
        <w:jc w:val="both"/>
        <w:rPr>
          <w:rFonts w:ascii="Times New Roman" w:eastAsia="Times New Roman" w:hAnsi="Times New Roman" w:cs="Times New Roman"/>
          <w:color w:val="000000"/>
          <w:sz w:val="28"/>
          <w:szCs w:val="28"/>
          <w:lang w:val="uk-UA" w:eastAsia="zh-CN"/>
        </w:rPr>
      </w:pPr>
      <w:r w:rsidRPr="000F60E6">
        <w:rPr>
          <w:rFonts w:ascii="Times New Roman" w:hAnsi="Times New Roman" w:cs="Times New Roman"/>
          <w:sz w:val="28"/>
          <w:szCs w:val="28"/>
          <w:lang w:val="uk-UA"/>
        </w:rPr>
        <w:t>СІАТ</w:t>
      </w:r>
      <w:r w:rsidRPr="000F60E6">
        <w:rPr>
          <w:rFonts w:ascii="Times New Roman" w:hAnsi="Times New Roman" w:cs="Times New Roman"/>
          <w:sz w:val="28"/>
          <w:szCs w:val="28"/>
          <w:lang w:val="uk-UA"/>
        </w:rPr>
        <w:tab/>
      </w:r>
      <w:r w:rsidRPr="000F60E6">
        <w:rPr>
          <w:rFonts w:ascii="Times New Roman" w:hAnsi="Times New Roman" w:cs="Times New Roman"/>
          <w:sz w:val="28"/>
          <w:szCs w:val="28"/>
          <w:lang w:val="uk-UA"/>
        </w:rPr>
        <w:tab/>
      </w:r>
      <w:r w:rsidRPr="000F60E6">
        <w:rPr>
          <w:rFonts w:ascii="Times New Roman" w:hAnsi="Times New Roman" w:cs="Times New Roman"/>
          <w:sz w:val="28"/>
          <w:szCs w:val="28"/>
          <w:lang w:val="uk-UA"/>
        </w:rPr>
        <w:tab/>
      </w:r>
      <w:r w:rsidRPr="000F60E6">
        <w:rPr>
          <w:rFonts w:ascii="Times New Roman" w:eastAsia="Times New Roman" w:hAnsi="Times New Roman" w:cs="Times New Roman"/>
          <w:color w:val="000000"/>
          <w:sz w:val="28"/>
          <w:szCs w:val="28"/>
          <w:lang w:val="uk-UA" w:eastAsia="zh-CN"/>
        </w:rPr>
        <w:t>– сумарний індекс агрегації тромбоцитів</w:t>
      </w:r>
    </w:p>
    <w:p w:rsidR="00C44234" w:rsidRPr="000F60E6" w:rsidRDefault="00C44234" w:rsidP="00454C46">
      <w:pPr>
        <w:spacing w:after="0" w:line="360" w:lineRule="auto"/>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 xml:space="preserve">СОТ </w:t>
      </w:r>
      <w:r w:rsidRPr="000F60E6">
        <w:rPr>
          <w:rFonts w:ascii="Times New Roman" w:eastAsia="Times New Roman" w:hAnsi="Times New Roman" w:cs="Times New Roman"/>
          <w:color w:val="000000"/>
          <w:sz w:val="28"/>
          <w:szCs w:val="28"/>
          <w:lang w:val="uk-UA" w:eastAsia="zh-CN"/>
        </w:rPr>
        <w:tab/>
      </w:r>
      <w:r w:rsidRPr="000F60E6">
        <w:rPr>
          <w:rFonts w:ascii="Times New Roman" w:eastAsia="Times New Roman" w:hAnsi="Times New Roman" w:cs="Times New Roman"/>
          <w:color w:val="000000"/>
          <w:sz w:val="28"/>
          <w:szCs w:val="28"/>
          <w:lang w:val="uk-UA" w:eastAsia="zh-CN"/>
        </w:rPr>
        <w:tab/>
      </w:r>
      <w:r w:rsidRPr="000F60E6">
        <w:rPr>
          <w:rFonts w:ascii="Times New Roman" w:eastAsia="Times New Roman" w:hAnsi="Times New Roman" w:cs="Times New Roman"/>
          <w:color w:val="000000"/>
          <w:sz w:val="28"/>
          <w:szCs w:val="28"/>
          <w:lang w:val="uk-UA" w:eastAsia="zh-CN"/>
        </w:rPr>
        <w:tab/>
        <w:t>– середній об’єм тромбоцитів</w:t>
      </w:r>
    </w:p>
    <w:p w:rsidR="00107338"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ССЗ</w:t>
      </w:r>
      <w:r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E11AAC" w:rsidRPr="000F60E6">
        <w:rPr>
          <w:rFonts w:ascii="Times New Roman" w:hAnsi="Times New Roman" w:cs="Times New Roman"/>
          <w:sz w:val="28"/>
          <w:szCs w:val="28"/>
          <w:lang w:val="uk-UA"/>
        </w:rPr>
        <w:t>– серцево-судинні захворювання</w:t>
      </w:r>
    </w:p>
    <w:p w:rsidR="00107338" w:rsidRPr="000F60E6" w:rsidRDefault="00107338"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color w:val="000000"/>
          <w:sz w:val="28"/>
          <w:szCs w:val="28"/>
          <w:lang w:val="uk-UA" w:eastAsia="zh-CN"/>
        </w:rPr>
        <w:t xml:space="preserve">ФВ ЛШ          </w:t>
      </w:r>
      <w:r w:rsidRPr="000F60E6">
        <w:rPr>
          <w:rFonts w:ascii="Times New Roman" w:eastAsia="Times New Roman" w:hAnsi="Times New Roman" w:cs="Times New Roman"/>
          <w:color w:val="000000"/>
          <w:sz w:val="28"/>
          <w:szCs w:val="28"/>
          <w:lang w:val="uk-UA" w:eastAsia="zh-CN"/>
        </w:rPr>
        <w:tab/>
        <w:t>– фракція викиду лівого шлуночка</w:t>
      </w:r>
    </w:p>
    <w:p w:rsidR="00107338" w:rsidRPr="000F60E6" w:rsidRDefault="00107338" w:rsidP="00620004">
      <w:pPr>
        <w:spacing w:after="0" w:line="360" w:lineRule="auto"/>
        <w:jc w:val="both"/>
        <w:rPr>
          <w:rFonts w:ascii="Times New Roman" w:hAnsi="Times New Roman" w:cs="Times New Roman"/>
          <w:sz w:val="28"/>
          <w:szCs w:val="28"/>
          <w:lang w:val="uk-UA"/>
        </w:rPr>
      </w:pPr>
      <w:r w:rsidRPr="000F60E6">
        <w:rPr>
          <w:rFonts w:ascii="Times New Roman" w:eastAsia="Times New Roman" w:hAnsi="Times New Roman" w:cs="Times New Roman"/>
          <w:color w:val="000000"/>
          <w:sz w:val="28"/>
          <w:szCs w:val="28"/>
          <w:lang w:val="uk-UA" w:eastAsia="zh-CN"/>
        </w:rPr>
        <w:t xml:space="preserve">ФК                 </w:t>
      </w:r>
      <w:r w:rsidRPr="000F60E6">
        <w:rPr>
          <w:rFonts w:ascii="Times New Roman" w:eastAsia="Times New Roman" w:hAnsi="Times New Roman" w:cs="Times New Roman"/>
          <w:color w:val="000000"/>
          <w:sz w:val="28"/>
          <w:szCs w:val="28"/>
          <w:lang w:val="uk-UA" w:eastAsia="zh-CN"/>
        </w:rPr>
        <w:tab/>
        <w:t>– функціональний клас</w:t>
      </w:r>
    </w:p>
    <w:p w:rsidR="00E11AAC"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ХЗН</w:t>
      </w:r>
      <w:r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E11AAC" w:rsidRPr="000F60E6">
        <w:rPr>
          <w:rFonts w:ascii="Times New Roman" w:hAnsi="Times New Roman" w:cs="Times New Roman"/>
          <w:sz w:val="28"/>
          <w:szCs w:val="28"/>
          <w:lang w:val="uk-UA"/>
        </w:rPr>
        <w:t>– хронічне захворювання нирок</w:t>
      </w:r>
    </w:p>
    <w:p w:rsidR="00107338" w:rsidRPr="000F60E6" w:rsidRDefault="00535CE3"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ЦД</w:t>
      </w:r>
      <w:r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00E11AAC" w:rsidRPr="000F60E6">
        <w:rPr>
          <w:rFonts w:ascii="Times New Roman" w:hAnsi="Times New Roman" w:cs="Times New Roman"/>
          <w:sz w:val="28"/>
          <w:szCs w:val="28"/>
          <w:lang w:val="uk-UA"/>
        </w:rPr>
        <w:t>– цукровий діабет</w:t>
      </w:r>
    </w:p>
    <w:p w:rsidR="00E11AAC" w:rsidRPr="000F60E6" w:rsidRDefault="00E11AAC" w:rsidP="00620004">
      <w:pPr>
        <w:spacing w:after="0" w:line="360" w:lineRule="auto"/>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ШКФ </w:t>
      </w:r>
      <w:r w:rsidR="00107338" w:rsidRPr="000F60E6">
        <w:rPr>
          <w:rFonts w:ascii="Times New Roman" w:hAnsi="Times New Roman" w:cs="Times New Roman"/>
          <w:sz w:val="28"/>
          <w:szCs w:val="28"/>
          <w:lang w:val="uk-UA"/>
        </w:rPr>
        <w:tab/>
      </w:r>
      <w:r w:rsidR="00107338" w:rsidRPr="000F60E6">
        <w:rPr>
          <w:rFonts w:ascii="Times New Roman" w:hAnsi="Times New Roman" w:cs="Times New Roman"/>
          <w:sz w:val="28"/>
          <w:szCs w:val="28"/>
          <w:lang w:val="uk-UA"/>
        </w:rPr>
        <w:tab/>
      </w:r>
      <w:r w:rsidRPr="000F60E6">
        <w:rPr>
          <w:rFonts w:ascii="Times New Roman" w:hAnsi="Times New Roman" w:cs="Times New Roman"/>
          <w:sz w:val="28"/>
          <w:szCs w:val="28"/>
          <w:lang w:val="uk-UA"/>
        </w:rPr>
        <w:t>– швидкість клубочкової фільтрації</w:t>
      </w:r>
    </w:p>
    <w:p w:rsidR="00107338" w:rsidRPr="000F60E6" w:rsidRDefault="00107338" w:rsidP="00620004">
      <w:pPr>
        <w:tabs>
          <w:tab w:val="left" w:pos="1985"/>
        </w:tabs>
        <w:suppressAutoHyphens/>
        <w:spacing w:after="0" w:line="360" w:lineRule="auto"/>
        <w:rPr>
          <w:rFonts w:ascii="Times New Roman" w:eastAsia="Times New Roman" w:hAnsi="Times New Roman" w:cs="Times New Roman"/>
          <w:color w:val="000000"/>
          <w:sz w:val="28"/>
          <w:szCs w:val="28"/>
          <w:lang w:val="uk-UA" w:eastAsia="zh-CN" w:bidi="ar-JO"/>
        </w:rPr>
      </w:pPr>
      <w:r w:rsidRPr="000F60E6">
        <w:rPr>
          <w:rFonts w:ascii="Times New Roman" w:eastAsia="Times New Roman" w:hAnsi="Times New Roman" w:cs="Times New Roman"/>
          <w:color w:val="000000"/>
          <w:sz w:val="28"/>
          <w:szCs w:val="28"/>
          <w:lang w:val="uk-UA" w:eastAsia="zh-CN" w:bidi="ar-JO"/>
        </w:rPr>
        <w:t xml:space="preserve">AUC            </w:t>
      </w:r>
      <w:r w:rsidRPr="000F60E6">
        <w:rPr>
          <w:rFonts w:ascii="Times New Roman" w:eastAsia="Times New Roman" w:hAnsi="Times New Roman" w:cs="Times New Roman"/>
          <w:color w:val="000000"/>
          <w:sz w:val="28"/>
          <w:szCs w:val="28"/>
          <w:lang w:val="uk-UA" w:eastAsia="zh-CN" w:bidi="ar-JO"/>
        </w:rPr>
        <w:tab/>
      </w:r>
      <w:r w:rsidR="0087581C" w:rsidRPr="000F60E6">
        <w:rPr>
          <w:rFonts w:ascii="Times New Roman" w:eastAsia="Times New Roman" w:hAnsi="Times New Roman" w:cs="Times New Roman"/>
          <w:color w:val="000000"/>
          <w:sz w:val="28"/>
          <w:szCs w:val="28"/>
          <w:lang w:val="uk-UA" w:eastAsia="zh-CN" w:bidi="ar-JO"/>
        </w:rPr>
        <w:tab/>
      </w:r>
      <w:r w:rsidRPr="000F60E6">
        <w:rPr>
          <w:rFonts w:ascii="Times New Roman" w:eastAsia="Times New Roman" w:hAnsi="Times New Roman" w:cs="Times New Roman"/>
          <w:color w:val="000000"/>
          <w:sz w:val="28"/>
          <w:szCs w:val="28"/>
          <w:lang w:val="uk-UA" w:eastAsia="zh-CN" w:bidi="ar-JO"/>
        </w:rPr>
        <w:t xml:space="preserve">– </w:t>
      </w:r>
      <w:r w:rsidR="005D1681" w:rsidRPr="000F60E6">
        <w:rPr>
          <w:rFonts w:ascii="Times New Roman" w:eastAsia="Times New Roman" w:hAnsi="Times New Roman" w:cs="Times New Roman"/>
          <w:color w:val="000000"/>
          <w:sz w:val="28"/>
          <w:szCs w:val="28"/>
          <w:lang w:val="uk-UA" w:eastAsia="zh-CN" w:bidi="ar-JO"/>
        </w:rPr>
        <w:t>площа під кривою</w:t>
      </w:r>
    </w:p>
    <w:p w:rsidR="00107338" w:rsidRPr="000F60E6" w:rsidRDefault="00F83BC4" w:rsidP="00506E47">
      <w:pPr>
        <w:tabs>
          <w:tab w:val="left" w:pos="2268"/>
        </w:tabs>
        <w:suppressAutoHyphens/>
        <w:spacing w:after="0" w:line="360" w:lineRule="auto"/>
        <w:ind w:left="2268" w:hanging="2268"/>
        <w:rPr>
          <w:rFonts w:ascii="Times New Roman" w:eastAsia="Times New Roman" w:hAnsi="Times New Roman" w:cs="Times New Roman"/>
          <w:color w:val="000000"/>
          <w:sz w:val="28"/>
          <w:szCs w:val="28"/>
          <w:lang w:val="uk-UA" w:eastAsia="zh-CN" w:bidi="ar-JO"/>
        </w:rPr>
      </w:pPr>
      <w:r w:rsidRPr="000F60E6">
        <w:rPr>
          <w:rFonts w:ascii="Times New Roman" w:eastAsia="Times New Roman" w:hAnsi="Times New Roman" w:cs="Times New Roman"/>
          <w:color w:val="000000"/>
          <w:sz w:val="28"/>
          <w:szCs w:val="28"/>
          <w:lang w:val="uk-UA" w:eastAsia="zh-CN" w:bidi="ar-JO"/>
        </w:rPr>
        <w:t xml:space="preserve">ШКФ - CKD-EPI  </w:t>
      </w:r>
      <w:r w:rsidR="00107338" w:rsidRPr="000F60E6">
        <w:rPr>
          <w:rFonts w:ascii="Times New Roman" w:eastAsia="Times New Roman" w:hAnsi="Times New Roman" w:cs="Times New Roman"/>
          <w:color w:val="000000"/>
          <w:sz w:val="28"/>
          <w:szCs w:val="28"/>
          <w:lang w:val="uk-UA" w:eastAsia="zh-CN" w:bidi="ar-JO"/>
        </w:rPr>
        <w:t xml:space="preserve">– </w:t>
      </w:r>
      <w:r w:rsidRPr="000F60E6">
        <w:rPr>
          <w:rFonts w:ascii="Times New Roman" w:eastAsia="Times New Roman" w:hAnsi="Times New Roman" w:cs="Times New Roman"/>
          <w:color w:val="000000"/>
          <w:sz w:val="28"/>
          <w:szCs w:val="28"/>
          <w:lang w:val="uk-UA" w:eastAsia="zh-CN" w:bidi="ar-JO"/>
        </w:rPr>
        <w:t xml:space="preserve">швидкість клубкової фільтрації за формулою </w:t>
      </w:r>
      <w:r w:rsidR="00107338" w:rsidRPr="000F60E6">
        <w:rPr>
          <w:rFonts w:ascii="Times New Roman" w:eastAsia="Times New Roman" w:hAnsi="Times New Roman" w:cs="Times New Roman"/>
          <w:color w:val="000000"/>
          <w:sz w:val="28"/>
          <w:szCs w:val="28"/>
          <w:lang w:val="uk-UA" w:eastAsia="zh-CN" w:bidi="ar-JO"/>
        </w:rPr>
        <w:t>Chronic kidney disease</w:t>
      </w:r>
      <w:r w:rsidR="00506E47" w:rsidRPr="000F60E6">
        <w:rPr>
          <w:rFonts w:ascii="Times New Roman" w:eastAsia="Times New Roman" w:hAnsi="Times New Roman" w:cs="Times New Roman"/>
          <w:color w:val="000000"/>
          <w:sz w:val="28"/>
          <w:szCs w:val="28"/>
          <w:lang w:val="uk-UA" w:eastAsia="zh-CN" w:bidi="ar-JO"/>
        </w:rPr>
        <w:t xml:space="preserve"> </w:t>
      </w:r>
      <w:r w:rsidR="00107338" w:rsidRPr="000F60E6">
        <w:rPr>
          <w:rFonts w:ascii="Times New Roman" w:eastAsia="Times New Roman" w:hAnsi="Times New Roman" w:cs="Times New Roman"/>
          <w:color w:val="000000"/>
          <w:sz w:val="28"/>
          <w:szCs w:val="28"/>
          <w:lang w:val="uk-UA" w:eastAsia="zh-CN" w:bidi="ar-JO"/>
        </w:rPr>
        <w:t xml:space="preserve">- Epidemiology </w:t>
      </w:r>
    </w:p>
    <w:p w:rsidR="00506E47" w:rsidRPr="000F60E6" w:rsidRDefault="00506E47" w:rsidP="00506E47">
      <w:pPr>
        <w:tabs>
          <w:tab w:val="left" w:pos="2268"/>
        </w:tabs>
        <w:suppressAutoHyphens/>
        <w:spacing w:after="0" w:line="360" w:lineRule="auto"/>
        <w:ind w:left="2268" w:hanging="2268"/>
        <w:rPr>
          <w:rFonts w:ascii="Times New Roman" w:eastAsia="Times New Roman" w:hAnsi="Times New Roman" w:cs="Times New Roman"/>
          <w:color w:val="000000"/>
          <w:sz w:val="28"/>
          <w:szCs w:val="28"/>
          <w:lang w:val="uk-UA" w:eastAsia="zh-CN" w:bidi="ar-JO"/>
        </w:rPr>
      </w:pPr>
      <w:r w:rsidRPr="000F60E6">
        <w:rPr>
          <w:rFonts w:ascii="Times New Roman" w:eastAsia="Times New Roman" w:hAnsi="Times New Roman" w:cs="Times New Roman"/>
          <w:color w:val="000000"/>
          <w:sz w:val="28"/>
          <w:szCs w:val="28"/>
          <w:lang w:val="uk-UA" w:eastAsia="zh-CN" w:bidi="ar-JO"/>
        </w:rPr>
        <w:t>11-дТхВ2</w:t>
      </w:r>
      <w:r w:rsidRPr="000F60E6">
        <w:rPr>
          <w:rFonts w:ascii="Times New Roman" w:eastAsia="Times New Roman" w:hAnsi="Times New Roman" w:cs="Times New Roman"/>
          <w:color w:val="000000"/>
          <w:sz w:val="28"/>
          <w:szCs w:val="28"/>
          <w:lang w:val="uk-UA" w:eastAsia="zh-CN" w:bidi="ar-JO"/>
        </w:rPr>
        <w:tab/>
        <w:t>– 11-дегідро-тромбоксан В2</w:t>
      </w:r>
    </w:p>
    <w:p w:rsidR="0087581C" w:rsidRPr="000F60E6" w:rsidRDefault="0087581C" w:rsidP="0087581C">
      <w:pPr>
        <w:spacing w:after="0" w:line="360" w:lineRule="auto"/>
        <w:rPr>
          <w:rFonts w:ascii="Times New Roman" w:eastAsia="Times New Roman" w:hAnsi="Times New Roman" w:cs="Times New Roman"/>
          <w:sz w:val="28"/>
          <w:szCs w:val="28"/>
          <w:lang w:val="uk-UA" w:eastAsia="uk-UA"/>
        </w:rPr>
      </w:pPr>
      <w:r w:rsidRPr="000F60E6">
        <w:rPr>
          <w:rFonts w:ascii="Times New Roman" w:eastAsia="Times New Roman" w:hAnsi="Times New Roman" w:cs="Times New Roman"/>
          <w:sz w:val="28"/>
          <w:szCs w:val="28"/>
          <w:lang w:val="uk-UA" w:eastAsia="uk-UA"/>
        </w:rPr>
        <w:lastRenderedPageBreak/>
        <w:t>HbA1c</w:t>
      </w:r>
      <w:r w:rsidRPr="000F60E6">
        <w:rPr>
          <w:rFonts w:ascii="Times New Roman" w:eastAsia="Times New Roman" w:hAnsi="Times New Roman" w:cs="Times New Roman"/>
          <w:sz w:val="28"/>
          <w:szCs w:val="28"/>
          <w:lang w:val="uk-UA" w:eastAsia="uk-UA"/>
        </w:rPr>
        <w:tab/>
      </w:r>
      <w:r w:rsidRPr="000F60E6">
        <w:rPr>
          <w:rFonts w:ascii="Times New Roman" w:eastAsia="Times New Roman" w:hAnsi="Times New Roman" w:cs="Times New Roman"/>
          <w:sz w:val="28"/>
          <w:szCs w:val="28"/>
          <w:lang w:val="uk-UA" w:eastAsia="uk-UA"/>
        </w:rPr>
        <w:tab/>
      </w:r>
      <w:r w:rsidRPr="000F60E6">
        <w:rPr>
          <w:rFonts w:ascii="Times New Roman" w:eastAsia="Times New Roman" w:hAnsi="Times New Roman" w:cs="Times New Roman"/>
          <w:color w:val="000000"/>
          <w:sz w:val="28"/>
          <w:szCs w:val="28"/>
          <w:lang w:val="uk-UA" w:eastAsia="zh-CN" w:bidi="ar-JO"/>
        </w:rPr>
        <w:t>– глікований гемоглобін</w:t>
      </w:r>
      <w:r w:rsidRPr="000F60E6">
        <w:rPr>
          <w:rFonts w:ascii="Times New Roman" w:eastAsia="Times New Roman" w:hAnsi="Times New Roman" w:cs="Times New Roman"/>
          <w:sz w:val="28"/>
          <w:szCs w:val="28"/>
          <w:lang w:val="uk-UA" w:eastAsia="uk-UA"/>
        </w:rPr>
        <w:tab/>
      </w:r>
    </w:p>
    <w:p w:rsidR="0087581C" w:rsidRPr="000F60E6" w:rsidRDefault="0087581C" w:rsidP="00620004">
      <w:pPr>
        <w:tabs>
          <w:tab w:val="left" w:pos="1985"/>
        </w:tabs>
        <w:suppressAutoHyphens/>
        <w:spacing w:after="0" w:line="360" w:lineRule="auto"/>
        <w:rPr>
          <w:rFonts w:ascii="Times New Roman" w:eastAsia="Times New Roman" w:hAnsi="Times New Roman" w:cs="Times New Roman"/>
          <w:color w:val="000000"/>
          <w:sz w:val="28"/>
          <w:szCs w:val="28"/>
          <w:lang w:val="uk-UA" w:eastAsia="zh-CN" w:bidi="ar-JO"/>
        </w:rPr>
      </w:pPr>
      <w:r w:rsidRPr="000F60E6">
        <w:rPr>
          <w:rFonts w:ascii="Times New Roman" w:hAnsi="Times New Roman" w:cs="Times New Roman"/>
          <w:sz w:val="28"/>
          <w:szCs w:val="28"/>
          <w:lang w:val="uk-UA"/>
        </w:rPr>
        <w:t>HOMA</w:t>
      </w:r>
      <w:r w:rsidR="0002061E" w:rsidRPr="000F60E6">
        <w:rPr>
          <w:rFonts w:ascii="Times New Roman" w:hAnsi="Times New Roman" w:cs="Times New Roman"/>
          <w:sz w:val="28"/>
          <w:szCs w:val="28"/>
          <w:lang w:val="uk-UA"/>
        </w:rPr>
        <w:t>- IR</w:t>
      </w:r>
      <w:r w:rsidRPr="000F60E6">
        <w:rPr>
          <w:rFonts w:ascii="Times New Roman" w:eastAsia="Times New Roman" w:hAnsi="Times New Roman" w:cs="Times New Roman"/>
          <w:color w:val="000000"/>
          <w:sz w:val="28"/>
          <w:szCs w:val="28"/>
          <w:lang w:val="uk-UA" w:eastAsia="zh-CN" w:bidi="ar-JO"/>
        </w:rPr>
        <w:t xml:space="preserve"> </w:t>
      </w:r>
      <w:r w:rsidRPr="000F60E6">
        <w:rPr>
          <w:rFonts w:ascii="Times New Roman" w:eastAsia="Times New Roman" w:hAnsi="Times New Roman" w:cs="Times New Roman"/>
          <w:color w:val="000000"/>
          <w:sz w:val="28"/>
          <w:szCs w:val="28"/>
          <w:lang w:val="uk-UA" w:eastAsia="zh-CN" w:bidi="ar-JO"/>
        </w:rPr>
        <w:tab/>
      </w:r>
      <w:r w:rsidRPr="000F60E6">
        <w:rPr>
          <w:rFonts w:ascii="Times New Roman" w:eastAsia="Times New Roman" w:hAnsi="Times New Roman" w:cs="Times New Roman"/>
          <w:color w:val="000000"/>
          <w:sz w:val="28"/>
          <w:szCs w:val="28"/>
          <w:lang w:val="uk-UA" w:eastAsia="zh-CN" w:bidi="ar-JO"/>
        </w:rPr>
        <w:tab/>
        <w:t>– індекс інсулінорезистентності</w:t>
      </w:r>
    </w:p>
    <w:p w:rsidR="00107338" w:rsidRPr="000F60E6" w:rsidRDefault="00107338" w:rsidP="00620004">
      <w:pPr>
        <w:tabs>
          <w:tab w:val="left" w:pos="1985"/>
        </w:tabs>
        <w:suppressAutoHyphens/>
        <w:spacing w:after="0" w:line="360" w:lineRule="auto"/>
        <w:rPr>
          <w:rFonts w:ascii="Times New Roman" w:eastAsia="Times New Roman" w:hAnsi="Times New Roman" w:cs="Times New Roman"/>
          <w:color w:val="000000"/>
          <w:sz w:val="28"/>
          <w:szCs w:val="28"/>
          <w:lang w:val="uk-UA" w:eastAsia="zh-CN" w:bidi="ar-JO"/>
        </w:rPr>
      </w:pPr>
      <w:r w:rsidRPr="000F60E6">
        <w:rPr>
          <w:rFonts w:ascii="Times New Roman" w:eastAsia="Times New Roman" w:hAnsi="Times New Roman" w:cs="Times New Roman"/>
          <w:color w:val="000000"/>
          <w:sz w:val="28"/>
          <w:szCs w:val="28"/>
          <w:lang w:val="uk-UA" w:eastAsia="zh-CN" w:bidi="ar-JO"/>
        </w:rPr>
        <w:t xml:space="preserve">NO              </w:t>
      </w:r>
      <w:r w:rsidRPr="000F60E6">
        <w:rPr>
          <w:rFonts w:ascii="Times New Roman" w:eastAsia="Times New Roman" w:hAnsi="Times New Roman" w:cs="Times New Roman"/>
          <w:color w:val="000000"/>
          <w:sz w:val="28"/>
          <w:szCs w:val="28"/>
          <w:lang w:val="uk-UA" w:eastAsia="zh-CN" w:bidi="ar-JO"/>
        </w:rPr>
        <w:tab/>
      </w:r>
      <w:r w:rsidR="0087581C" w:rsidRPr="000F60E6">
        <w:rPr>
          <w:rFonts w:ascii="Times New Roman" w:eastAsia="Times New Roman" w:hAnsi="Times New Roman" w:cs="Times New Roman"/>
          <w:color w:val="000000"/>
          <w:sz w:val="28"/>
          <w:szCs w:val="28"/>
          <w:lang w:val="uk-UA" w:eastAsia="zh-CN" w:bidi="ar-JO"/>
        </w:rPr>
        <w:tab/>
      </w:r>
      <w:r w:rsidRPr="000F60E6">
        <w:rPr>
          <w:rFonts w:ascii="Times New Roman" w:eastAsia="Times New Roman" w:hAnsi="Times New Roman" w:cs="Times New Roman"/>
          <w:color w:val="000000"/>
          <w:sz w:val="28"/>
          <w:szCs w:val="28"/>
          <w:lang w:val="uk-UA" w:eastAsia="zh-CN"/>
        </w:rPr>
        <w:t>–</w:t>
      </w:r>
      <w:r w:rsidRPr="000F60E6">
        <w:rPr>
          <w:rFonts w:ascii="Times New Roman" w:eastAsia="Times New Roman" w:hAnsi="Times New Roman" w:cs="Times New Roman"/>
          <w:color w:val="000000"/>
          <w:sz w:val="28"/>
          <w:szCs w:val="28"/>
          <w:lang w:val="uk-UA" w:eastAsia="zh-CN" w:bidi="ar-JO"/>
        </w:rPr>
        <w:t xml:space="preserve"> оксид азоту</w:t>
      </w:r>
    </w:p>
    <w:p w:rsidR="00107338" w:rsidRPr="000F60E6" w:rsidRDefault="00107338" w:rsidP="00620004">
      <w:pPr>
        <w:tabs>
          <w:tab w:val="left" w:pos="1985"/>
        </w:tabs>
        <w:suppressAutoHyphens/>
        <w:spacing w:after="0" w:line="360" w:lineRule="auto"/>
        <w:rPr>
          <w:rFonts w:ascii="Times New Roman" w:eastAsia="Times New Roman" w:hAnsi="Times New Roman" w:cs="Times New Roman"/>
          <w:bCs/>
          <w:color w:val="000000"/>
          <w:sz w:val="28"/>
          <w:szCs w:val="28"/>
          <w:lang w:val="uk-UA" w:eastAsia="zh-CN" w:bidi="ar-JO"/>
        </w:rPr>
      </w:pPr>
      <w:r w:rsidRPr="000F60E6">
        <w:rPr>
          <w:rFonts w:ascii="Times New Roman" w:eastAsia="Times New Roman" w:hAnsi="Times New Roman" w:cs="Times New Roman"/>
          <w:bCs/>
          <w:color w:val="000000"/>
          <w:sz w:val="28"/>
          <w:szCs w:val="28"/>
          <w:lang w:val="uk-UA" w:eastAsia="zh-CN" w:bidi="ar-JO"/>
        </w:rPr>
        <w:t xml:space="preserve">ROC          </w:t>
      </w:r>
      <w:r w:rsidRPr="000F60E6">
        <w:rPr>
          <w:rFonts w:ascii="Times New Roman" w:eastAsia="Times New Roman" w:hAnsi="Times New Roman" w:cs="Times New Roman"/>
          <w:bCs/>
          <w:color w:val="000000"/>
          <w:sz w:val="28"/>
          <w:szCs w:val="28"/>
          <w:lang w:val="uk-UA" w:eastAsia="zh-CN" w:bidi="ar-JO"/>
        </w:rPr>
        <w:tab/>
      </w:r>
      <w:r w:rsidRPr="000F60E6">
        <w:rPr>
          <w:rFonts w:ascii="Times New Roman" w:eastAsia="Times New Roman" w:hAnsi="Times New Roman" w:cs="Times New Roman"/>
          <w:bCs/>
          <w:color w:val="000000"/>
          <w:sz w:val="28"/>
          <w:szCs w:val="28"/>
          <w:lang w:val="uk-UA" w:eastAsia="zh-CN" w:bidi="ar-JO"/>
        </w:rPr>
        <w:tab/>
      </w:r>
      <w:r w:rsidRPr="000F60E6">
        <w:rPr>
          <w:rFonts w:ascii="Times New Roman" w:eastAsia="Times New Roman" w:hAnsi="Times New Roman" w:cs="Times New Roman"/>
          <w:color w:val="000000"/>
          <w:sz w:val="28"/>
          <w:szCs w:val="28"/>
          <w:lang w:val="uk-UA" w:eastAsia="zh-CN"/>
        </w:rPr>
        <w:t>–</w:t>
      </w:r>
      <w:r w:rsidRPr="000F60E6">
        <w:rPr>
          <w:rFonts w:ascii="Times New Roman" w:eastAsia="Times New Roman" w:hAnsi="Times New Roman" w:cs="Times New Roman"/>
          <w:bCs/>
          <w:color w:val="000000"/>
          <w:sz w:val="28"/>
          <w:szCs w:val="28"/>
          <w:lang w:val="uk-UA" w:eastAsia="zh-CN" w:bidi="ar-JO"/>
        </w:rPr>
        <w:t xml:space="preserve"> </w:t>
      </w:r>
      <w:r w:rsidR="005D1681" w:rsidRPr="000F60E6">
        <w:rPr>
          <w:rFonts w:ascii="Times New Roman" w:eastAsia="Times New Roman" w:hAnsi="Times New Roman" w:cs="Times New Roman"/>
          <w:bCs/>
          <w:color w:val="000000"/>
          <w:sz w:val="28"/>
          <w:szCs w:val="28"/>
          <w:lang w:val="uk-UA" w:eastAsia="zh-CN" w:bidi="ar-JO"/>
        </w:rPr>
        <w:t>робоча характеристика показника</w:t>
      </w:r>
    </w:p>
    <w:p w:rsidR="00107338" w:rsidRPr="000F60E6" w:rsidRDefault="00107338"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E11AAC" w:rsidRPr="000F60E6" w:rsidRDefault="00E11AAC" w:rsidP="00620004">
      <w:pPr>
        <w:spacing w:after="0" w:line="360" w:lineRule="auto"/>
        <w:jc w:val="both"/>
        <w:rPr>
          <w:rFonts w:ascii="Times New Roman" w:hAnsi="Times New Roman" w:cs="Times New Roman"/>
          <w:sz w:val="28"/>
          <w:szCs w:val="28"/>
          <w:lang w:val="uk-UA"/>
        </w:rPr>
      </w:pPr>
    </w:p>
    <w:p w:rsidR="00691878" w:rsidRPr="000F60E6" w:rsidRDefault="00691878" w:rsidP="00620004">
      <w:pPr>
        <w:spacing w:after="0" w:line="360" w:lineRule="auto"/>
        <w:jc w:val="both"/>
        <w:rPr>
          <w:rFonts w:ascii="Times New Roman" w:hAnsi="Times New Roman" w:cs="Times New Roman"/>
          <w:sz w:val="28"/>
          <w:szCs w:val="28"/>
          <w:lang w:val="uk-UA"/>
        </w:rPr>
      </w:pPr>
    </w:p>
    <w:p w:rsidR="00691878" w:rsidRPr="000F60E6" w:rsidRDefault="00691878" w:rsidP="00620004">
      <w:pPr>
        <w:spacing w:after="0" w:line="360" w:lineRule="auto"/>
        <w:jc w:val="both"/>
        <w:rPr>
          <w:rFonts w:ascii="Times New Roman" w:hAnsi="Times New Roman" w:cs="Times New Roman"/>
          <w:sz w:val="28"/>
          <w:szCs w:val="28"/>
          <w:lang w:val="uk-UA"/>
        </w:rPr>
      </w:pPr>
    </w:p>
    <w:p w:rsidR="005A0DE6" w:rsidRPr="000F60E6" w:rsidRDefault="005A0DE6" w:rsidP="00620004">
      <w:pPr>
        <w:spacing w:after="0" w:line="360" w:lineRule="auto"/>
        <w:jc w:val="both"/>
        <w:rPr>
          <w:rFonts w:ascii="Times New Roman" w:hAnsi="Times New Roman" w:cs="Times New Roman"/>
          <w:sz w:val="28"/>
          <w:szCs w:val="28"/>
          <w:lang w:val="uk-UA"/>
        </w:rPr>
      </w:pPr>
    </w:p>
    <w:p w:rsidR="00284F1E" w:rsidRPr="000F60E6" w:rsidRDefault="00284F1E">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F83BC4" w:rsidRPr="000F60E6" w:rsidRDefault="00F83BC4">
      <w:pPr>
        <w:rPr>
          <w:rFonts w:ascii="Times New Roman" w:hAnsi="Times New Roman" w:cs="Times New Roman"/>
          <w:b/>
          <w:sz w:val="28"/>
          <w:szCs w:val="28"/>
          <w:lang w:val="uk-UA"/>
        </w:rPr>
      </w:pPr>
    </w:p>
    <w:p w:rsidR="00506E47" w:rsidRPr="000F60E6" w:rsidRDefault="00506E47">
      <w:pPr>
        <w:rPr>
          <w:rFonts w:ascii="Times New Roman" w:hAnsi="Times New Roman" w:cs="Times New Roman"/>
          <w:b/>
          <w:sz w:val="28"/>
          <w:szCs w:val="28"/>
          <w:lang w:val="uk-UA"/>
        </w:rPr>
      </w:pPr>
    </w:p>
    <w:p w:rsidR="00E909E4" w:rsidRPr="000F60E6" w:rsidRDefault="00E909E4">
      <w:pPr>
        <w:rPr>
          <w:rFonts w:ascii="Times New Roman" w:hAnsi="Times New Roman" w:cs="Times New Roman"/>
          <w:b/>
          <w:sz w:val="28"/>
          <w:szCs w:val="28"/>
          <w:lang w:val="uk-UA"/>
        </w:rPr>
      </w:pPr>
      <w:r w:rsidRPr="000F60E6">
        <w:rPr>
          <w:rFonts w:ascii="Times New Roman" w:hAnsi="Times New Roman" w:cs="Times New Roman"/>
          <w:b/>
          <w:sz w:val="28"/>
          <w:szCs w:val="28"/>
          <w:lang w:val="uk-UA"/>
        </w:rPr>
        <w:br w:type="page"/>
      </w:r>
    </w:p>
    <w:p w:rsidR="00EF0240" w:rsidRPr="000F60E6" w:rsidRDefault="00E11AAC"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ВСТУП</w:t>
      </w:r>
    </w:p>
    <w:p w:rsidR="00004E71" w:rsidRPr="000F60E6" w:rsidRDefault="00004E71" w:rsidP="00620004">
      <w:pPr>
        <w:spacing w:after="0" w:line="360" w:lineRule="auto"/>
        <w:jc w:val="center"/>
        <w:rPr>
          <w:rFonts w:ascii="Times New Roman" w:hAnsi="Times New Roman" w:cs="Times New Roman"/>
          <w:b/>
          <w:sz w:val="28"/>
          <w:szCs w:val="28"/>
          <w:lang w:val="uk-UA"/>
        </w:rPr>
      </w:pPr>
    </w:p>
    <w:p w:rsidR="002E3CFE" w:rsidRPr="000F60E6" w:rsidRDefault="00E11AAC" w:rsidP="00454C46">
      <w:pPr>
        <w:spacing w:after="0" w:line="360" w:lineRule="auto"/>
        <w:ind w:firstLine="708"/>
        <w:jc w:val="both"/>
        <w:rPr>
          <w:rFonts w:ascii="Times New Roman" w:eastAsia="Times New Roman" w:hAnsi="Times New Roman" w:cs="Times New Roman"/>
          <w:sz w:val="28"/>
          <w:szCs w:val="28"/>
          <w:lang w:val="uk-UA" w:eastAsia="zh-CN"/>
        </w:rPr>
      </w:pPr>
      <w:r w:rsidRPr="000F60E6">
        <w:rPr>
          <w:rFonts w:ascii="Times New Roman" w:hAnsi="Times New Roman" w:cs="Times New Roman"/>
          <w:b/>
          <w:sz w:val="28"/>
          <w:szCs w:val="28"/>
          <w:lang w:val="uk-UA"/>
        </w:rPr>
        <w:t>Актуальність теми.</w:t>
      </w:r>
      <w:r w:rsidR="00D95890" w:rsidRPr="000F60E6">
        <w:rPr>
          <w:sz w:val="28"/>
          <w:szCs w:val="28"/>
          <w:lang w:val="uk-UA"/>
        </w:rPr>
        <w:t xml:space="preserve"> </w:t>
      </w:r>
      <w:r w:rsidR="00EF0240" w:rsidRPr="000F60E6">
        <w:rPr>
          <w:rFonts w:ascii="Times New Roman" w:hAnsi="Times New Roman"/>
          <w:sz w:val="28"/>
          <w:szCs w:val="28"/>
          <w:lang w:val="uk-UA"/>
        </w:rPr>
        <w:t xml:space="preserve">Проблема </w:t>
      </w:r>
      <w:r w:rsidR="00EF0240" w:rsidRPr="000F60E6">
        <w:rPr>
          <w:rFonts w:ascii="Times New Roman" w:eastAsia="Calibri" w:hAnsi="Times New Roman" w:cs="Times New Roman"/>
          <w:sz w:val="28"/>
          <w:szCs w:val="28"/>
          <w:lang w:val="uk-UA"/>
        </w:rPr>
        <w:t>смертності</w:t>
      </w:r>
      <w:r w:rsidR="00854333" w:rsidRPr="000F60E6">
        <w:rPr>
          <w:rFonts w:ascii="Times New Roman" w:eastAsia="Calibri" w:hAnsi="Times New Roman" w:cs="Times New Roman"/>
          <w:sz w:val="28"/>
          <w:szCs w:val="28"/>
          <w:lang w:val="uk-UA"/>
        </w:rPr>
        <w:t xml:space="preserve"> та розвитку повторних серцево-судинних подій </w:t>
      </w:r>
      <w:r w:rsidR="008E6546" w:rsidRPr="000F60E6">
        <w:rPr>
          <w:rFonts w:ascii="Times New Roman" w:eastAsia="Calibri" w:hAnsi="Times New Roman" w:cs="Times New Roman"/>
          <w:sz w:val="28"/>
          <w:szCs w:val="28"/>
          <w:lang w:val="uk-UA"/>
        </w:rPr>
        <w:t xml:space="preserve">у хворих на </w:t>
      </w:r>
      <w:r w:rsidR="003C1919" w:rsidRPr="000F60E6">
        <w:rPr>
          <w:rFonts w:ascii="Times New Roman" w:eastAsia="Calibri" w:hAnsi="Times New Roman" w:cs="Times New Roman"/>
          <w:sz w:val="28"/>
          <w:szCs w:val="28"/>
          <w:lang w:val="uk-UA"/>
        </w:rPr>
        <w:t>ішемічну хворобу серця (</w:t>
      </w:r>
      <w:r w:rsidR="00BB3A30" w:rsidRPr="000F60E6">
        <w:rPr>
          <w:rFonts w:ascii="Times New Roman" w:eastAsia="Calibri" w:hAnsi="Times New Roman" w:cs="Times New Roman"/>
          <w:sz w:val="28"/>
          <w:szCs w:val="28"/>
          <w:lang w:val="uk-UA"/>
        </w:rPr>
        <w:t>ІХС</w:t>
      </w:r>
      <w:r w:rsidR="003C1919" w:rsidRPr="000F60E6">
        <w:rPr>
          <w:rFonts w:ascii="Times New Roman" w:eastAsia="Calibri" w:hAnsi="Times New Roman" w:cs="Times New Roman"/>
          <w:sz w:val="28"/>
          <w:szCs w:val="28"/>
          <w:lang w:val="uk-UA"/>
        </w:rPr>
        <w:t>)</w:t>
      </w:r>
      <w:r w:rsidR="005D1681" w:rsidRPr="000F60E6">
        <w:rPr>
          <w:rFonts w:ascii="Times New Roman" w:eastAsia="Calibri" w:hAnsi="Times New Roman" w:cs="Times New Roman"/>
          <w:sz w:val="28"/>
          <w:szCs w:val="28"/>
          <w:lang w:val="uk-UA"/>
        </w:rPr>
        <w:t xml:space="preserve"> після гострого коронарного си</w:t>
      </w:r>
      <w:r w:rsidR="00971083" w:rsidRPr="000F60E6">
        <w:rPr>
          <w:rFonts w:ascii="Times New Roman" w:eastAsia="Calibri" w:hAnsi="Times New Roman" w:cs="Times New Roman"/>
          <w:sz w:val="28"/>
          <w:szCs w:val="28"/>
          <w:lang w:val="uk-UA"/>
        </w:rPr>
        <w:t>н</w:t>
      </w:r>
      <w:r w:rsidR="005D1681" w:rsidRPr="000F60E6">
        <w:rPr>
          <w:rFonts w:ascii="Times New Roman" w:eastAsia="Calibri" w:hAnsi="Times New Roman" w:cs="Times New Roman"/>
          <w:sz w:val="28"/>
          <w:szCs w:val="28"/>
          <w:lang w:val="uk-UA"/>
        </w:rPr>
        <w:t>дрому (ГКС)</w:t>
      </w:r>
      <w:r w:rsidR="00F83BC4" w:rsidRPr="000F60E6">
        <w:rPr>
          <w:rFonts w:ascii="Times New Roman" w:eastAsia="Calibri" w:hAnsi="Times New Roman" w:cs="Times New Roman"/>
          <w:sz w:val="28"/>
          <w:szCs w:val="28"/>
          <w:lang w:val="uk-UA"/>
        </w:rPr>
        <w:t>, особливо при її</w:t>
      </w:r>
      <w:r w:rsidR="00BA6369" w:rsidRPr="000F60E6">
        <w:rPr>
          <w:rFonts w:ascii="Times New Roman" w:eastAsia="Calibri" w:hAnsi="Times New Roman" w:cs="Times New Roman"/>
          <w:sz w:val="28"/>
          <w:szCs w:val="28"/>
          <w:lang w:val="uk-UA"/>
        </w:rPr>
        <w:t xml:space="preserve"> поєднанні з</w:t>
      </w:r>
      <w:r w:rsidR="00BB3A30" w:rsidRPr="000F60E6">
        <w:rPr>
          <w:rFonts w:ascii="Times New Roman" w:eastAsia="Calibri" w:hAnsi="Times New Roman" w:cs="Times New Roman"/>
          <w:sz w:val="28"/>
          <w:szCs w:val="28"/>
          <w:lang w:val="uk-UA"/>
        </w:rPr>
        <w:t xml:space="preserve"> </w:t>
      </w:r>
      <w:r w:rsidR="00BA6369" w:rsidRPr="000F60E6">
        <w:rPr>
          <w:rFonts w:ascii="Times New Roman" w:eastAsia="Calibri" w:hAnsi="Times New Roman" w:cs="Times New Roman"/>
          <w:sz w:val="28"/>
          <w:szCs w:val="28"/>
          <w:lang w:val="uk-UA"/>
        </w:rPr>
        <w:t>цукровим</w:t>
      </w:r>
      <w:r w:rsidR="003C1919" w:rsidRPr="000F60E6">
        <w:rPr>
          <w:rFonts w:ascii="Times New Roman" w:eastAsia="Calibri" w:hAnsi="Times New Roman" w:cs="Times New Roman"/>
          <w:sz w:val="28"/>
          <w:szCs w:val="28"/>
          <w:lang w:val="uk-UA"/>
        </w:rPr>
        <w:t xml:space="preserve"> діабет</w:t>
      </w:r>
      <w:r w:rsidR="00BA6369" w:rsidRPr="000F60E6">
        <w:rPr>
          <w:rFonts w:ascii="Times New Roman" w:eastAsia="Calibri" w:hAnsi="Times New Roman" w:cs="Times New Roman"/>
          <w:sz w:val="28"/>
          <w:szCs w:val="28"/>
          <w:lang w:val="uk-UA"/>
        </w:rPr>
        <w:t>ом</w:t>
      </w:r>
      <w:r w:rsidR="003C1919" w:rsidRPr="000F60E6">
        <w:rPr>
          <w:rFonts w:ascii="Times New Roman" w:eastAsia="Calibri" w:hAnsi="Times New Roman" w:cs="Times New Roman"/>
          <w:sz w:val="28"/>
          <w:szCs w:val="28"/>
          <w:lang w:val="uk-UA"/>
        </w:rPr>
        <w:t xml:space="preserve"> </w:t>
      </w:r>
      <w:r w:rsidR="00F83BC4" w:rsidRPr="000F60E6">
        <w:rPr>
          <w:rFonts w:ascii="Times New Roman" w:eastAsia="Calibri" w:hAnsi="Times New Roman" w:cs="Times New Roman"/>
          <w:sz w:val="28"/>
          <w:szCs w:val="28"/>
          <w:lang w:val="uk-UA"/>
        </w:rPr>
        <w:t xml:space="preserve">(ЦД) </w:t>
      </w:r>
      <w:r w:rsidR="00712288" w:rsidRPr="000F60E6">
        <w:rPr>
          <w:rFonts w:ascii="Times New Roman" w:eastAsia="Calibri" w:hAnsi="Times New Roman" w:cs="Times New Roman"/>
          <w:sz w:val="28"/>
          <w:szCs w:val="28"/>
          <w:lang w:val="uk-UA"/>
        </w:rPr>
        <w:t>2 </w:t>
      </w:r>
      <w:r w:rsidR="005D1681" w:rsidRPr="000F60E6">
        <w:rPr>
          <w:rFonts w:ascii="Times New Roman" w:eastAsia="Calibri" w:hAnsi="Times New Roman" w:cs="Times New Roman"/>
          <w:sz w:val="28"/>
          <w:szCs w:val="28"/>
          <w:lang w:val="uk-UA"/>
        </w:rPr>
        <w:t>типу</w:t>
      </w:r>
      <w:r w:rsidR="008E6546" w:rsidRPr="000F60E6">
        <w:rPr>
          <w:rFonts w:ascii="Times New Roman" w:eastAsia="Calibri" w:hAnsi="Times New Roman" w:cs="Times New Roman"/>
          <w:sz w:val="28"/>
          <w:szCs w:val="28"/>
          <w:lang w:val="uk-UA"/>
        </w:rPr>
        <w:t>, продовжує залишатися</w:t>
      </w:r>
      <w:r w:rsidR="00854333" w:rsidRPr="000F60E6">
        <w:rPr>
          <w:rFonts w:ascii="Times New Roman" w:eastAsia="Times New Roman" w:hAnsi="Times New Roman" w:cs="Times New Roman"/>
          <w:sz w:val="28"/>
          <w:szCs w:val="24"/>
          <w:lang w:val="uk-UA" w:eastAsia="ru-RU"/>
        </w:rPr>
        <w:t xml:space="preserve"> однією із актуальних </w:t>
      </w:r>
      <w:r w:rsidR="00471349" w:rsidRPr="000F60E6">
        <w:rPr>
          <w:rFonts w:ascii="Times New Roman" w:eastAsia="Times New Roman" w:hAnsi="Times New Roman" w:cs="Times New Roman"/>
          <w:sz w:val="28"/>
          <w:szCs w:val="24"/>
          <w:lang w:val="uk-UA" w:eastAsia="ru-RU"/>
        </w:rPr>
        <w:t xml:space="preserve">та пріоритетних </w:t>
      </w:r>
      <w:r w:rsidR="00854333" w:rsidRPr="000F60E6">
        <w:rPr>
          <w:rFonts w:ascii="Times New Roman" w:eastAsia="Times New Roman" w:hAnsi="Times New Roman" w:cs="Times New Roman"/>
          <w:sz w:val="28"/>
          <w:szCs w:val="24"/>
          <w:lang w:val="uk-UA" w:eastAsia="ru-RU"/>
        </w:rPr>
        <w:t>у сучасній медицині</w:t>
      </w:r>
      <w:r w:rsidR="00E66165" w:rsidRPr="000F60E6">
        <w:rPr>
          <w:rFonts w:ascii="Times New Roman" w:eastAsia="Times New Roman" w:hAnsi="Times New Roman" w:cs="Times New Roman"/>
          <w:sz w:val="28"/>
          <w:szCs w:val="24"/>
          <w:lang w:val="uk-UA" w:eastAsia="ru-RU"/>
        </w:rPr>
        <w:t xml:space="preserve"> </w:t>
      </w:r>
      <w:r w:rsidR="00682D94" w:rsidRPr="000F60E6">
        <w:rPr>
          <w:rFonts w:ascii="Times New Roman" w:eastAsia="Times New Roman" w:hAnsi="Times New Roman" w:cs="Times New Roman"/>
          <w:sz w:val="28"/>
          <w:szCs w:val="24"/>
          <w:lang w:val="uk-UA" w:eastAsia="ru-RU"/>
        </w:rPr>
        <w:t>[</w:t>
      </w:r>
      <w:r w:rsidR="009B3983" w:rsidRPr="000F60E6">
        <w:rPr>
          <w:rFonts w:ascii="Times New Roman" w:eastAsia="Times New Roman" w:hAnsi="Times New Roman" w:cs="Times New Roman"/>
          <w:sz w:val="28"/>
          <w:szCs w:val="24"/>
          <w:lang w:val="uk-UA" w:eastAsia="ru-RU"/>
        </w:rPr>
        <w:t>1</w:t>
      </w:r>
      <w:r w:rsidR="00682D94" w:rsidRPr="000F60E6">
        <w:rPr>
          <w:rFonts w:ascii="Times New Roman" w:eastAsia="Times New Roman" w:hAnsi="Times New Roman" w:cs="Times New Roman"/>
          <w:sz w:val="28"/>
          <w:szCs w:val="24"/>
          <w:lang w:val="uk-UA" w:eastAsia="ru-RU"/>
        </w:rPr>
        <w:t xml:space="preserve">, </w:t>
      </w:r>
      <w:r w:rsidR="009B3983" w:rsidRPr="000F60E6">
        <w:rPr>
          <w:rFonts w:ascii="Times New Roman" w:eastAsia="Times New Roman" w:hAnsi="Times New Roman" w:cs="Times New Roman"/>
          <w:sz w:val="28"/>
          <w:szCs w:val="24"/>
          <w:lang w:val="uk-UA" w:eastAsia="ru-RU"/>
        </w:rPr>
        <w:t>2</w:t>
      </w:r>
      <w:r w:rsidR="00682D94" w:rsidRPr="000F60E6">
        <w:rPr>
          <w:rFonts w:ascii="Times New Roman" w:eastAsia="Times New Roman" w:hAnsi="Times New Roman" w:cs="Times New Roman"/>
          <w:sz w:val="28"/>
          <w:szCs w:val="24"/>
          <w:lang w:val="uk-UA" w:eastAsia="ru-RU"/>
        </w:rPr>
        <w:t>]</w:t>
      </w:r>
      <w:r w:rsidR="00C25E9A" w:rsidRPr="000F60E6">
        <w:rPr>
          <w:rFonts w:ascii="Times New Roman" w:eastAsia="Times New Roman" w:hAnsi="Times New Roman" w:cs="Times New Roman"/>
          <w:sz w:val="28"/>
          <w:szCs w:val="24"/>
          <w:lang w:val="uk-UA" w:eastAsia="ru-RU"/>
        </w:rPr>
        <w:t>.</w:t>
      </w:r>
    </w:p>
    <w:p w:rsidR="001D6E4D" w:rsidRPr="000F60E6" w:rsidRDefault="008645DD" w:rsidP="00620004">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iCs/>
          <w:sz w:val="28"/>
          <w:szCs w:val="28"/>
          <w:lang w:val="uk-UA"/>
        </w:rPr>
        <w:t>Вважається, що п</w:t>
      </w:r>
      <w:r w:rsidR="008E6546" w:rsidRPr="000F60E6">
        <w:rPr>
          <w:rFonts w:ascii="Times New Roman" w:eastAsia="Calibri" w:hAnsi="Times New Roman" w:cs="Times New Roman"/>
          <w:iCs/>
          <w:sz w:val="28"/>
          <w:szCs w:val="28"/>
          <w:lang w:val="uk-UA"/>
        </w:rPr>
        <w:t xml:space="preserve">ричиною високої </w:t>
      </w:r>
      <w:r w:rsidR="008E6546" w:rsidRPr="000F60E6">
        <w:rPr>
          <w:rFonts w:ascii="Times New Roman" w:eastAsia="Calibri" w:hAnsi="Times New Roman" w:cs="Times New Roman"/>
          <w:sz w:val="28"/>
          <w:szCs w:val="28"/>
          <w:lang w:val="uk-UA"/>
        </w:rPr>
        <w:t>серцево</w:t>
      </w:r>
      <w:r w:rsidR="008E6546" w:rsidRPr="000F60E6">
        <w:rPr>
          <w:rFonts w:ascii="Times New Roman" w:eastAsia="Calibri" w:hAnsi="Times New Roman" w:cs="Times New Roman"/>
          <w:iCs/>
          <w:sz w:val="28"/>
          <w:szCs w:val="28"/>
          <w:lang w:val="uk-UA"/>
        </w:rPr>
        <w:t xml:space="preserve">-судинної захворюваності і смертності хворих на ЦД </w:t>
      </w:r>
      <w:r w:rsidR="00CF1811" w:rsidRPr="000F60E6">
        <w:rPr>
          <w:rFonts w:ascii="Times New Roman" w:eastAsia="Calibri" w:hAnsi="Times New Roman" w:cs="Times New Roman"/>
          <w:iCs/>
          <w:sz w:val="28"/>
          <w:szCs w:val="28"/>
          <w:lang w:val="uk-UA"/>
        </w:rPr>
        <w:t xml:space="preserve">2 типу </w:t>
      </w:r>
      <w:r w:rsidR="008E6546" w:rsidRPr="000F60E6">
        <w:rPr>
          <w:rFonts w:ascii="Times New Roman" w:eastAsia="Calibri" w:hAnsi="Times New Roman" w:cs="Times New Roman"/>
          <w:iCs/>
          <w:sz w:val="28"/>
          <w:szCs w:val="28"/>
          <w:lang w:val="uk-UA"/>
        </w:rPr>
        <w:t>є притаманний їм атерот</w:t>
      </w:r>
      <w:r w:rsidR="00B63459" w:rsidRPr="000F60E6">
        <w:rPr>
          <w:rFonts w:ascii="Times New Roman" w:eastAsia="Calibri" w:hAnsi="Times New Roman" w:cs="Times New Roman"/>
          <w:iCs/>
          <w:sz w:val="28"/>
          <w:szCs w:val="28"/>
          <w:lang w:val="uk-UA"/>
        </w:rPr>
        <w:t>ромботичний стан, найважливішим чинником розвитку якого</w:t>
      </w:r>
      <w:r w:rsidR="008E6546" w:rsidRPr="000F60E6">
        <w:rPr>
          <w:rFonts w:ascii="Times New Roman" w:eastAsia="Calibri" w:hAnsi="Times New Roman" w:cs="Times New Roman"/>
          <w:iCs/>
          <w:sz w:val="28"/>
          <w:szCs w:val="28"/>
          <w:lang w:val="uk-UA"/>
        </w:rPr>
        <w:t xml:space="preserve"> є </w:t>
      </w:r>
      <w:r w:rsidR="00CF1811" w:rsidRPr="000F60E6">
        <w:rPr>
          <w:rFonts w:ascii="Times New Roman" w:eastAsia="Calibri" w:hAnsi="Times New Roman" w:cs="Times New Roman"/>
          <w:sz w:val="28"/>
          <w:szCs w:val="28"/>
          <w:lang w:val="uk-UA"/>
        </w:rPr>
        <w:t>гіперреактивність</w:t>
      </w:r>
      <w:r w:rsidR="00B63459" w:rsidRPr="000F60E6">
        <w:rPr>
          <w:rFonts w:ascii="Times New Roman" w:eastAsia="Calibri" w:hAnsi="Times New Roman" w:cs="Times New Roman"/>
          <w:sz w:val="28"/>
          <w:szCs w:val="28"/>
          <w:lang w:val="uk-UA"/>
        </w:rPr>
        <w:t xml:space="preserve"> тромбоцитів</w:t>
      </w:r>
      <w:r w:rsidR="008E6546" w:rsidRPr="000F60E6">
        <w:rPr>
          <w:rFonts w:ascii="Times New Roman" w:eastAsia="Calibri" w:hAnsi="Times New Roman" w:cs="Times New Roman"/>
          <w:iCs/>
          <w:sz w:val="28"/>
          <w:szCs w:val="28"/>
          <w:lang w:val="uk-UA"/>
        </w:rPr>
        <w:t xml:space="preserve"> </w:t>
      </w:r>
      <w:r w:rsidR="009B3983" w:rsidRPr="000F60E6">
        <w:rPr>
          <w:rFonts w:ascii="Times New Roman" w:eastAsia="Calibri" w:hAnsi="Times New Roman" w:cs="Times New Roman"/>
          <w:iCs/>
          <w:sz w:val="28"/>
          <w:szCs w:val="28"/>
          <w:lang w:val="uk-UA"/>
        </w:rPr>
        <w:t>[3</w:t>
      </w:r>
      <w:r w:rsidR="0042366F" w:rsidRPr="000F60E6">
        <w:rPr>
          <w:rFonts w:ascii="Times New Roman" w:eastAsia="Calibri" w:hAnsi="Times New Roman" w:cs="Times New Roman"/>
          <w:iCs/>
          <w:sz w:val="28"/>
          <w:szCs w:val="28"/>
          <w:lang w:val="uk-UA"/>
        </w:rPr>
        <w:t>]</w:t>
      </w:r>
      <w:r w:rsidR="008E6546" w:rsidRPr="000F60E6">
        <w:rPr>
          <w:rFonts w:ascii="Times New Roman" w:eastAsia="Times New Roman" w:hAnsi="Times New Roman" w:cs="Times New Roman"/>
          <w:sz w:val="28"/>
          <w:szCs w:val="28"/>
          <w:lang w:val="uk-UA" w:eastAsia="ru-RU"/>
        </w:rPr>
        <w:t>.</w:t>
      </w:r>
      <w:r w:rsidR="00D81721" w:rsidRPr="000F60E6">
        <w:rPr>
          <w:rFonts w:ascii="Times New Roman" w:eastAsia="Calibri" w:hAnsi="Times New Roman" w:cs="Times New Roman"/>
          <w:sz w:val="28"/>
          <w:szCs w:val="28"/>
          <w:lang w:val="uk-UA"/>
        </w:rPr>
        <w:t xml:space="preserve"> </w:t>
      </w:r>
      <w:r w:rsidR="0002070A" w:rsidRPr="000F60E6">
        <w:rPr>
          <w:rFonts w:ascii="Times New Roman" w:eastAsia="Calibri" w:hAnsi="Times New Roman" w:cs="Times New Roman"/>
          <w:sz w:val="28"/>
          <w:szCs w:val="28"/>
          <w:lang w:val="uk-UA"/>
        </w:rPr>
        <w:t>З</w:t>
      </w:r>
      <w:r w:rsidR="00661883">
        <w:rPr>
          <w:rFonts w:ascii="Times New Roman" w:eastAsia="Calibri" w:hAnsi="Times New Roman" w:cs="Times New Roman"/>
          <w:sz w:val="28"/>
          <w:szCs w:val="28"/>
          <w:lang w:val="uk-UA"/>
        </w:rPr>
        <w:t>астосування антиагрегантів у</w:t>
      </w:r>
      <w:r w:rsidR="002E3CFE" w:rsidRPr="000F60E6">
        <w:rPr>
          <w:rFonts w:ascii="Times New Roman" w:eastAsia="Calibri" w:hAnsi="Times New Roman" w:cs="Times New Roman"/>
          <w:sz w:val="28"/>
          <w:szCs w:val="28"/>
          <w:lang w:val="uk-UA"/>
        </w:rPr>
        <w:t xml:space="preserve"> лікуванні хворих на ГКС</w:t>
      </w:r>
      <w:r w:rsidR="0039760C" w:rsidRPr="000F60E6">
        <w:rPr>
          <w:rFonts w:ascii="Times New Roman" w:eastAsia="Calibri" w:hAnsi="Times New Roman" w:cs="Times New Roman"/>
          <w:sz w:val="28"/>
          <w:szCs w:val="28"/>
          <w:lang w:val="uk-UA"/>
        </w:rPr>
        <w:t xml:space="preserve"> </w:t>
      </w:r>
      <w:r w:rsidR="005D1681" w:rsidRPr="000F60E6">
        <w:rPr>
          <w:rFonts w:ascii="Times New Roman" w:eastAsia="Calibri" w:hAnsi="Times New Roman" w:cs="Times New Roman"/>
          <w:sz w:val="28"/>
          <w:szCs w:val="28"/>
          <w:lang w:val="uk-UA"/>
        </w:rPr>
        <w:t>є одним з </w:t>
      </w:r>
      <w:r w:rsidR="0002070A" w:rsidRPr="000F60E6">
        <w:rPr>
          <w:rFonts w:ascii="Times New Roman" w:eastAsia="Calibri" w:hAnsi="Times New Roman" w:cs="Times New Roman"/>
          <w:sz w:val="28"/>
          <w:szCs w:val="28"/>
          <w:lang w:val="uk-UA"/>
        </w:rPr>
        <w:t>провідних направлень у боротьбі</w:t>
      </w:r>
      <w:r w:rsidR="0039760C" w:rsidRPr="000F60E6">
        <w:rPr>
          <w:rFonts w:ascii="Times New Roman" w:eastAsia="Calibri" w:hAnsi="Times New Roman" w:cs="Times New Roman"/>
          <w:sz w:val="28"/>
          <w:szCs w:val="28"/>
          <w:lang w:val="uk-UA"/>
        </w:rPr>
        <w:t xml:space="preserve"> з атеротромбозом</w:t>
      </w:r>
      <w:r w:rsidR="002E3CFE" w:rsidRPr="000F60E6">
        <w:rPr>
          <w:rFonts w:ascii="Times New Roman" w:eastAsia="Calibri" w:hAnsi="Times New Roman" w:cs="Times New Roman"/>
          <w:sz w:val="28"/>
          <w:szCs w:val="28"/>
          <w:lang w:val="uk-UA"/>
        </w:rPr>
        <w:t xml:space="preserve">. </w:t>
      </w:r>
      <w:r w:rsidR="005D1681" w:rsidRPr="000F60E6">
        <w:rPr>
          <w:rFonts w:ascii="Times New Roman" w:eastAsia="Calibri" w:hAnsi="Times New Roman" w:cs="Times New Roman"/>
          <w:sz w:val="28"/>
          <w:szCs w:val="28"/>
          <w:lang w:val="uk-UA"/>
        </w:rPr>
        <w:t>Але</w:t>
      </w:r>
      <w:r w:rsidR="00A137C2" w:rsidRPr="000F60E6">
        <w:rPr>
          <w:rFonts w:ascii="Times New Roman" w:eastAsia="Calibri" w:hAnsi="Times New Roman" w:cs="Times New Roman"/>
          <w:sz w:val="28"/>
          <w:szCs w:val="28"/>
          <w:lang w:val="uk-UA"/>
        </w:rPr>
        <w:t>,</w:t>
      </w:r>
      <w:r w:rsidR="005D1681" w:rsidRPr="000F60E6">
        <w:rPr>
          <w:rFonts w:ascii="Times New Roman" w:eastAsia="Calibri" w:hAnsi="Times New Roman" w:cs="Times New Roman"/>
          <w:sz w:val="28"/>
          <w:szCs w:val="28"/>
          <w:lang w:val="uk-UA"/>
        </w:rPr>
        <w:t xml:space="preserve"> в</w:t>
      </w:r>
      <w:r w:rsidR="00AE1417" w:rsidRPr="000F60E6">
        <w:rPr>
          <w:rFonts w:ascii="Times New Roman" w:hAnsi="Times New Roman" w:cs="Times New Roman"/>
          <w:sz w:val="28"/>
          <w:szCs w:val="28"/>
          <w:lang w:val="uk-UA"/>
        </w:rPr>
        <w:t xml:space="preserve"> дослідженнях CURE, </w:t>
      </w:r>
      <w:r w:rsidR="00BE6AE6" w:rsidRPr="000F60E6">
        <w:rPr>
          <w:rFonts w:ascii="Times New Roman" w:hAnsi="Times New Roman" w:cs="Times New Roman"/>
          <w:sz w:val="28"/>
          <w:szCs w:val="28"/>
          <w:lang w:val="uk-UA"/>
        </w:rPr>
        <w:t xml:space="preserve">CREDO, TRITON-TIMI 38, TRILOGY ACS, PLATO було продемонстровано, що незважаючи на прийом </w:t>
      </w:r>
      <w:r w:rsidR="007B510F" w:rsidRPr="000F60E6">
        <w:rPr>
          <w:rFonts w:ascii="Times New Roman" w:hAnsi="Times New Roman" w:cs="Times New Roman"/>
          <w:sz w:val="28"/>
          <w:szCs w:val="28"/>
          <w:lang w:val="uk-UA"/>
        </w:rPr>
        <w:t>подвійної антитромбоцитарної терапії (</w:t>
      </w:r>
      <w:r w:rsidR="00BE6AE6" w:rsidRPr="000F60E6">
        <w:rPr>
          <w:rFonts w:ascii="Times New Roman" w:hAnsi="Times New Roman" w:cs="Times New Roman"/>
          <w:sz w:val="28"/>
          <w:szCs w:val="28"/>
          <w:lang w:val="uk-UA"/>
        </w:rPr>
        <w:t>ПАТТ</w:t>
      </w:r>
      <w:r w:rsidR="007B510F" w:rsidRPr="000F60E6">
        <w:rPr>
          <w:rFonts w:ascii="Times New Roman" w:hAnsi="Times New Roman" w:cs="Times New Roman"/>
          <w:sz w:val="28"/>
          <w:szCs w:val="28"/>
          <w:lang w:val="uk-UA"/>
        </w:rPr>
        <w:t>)</w:t>
      </w:r>
      <w:r w:rsidR="00BE6AE6" w:rsidRPr="000F60E6">
        <w:rPr>
          <w:rFonts w:ascii="Times New Roman" w:hAnsi="Times New Roman" w:cs="Times New Roman"/>
          <w:sz w:val="28"/>
          <w:szCs w:val="28"/>
          <w:lang w:val="uk-UA"/>
        </w:rPr>
        <w:t xml:space="preserve"> ризик виникнення смерті </w:t>
      </w:r>
      <w:r w:rsidR="001D6E4D" w:rsidRPr="000F60E6">
        <w:rPr>
          <w:rFonts w:ascii="Times New Roman" w:hAnsi="Times New Roman" w:cs="Times New Roman"/>
          <w:sz w:val="28"/>
          <w:szCs w:val="28"/>
          <w:lang w:val="uk-UA"/>
        </w:rPr>
        <w:t xml:space="preserve">та повторних серцево-судинних </w:t>
      </w:r>
      <w:r w:rsidR="00BE6AE6" w:rsidRPr="000F60E6">
        <w:rPr>
          <w:rFonts w:ascii="Times New Roman" w:hAnsi="Times New Roman" w:cs="Times New Roman"/>
          <w:sz w:val="28"/>
          <w:szCs w:val="28"/>
          <w:lang w:val="uk-UA"/>
        </w:rPr>
        <w:t>подій</w:t>
      </w:r>
      <w:r w:rsidR="001D6E4D" w:rsidRPr="000F60E6">
        <w:rPr>
          <w:rFonts w:ascii="Times New Roman" w:hAnsi="Times New Roman" w:cs="Times New Roman"/>
          <w:sz w:val="28"/>
          <w:szCs w:val="28"/>
          <w:lang w:val="uk-UA"/>
        </w:rPr>
        <w:t xml:space="preserve"> після ГКС</w:t>
      </w:r>
      <w:r w:rsidR="00BE6AE6" w:rsidRPr="000F60E6">
        <w:rPr>
          <w:rFonts w:ascii="Times New Roman" w:hAnsi="Times New Roman" w:cs="Times New Roman"/>
          <w:sz w:val="28"/>
          <w:szCs w:val="28"/>
          <w:lang w:val="uk-UA"/>
        </w:rPr>
        <w:t xml:space="preserve"> у хворих на ЦД </w:t>
      </w:r>
      <w:r w:rsidR="007B510F" w:rsidRPr="000F60E6">
        <w:rPr>
          <w:rFonts w:ascii="Times New Roman" w:hAnsi="Times New Roman" w:cs="Times New Roman"/>
          <w:sz w:val="28"/>
          <w:szCs w:val="28"/>
          <w:lang w:val="uk-UA"/>
        </w:rPr>
        <w:t xml:space="preserve">2 типу </w:t>
      </w:r>
      <w:r w:rsidR="00BE6AE6" w:rsidRPr="000F60E6">
        <w:rPr>
          <w:rFonts w:ascii="Times New Roman" w:hAnsi="Times New Roman" w:cs="Times New Roman"/>
          <w:sz w:val="28"/>
          <w:szCs w:val="28"/>
          <w:lang w:val="uk-UA"/>
        </w:rPr>
        <w:t>залишається дуже високим</w:t>
      </w:r>
      <w:r w:rsidR="007B510F" w:rsidRPr="000F60E6">
        <w:rPr>
          <w:rFonts w:ascii="Times New Roman" w:hAnsi="Times New Roman" w:cs="Times New Roman"/>
          <w:sz w:val="28"/>
          <w:szCs w:val="28"/>
          <w:lang w:val="uk-UA"/>
        </w:rPr>
        <w:t xml:space="preserve"> </w:t>
      </w:r>
      <w:r w:rsidR="00A52648" w:rsidRPr="000F60E6">
        <w:rPr>
          <w:rFonts w:ascii="Times New Roman" w:hAnsi="Times New Roman" w:cs="Times New Roman"/>
          <w:sz w:val="28"/>
          <w:szCs w:val="28"/>
          <w:lang w:val="uk-UA"/>
        </w:rPr>
        <w:t>[</w:t>
      </w:r>
      <w:r w:rsidR="009B3983" w:rsidRPr="000F60E6">
        <w:rPr>
          <w:rFonts w:ascii="Times New Roman" w:hAnsi="Times New Roman" w:cs="Times New Roman"/>
          <w:sz w:val="28"/>
          <w:szCs w:val="28"/>
          <w:lang w:val="uk-UA"/>
        </w:rPr>
        <w:t>2,4,5</w:t>
      </w:r>
      <w:r w:rsidR="00A52648" w:rsidRPr="000F60E6">
        <w:rPr>
          <w:rFonts w:ascii="Times New Roman" w:hAnsi="Times New Roman" w:cs="Times New Roman"/>
          <w:sz w:val="28"/>
          <w:szCs w:val="28"/>
          <w:lang w:val="uk-UA"/>
        </w:rPr>
        <w:t>]</w:t>
      </w:r>
      <w:r w:rsidR="00BE6AE6" w:rsidRPr="000F60E6">
        <w:rPr>
          <w:rFonts w:ascii="Times New Roman" w:hAnsi="Times New Roman" w:cs="Times New Roman"/>
          <w:sz w:val="28"/>
          <w:szCs w:val="28"/>
          <w:lang w:val="uk-UA"/>
        </w:rPr>
        <w:t xml:space="preserve">. </w:t>
      </w:r>
    </w:p>
    <w:p w:rsidR="00BB72AB" w:rsidRPr="000F60E6" w:rsidRDefault="009A2032" w:rsidP="00620004">
      <w:pPr>
        <w:spacing w:after="0" w:line="360" w:lineRule="auto"/>
        <w:ind w:firstLine="708"/>
        <w:jc w:val="both"/>
        <w:rPr>
          <w:rFonts w:ascii="Times New Roman" w:eastAsia="Calibri" w:hAnsi="Times New Roman" w:cs="Times New Roman"/>
          <w:iCs/>
          <w:sz w:val="28"/>
          <w:szCs w:val="28"/>
          <w:lang w:val="uk-UA"/>
        </w:rPr>
      </w:pPr>
      <w:r w:rsidRPr="000F60E6">
        <w:rPr>
          <w:rFonts w:ascii="Times New Roman" w:eastAsia="Calibri" w:hAnsi="Times New Roman" w:cs="Times New Roman"/>
          <w:sz w:val="28"/>
          <w:szCs w:val="28"/>
          <w:lang w:val="uk-UA"/>
        </w:rPr>
        <w:t>У якості й</w:t>
      </w:r>
      <w:r w:rsidR="008D3CAF" w:rsidRPr="000F60E6">
        <w:rPr>
          <w:rFonts w:ascii="Times New Roman" w:eastAsia="Calibri" w:hAnsi="Times New Roman" w:cs="Times New Roman"/>
          <w:sz w:val="28"/>
          <w:szCs w:val="28"/>
          <w:lang w:val="uk-UA"/>
        </w:rPr>
        <w:t>мовірних причин</w:t>
      </w:r>
      <w:r w:rsidR="001D6E4D" w:rsidRPr="000F60E6">
        <w:rPr>
          <w:rFonts w:ascii="Times New Roman" w:eastAsia="Calibri" w:hAnsi="Times New Roman" w:cs="Times New Roman"/>
          <w:sz w:val="28"/>
          <w:szCs w:val="28"/>
          <w:lang w:val="uk-UA"/>
        </w:rPr>
        <w:t xml:space="preserve"> недостатньої</w:t>
      </w:r>
      <w:r w:rsidR="0053030A" w:rsidRPr="000F60E6">
        <w:rPr>
          <w:rFonts w:ascii="Times New Roman" w:eastAsia="Calibri" w:hAnsi="Times New Roman" w:cs="Times New Roman"/>
          <w:sz w:val="28"/>
          <w:szCs w:val="28"/>
          <w:lang w:val="uk-UA"/>
        </w:rPr>
        <w:t xml:space="preserve"> клінічної</w:t>
      </w:r>
      <w:r w:rsidR="001D6E4D" w:rsidRPr="000F60E6">
        <w:rPr>
          <w:rFonts w:ascii="Times New Roman" w:eastAsia="Calibri" w:hAnsi="Times New Roman" w:cs="Times New Roman"/>
          <w:sz w:val="28"/>
          <w:szCs w:val="28"/>
          <w:lang w:val="uk-UA"/>
        </w:rPr>
        <w:t xml:space="preserve"> ефективності антиагреганів </w:t>
      </w:r>
      <w:r w:rsidR="00E93D84" w:rsidRPr="000F60E6">
        <w:rPr>
          <w:rFonts w:ascii="Times New Roman" w:eastAsia="Calibri" w:hAnsi="Times New Roman" w:cs="Times New Roman"/>
          <w:sz w:val="28"/>
          <w:szCs w:val="28"/>
          <w:lang w:val="uk-UA"/>
        </w:rPr>
        <w:t>розглядається багато</w:t>
      </w:r>
      <w:r w:rsidR="001D6E4D" w:rsidRPr="000F60E6">
        <w:rPr>
          <w:rFonts w:ascii="Times New Roman" w:eastAsia="Calibri" w:hAnsi="Times New Roman" w:cs="Times New Roman"/>
          <w:sz w:val="28"/>
          <w:szCs w:val="28"/>
          <w:lang w:val="uk-UA"/>
        </w:rPr>
        <w:t xml:space="preserve"> </w:t>
      </w:r>
      <w:r w:rsidR="001D6E4D" w:rsidRPr="000F60E6">
        <w:rPr>
          <w:rStyle w:val="hps"/>
          <w:rFonts w:ascii="Times New Roman" w:hAnsi="Times New Roman"/>
          <w:sz w:val="28"/>
          <w:szCs w:val="28"/>
          <w:lang w:val="uk-UA"/>
        </w:rPr>
        <w:t xml:space="preserve">факторів, які призводять до </w:t>
      </w:r>
      <w:r w:rsidR="0053030A" w:rsidRPr="000F60E6">
        <w:rPr>
          <w:rStyle w:val="hps"/>
          <w:rFonts w:ascii="Times New Roman" w:hAnsi="Times New Roman"/>
          <w:sz w:val="28"/>
          <w:szCs w:val="28"/>
          <w:lang w:val="uk-UA"/>
        </w:rPr>
        <w:t>гіпер</w:t>
      </w:r>
      <w:r w:rsidR="001D6E4D" w:rsidRPr="000F60E6">
        <w:rPr>
          <w:rStyle w:val="hps"/>
          <w:rFonts w:ascii="Times New Roman" w:hAnsi="Times New Roman"/>
          <w:sz w:val="28"/>
          <w:szCs w:val="28"/>
          <w:lang w:val="uk-UA"/>
        </w:rPr>
        <w:t xml:space="preserve">активації тромбоцитів у хворих на ЦД 2 типу, </w:t>
      </w:r>
      <w:r w:rsidR="00E93D84" w:rsidRPr="000F60E6">
        <w:rPr>
          <w:rStyle w:val="hps"/>
          <w:rFonts w:ascii="Times New Roman" w:hAnsi="Times New Roman"/>
          <w:sz w:val="28"/>
          <w:szCs w:val="28"/>
          <w:lang w:val="uk-UA"/>
        </w:rPr>
        <w:t>серед яких</w:t>
      </w:r>
      <w:r w:rsidR="00A137C2" w:rsidRPr="000F60E6">
        <w:rPr>
          <w:rStyle w:val="hps"/>
          <w:rFonts w:ascii="Times New Roman" w:hAnsi="Times New Roman"/>
          <w:sz w:val="28"/>
          <w:szCs w:val="28"/>
          <w:lang w:val="uk-UA"/>
        </w:rPr>
        <w:t>,</w:t>
      </w:r>
      <w:r w:rsidR="00E93D84" w:rsidRPr="000F60E6">
        <w:rPr>
          <w:rStyle w:val="hps"/>
          <w:rFonts w:ascii="Times New Roman" w:hAnsi="Times New Roman"/>
          <w:sz w:val="28"/>
          <w:szCs w:val="28"/>
          <w:lang w:val="uk-UA"/>
        </w:rPr>
        <w:t xml:space="preserve"> </w:t>
      </w:r>
      <w:r w:rsidR="0053030A" w:rsidRPr="000F60E6">
        <w:rPr>
          <w:rStyle w:val="hps"/>
          <w:rFonts w:ascii="Times New Roman" w:hAnsi="Times New Roman"/>
          <w:sz w:val="28"/>
          <w:szCs w:val="28"/>
          <w:lang w:val="uk-UA"/>
        </w:rPr>
        <w:t>у першу чергу</w:t>
      </w:r>
      <w:r w:rsidR="00A137C2" w:rsidRPr="000F60E6">
        <w:rPr>
          <w:rStyle w:val="hps"/>
          <w:rFonts w:ascii="Times New Roman" w:hAnsi="Times New Roman"/>
          <w:sz w:val="28"/>
          <w:szCs w:val="28"/>
          <w:lang w:val="uk-UA"/>
        </w:rPr>
        <w:t>,</w:t>
      </w:r>
      <w:r w:rsidR="001D6E4D" w:rsidRPr="000F60E6">
        <w:rPr>
          <w:rStyle w:val="hps"/>
          <w:rFonts w:ascii="Times New Roman" w:hAnsi="Times New Roman"/>
          <w:sz w:val="28"/>
          <w:szCs w:val="28"/>
          <w:lang w:val="uk-UA"/>
        </w:rPr>
        <w:t xml:space="preserve"> </w:t>
      </w:r>
      <w:r w:rsidR="00E93D84" w:rsidRPr="000F60E6">
        <w:rPr>
          <w:rStyle w:val="hps"/>
          <w:rFonts w:ascii="Times New Roman" w:hAnsi="Times New Roman"/>
          <w:sz w:val="28"/>
          <w:szCs w:val="28"/>
          <w:lang w:val="uk-UA"/>
        </w:rPr>
        <w:t>є гіперглікемія, інсулінорезистентність</w:t>
      </w:r>
      <w:r w:rsidR="001D6E4D" w:rsidRPr="000F60E6">
        <w:rPr>
          <w:rStyle w:val="hps"/>
          <w:rFonts w:ascii="Times New Roman" w:hAnsi="Times New Roman"/>
          <w:sz w:val="28"/>
          <w:szCs w:val="28"/>
          <w:lang w:val="uk-UA"/>
        </w:rPr>
        <w:t>, оксидативн</w:t>
      </w:r>
      <w:r w:rsidR="00E93D84" w:rsidRPr="000F60E6">
        <w:rPr>
          <w:rStyle w:val="hps"/>
          <w:rFonts w:ascii="Times New Roman" w:hAnsi="Times New Roman"/>
          <w:sz w:val="28"/>
          <w:szCs w:val="28"/>
          <w:lang w:val="uk-UA"/>
        </w:rPr>
        <w:t>ий стрес, ендотеліальна дисфункція</w:t>
      </w:r>
      <w:r w:rsidR="001D6E4D" w:rsidRPr="000F60E6">
        <w:rPr>
          <w:rStyle w:val="hps"/>
          <w:rFonts w:ascii="Times New Roman" w:hAnsi="Times New Roman"/>
          <w:sz w:val="28"/>
          <w:szCs w:val="28"/>
          <w:lang w:val="uk-UA"/>
        </w:rPr>
        <w:t>, з</w:t>
      </w:r>
      <w:r w:rsidR="0053030A" w:rsidRPr="000F60E6">
        <w:rPr>
          <w:rStyle w:val="hps"/>
          <w:rFonts w:ascii="Times New Roman" w:hAnsi="Times New Roman"/>
          <w:sz w:val="28"/>
          <w:szCs w:val="28"/>
          <w:lang w:val="uk-UA"/>
        </w:rPr>
        <w:t>апалення, ожиріння</w:t>
      </w:r>
      <w:r w:rsidR="00E93D84" w:rsidRPr="000F60E6">
        <w:rPr>
          <w:rStyle w:val="hps"/>
          <w:rFonts w:ascii="Times New Roman" w:hAnsi="Times New Roman"/>
          <w:sz w:val="28"/>
          <w:szCs w:val="28"/>
          <w:lang w:val="uk-UA"/>
        </w:rPr>
        <w:t>, дисліпідемія</w:t>
      </w:r>
      <w:r w:rsidR="001D6E4D" w:rsidRPr="000F60E6">
        <w:rPr>
          <w:rStyle w:val="hps"/>
          <w:rFonts w:ascii="Times New Roman" w:hAnsi="Times New Roman"/>
          <w:sz w:val="28"/>
          <w:szCs w:val="28"/>
          <w:lang w:val="uk-UA"/>
        </w:rPr>
        <w:t xml:space="preserve"> та </w:t>
      </w:r>
      <w:r w:rsidR="00E93D84" w:rsidRPr="000F60E6">
        <w:rPr>
          <w:rStyle w:val="hps"/>
          <w:rFonts w:ascii="Times New Roman" w:hAnsi="Times New Roman"/>
          <w:sz w:val="28"/>
          <w:szCs w:val="28"/>
          <w:lang w:val="uk-UA"/>
        </w:rPr>
        <w:t>безпосередньо клітинні порушення</w:t>
      </w:r>
      <w:r w:rsidR="001D6E4D" w:rsidRPr="000F60E6">
        <w:rPr>
          <w:rStyle w:val="hps"/>
          <w:rFonts w:ascii="Times New Roman" w:hAnsi="Times New Roman"/>
          <w:sz w:val="28"/>
          <w:szCs w:val="28"/>
          <w:lang w:val="uk-UA"/>
        </w:rPr>
        <w:t xml:space="preserve"> тромбоцитів [</w:t>
      </w:r>
      <w:r w:rsidR="009B3983" w:rsidRPr="000F60E6">
        <w:rPr>
          <w:rStyle w:val="hps"/>
          <w:rFonts w:ascii="Times New Roman" w:hAnsi="Times New Roman"/>
          <w:sz w:val="28"/>
          <w:szCs w:val="28"/>
          <w:lang w:val="uk-UA"/>
        </w:rPr>
        <w:t>6, 7</w:t>
      </w:r>
      <w:r w:rsidR="001D6E4D" w:rsidRPr="000F60E6">
        <w:rPr>
          <w:rStyle w:val="hps"/>
          <w:rFonts w:ascii="Times New Roman" w:hAnsi="Times New Roman"/>
          <w:sz w:val="28"/>
          <w:szCs w:val="28"/>
          <w:lang w:val="uk-UA"/>
        </w:rPr>
        <w:t xml:space="preserve">]. </w:t>
      </w:r>
      <w:r w:rsidR="00BB72AB" w:rsidRPr="000F60E6">
        <w:rPr>
          <w:rFonts w:ascii="Times New Roman" w:eastAsia="Calibri" w:hAnsi="Times New Roman" w:cs="Times New Roman"/>
          <w:sz w:val="28"/>
          <w:szCs w:val="28"/>
          <w:lang w:val="uk-UA"/>
        </w:rPr>
        <w:t xml:space="preserve">Проте, </w:t>
      </w:r>
      <w:r w:rsidR="0053030A" w:rsidRPr="000F60E6">
        <w:rPr>
          <w:rFonts w:ascii="Times New Roman" w:eastAsia="Calibri" w:hAnsi="Times New Roman" w:cs="Times New Roman"/>
          <w:sz w:val="28"/>
          <w:szCs w:val="28"/>
          <w:lang w:val="uk-UA"/>
        </w:rPr>
        <w:t>результати</w:t>
      </w:r>
      <w:r w:rsidR="00BB3CF7" w:rsidRPr="000F60E6">
        <w:rPr>
          <w:rFonts w:ascii="Times New Roman" w:eastAsia="Calibri" w:hAnsi="Times New Roman" w:cs="Times New Roman"/>
          <w:sz w:val="28"/>
          <w:szCs w:val="28"/>
          <w:lang w:val="uk-UA"/>
        </w:rPr>
        <w:t xml:space="preserve"> клінічних</w:t>
      </w:r>
      <w:r w:rsidR="00BB72AB" w:rsidRPr="000F60E6">
        <w:rPr>
          <w:rFonts w:ascii="Times New Roman" w:eastAsia="Calibri" w:hAnsi="Times New Roman" w:cs="Times New Roman"/>
          <w:sz w:val="28"/>
          <w:szCs w:val="28"/>
          <w:lang w:val="uk-UA"/>
        </w:rPr>
        <w:t xml:space="preserve"> досліджень, щодо ролі </w:t>
      </w:r>
      <w:r w:rsidR="00BB72AB" w:rsidRPr="000F60E6">
        <w:rPr>
          <w:rFonts w:ascii="Times New Roman" w:eastAsia="Times New Roman" w:hAnsi="Times New Roman" w:cs="Times New Roman"/>
          <w:iCs/>
          <w:sz w:val="28"/>
          <w:szCs w:val="28"/>
          <w:lang w:val="uk-UA" w:eastAsia="ru-RU"/>
        </w:rPr>
        <w:t>кожного з цих</w:t>
      </w:r>
      <w:r w:rsidR="00BB72AB" w:rsidRPr="000F60E6">
        <w:rPr>
          <w:rFonts w:ascii="Times New Roman" w:eastAsia="Calibri" w:hAnsi="Times New Roman" w:cs="Times New Roman"/>
          <w:sz w:val="28"/>
          <w:szCs w:val="28"/>
          <w:lang w:val="uk-UA"/>
        </w:rPr>
        <w:t xml:space="preserve"> чинників в активації тромбоцитів у хворих на ЦД 2 типу після ГКС, суперечливі і потребують подальшого </w:t>
      </w:r>
      <w:r w:rsidR="0053030A" w:rsidRPr="000F60E6">
        <w:rPr>
          <w:rFonts w:ascii="Times New Roman" w:eastAsia="Calibri" w:hAnsi="Times New Roman" w:cs="Times New Roman"/>
          <w:sz w:val="28"/>
          <w:szCs w:val="28"/>
          <w:lang w:val="uk-UA"/>
        </w:rPr>
        <w:t>уточнення</w:t>
      </w:r>
      <w:r w:rsidR="00BB72AB" w:rsidRPr="000F60E6">
        <w:rPr>
          <w:rFonts w:ascii="Times New Roman" w:eastAsia="Calibri" w:hAnsi="Times New Roman" w:cs="Times New Roman"/>
          <w:sz w:val="28"/>
          <w:szCs w:val="28"/>
          <w:lang w:val="uk-UA"/>
        </w:rPr>
        <w:t xml:space="preserve"> [</w:t>
      </w:r>
      <w:r w:rsidR="009B3983" w:rsidRPr="000F60E6">
        <w:rPr>
          <w:rFonts w:ascii="Times New Roman" w:eastAsia="Calibri" w:hAnsi="Times New Roman" w:cs="Times New Roman"/>
          <w:sz w:val="28"/>
          <w:szCs w:val="28"/>
          <w:lang w:val="uk-UA"/>
        </w:rPr>
        <w:t>8, 9</w:t>
      </w:r>
      <w:r w:rsidR="00BB72AB" w:rsidRPr="000F60E6">
        <w:rPr>
          <w:rFonts w:ascii="Times New Roman" w:eastAsia="Calibri" w:hAnsi="Times New Roman" w:cs="Times New Roman"/>
          <w:sz w:val="28"/>
          <w:szCs w:val="28"/>
          <w:lang w:val="uk-UA"/>
        </w:rPr>
        <w:t>]</w:t>
      </w:r>
      <w:r w:rsidR="00BB72AB" w:rsidRPr="000F60E6">
        <w:rPr>
          <w:rFonts w:ascii="Times New Roman" w:eastAsia="Calibri" w:hAnsi="Times New Roman" w:cs="Times New Roman"/>
          <w:iCs/>
          <w:sz w:val="28"/>
          <w:szCs w:val="28"/>
          <w:lang w:val="uk-UA"/>
        </w:rPr>
        <w:t>.</w:t>
      </w:r>
      <w:r w:rsidR="0053030A" w:rsidRPr="000F60E6">
        <w:rPr>
          <w:rFonts w:ascii="Times New Roman" w:eastAsia="Calibri" w:hAnsi="Times New Roman" w:cs="Times New Roman"/>
          <w:sz w:val="28"/>
          <w:szCs w:val="28"/>
          <w:lang w:val="uk-UA"/>
        </w:rPr>
        <w:t xml:space="preserve"> З іншого боку</w:t>
      </w:r>
      <w:r w:rsidR="006D178D" w:rsidRPr="000F60E6">
        <w:rPr>
          <w:rFonts w:ascii="Times New Roman" w:eastAsia="Calibri" w:hAnsi="Times New Roman" w:cs="Times New Roman"/>
          <w:sz w:val="28"/>
          <w:szCs w:val="28"/>
          <w:lang w:val="uk-UA"/>
        </w:rPr>
        <w:t>,</w:t>
      </w:r>
      <w:r w:rsidR="0053030A" w:rsidRPr="000F60E6">
        <w:rPr>
          <w:rFonts w:ascii="Times New Roman" w:eastAsia="Calibri" w:hAnsi="Times New Roman" w:cs="Times New Roman"/>
          <w:sz w:val="28"/>
          <w:szCs w:val="28"/>
          <w:lang w:val="uk-UA"/>
        </w:rPr>
        <w:t xml:space="preserve"> ці ж чинники розглядаються як</w:t>
      </w:r>
      <w:r w:rsidR="006D178D" w:rsidRPr="000F60E6">
        <w:rPr>
          <w:rFonts w:ascii="Times New Roman" w:eastAsia="Calibri" w:hAnsi="Times New Roman" w:cs="Times New Roman"/>
          <w:sz w:val="28"/>
          <w:szCs w:val="28"/>
          <w:lang w:val="uk-UA"/>
        </w:rPr>
        <w:t xml:space="preserve"> безпосередні</w:t>
      </w:r>
      <w:r w:rsidR="0053030A" w:rsidRPr="000F60E6">
        <w:rPr>
          <w:rFonts w:ascii="Times New Roman" w:eastAsia="Calibri" w:hAnsi="Times New Roman" w:cs="Times New Roman"/>
          <w:sz w:val="28"/>
          <w:szCs w:val="28"/>
          <w:lang w:val="uk-UA"/>
        </w:rPr>
        <w:t xml:space="preserve"> причини недостатньої </w:t>
      </w:r>
      <w:r w:rsidR="009D53D9" w:rsidRPr="000F60E6">
        <w:rPr>
          <w:rFonts w:ascii="Times New Roman" w:eastAsia="Calibri" w:hAnsi="Times New Roman" w:cs="Times New Roman"/>
          <w:sz w:val="28"/>
          <w:szCs w:val="28"/>
          <w:lang w:val="uk-UA"/>
        </w:rPr>
        <w:t>антиагрегаційної дії</w:t>
      </w:r>
      <w:r w:rsidR="0053030A" w:rsidRPr="000F60E6">
        <w:rPr>
          <w:rFonts w:ascii="Times New Roman" w:eastAsia="Calibri" w:hAnsi="Times New Roman" w:cs="Times New Roman"/>
          <w:sz w:val="28"/>
          <w:szCs w:val="28"/>
          <w:lang w:val="uk-UA"/>
        </w:rPr>
        <w:t xml:space="preserve"> ацетилсаліцилової кислоти (АСК) та </w:t>
      </w:r>
      <w:r w:rsidR="009B3983" w:rsidRPr="000F60E6">
        <w:rPr>
          <w:rFonts w:ascii="Times New Roman" w:eastAsia="Calibri" w:hAnsi="Times New Roman" w:cs="Times New Roman"/>
          <w:sz w:val="28"/>
          <w:szCs w:val="28"/>
          <w:lang w:val="uk-UA"/>
        </w:rPr>
        <w:t>інгібіторів</w:t>
      </w:r>
      <w:r w:rsidR="00E93D84" w:rsidRPr="000F60E6">
        <w:rPr>
          <w:rFonts w:ascii="Times New Roman" w:eastAsia="Calibri" w:hAnsi="Times New Roman" w:cs="Times New Roman"/>
          <w:sz w:val="28"/>
          <w:szCs w:val="28"/>
          <w:lang w:val="uk-UA"/>
        </w:rPr>
        <w:t xml:space="preserve"> </w:t>
      </w:r>
      <w:r w:rsidR="0053030A" w:rsidRPr="000F60E6">
        <w:rPr>
          <w:rFonts w:ascii="Times New Roman" w:eastAsia="Calibri" w:hAnsi="Times New Roman" w:cs="Times New Roman"/>
          <w:sz w:val="28"/>
          <w:szCs w:val="28"/>
          <w:lang w:val="uk-UA"/>
        </w:rPr>
        <w:t>P2Y</w:t>
      </w:r>
      <w:r w:rsidR="009B3983" w:rsidRPr="000F60E6">
        <w:rPr>
          <w:rFonts w:ascii="Times New Roman" w:eastAsia="Calibri" w:hAnsi="Times New Roman" w:cs="Times New Roman"/>
          <w:sz w:val="28"/>
          <w:szCs w:val="28"/>
          <w:lang w:val="uk-UA"/>
        </w:rPr>
        <w:t>12</w:t>
      </w:r>
      <w:r w:rsidR="009B3983" w:rsidRPr="000F60E6">
        <w:rPr>
          <w:rFonts w:ascii="Times New Roman" w:eastAsia="Calibri" w:hAnsi="Times New Roman" w:cs="Times New Roman"/>
          <w:sz w:val="28"/>
          <w:szCs w:val="28"/>
          <w:lang w:val="uk-UA"/>
        </w:rPr>
        <w:noBreakHyphen/>
      </w:r>
      <w:r w:rsidR="0053030A" w:rsidRPr="000F60E6">
        <w:rPr>
          <w:rFonts w:ascii="Times New Roman" w:eastAsia="Calibri" w:hAnsi="Times New Roman" w:cs="Times New Roman"/>
          <w:sz w:val="28"/>
          <w:szCs w:val="28"/>
          <w:lang w:val="uk-UA"/>
        </w:rPr>
        <w:t>рецепторів (у першу чергу клопідогрелю) [</w:t>
      </w:r>
      <w:r w:rsidR="009B3983" w:rsidRPr="000F60E6">
        <w:rPr>
          <w:rFonts w:ascii="Times New Roman" w:eastAsia="Calibri" w:hAnsi="Times New Roman" w:cs="Times New Roman"/>
          <w:sz w:val="28"/>
          <w:szCs w:val="28"/>
          <w:lang w:val="uk-UA"/>
        </w:rPr>
        <w:t>7, 10, 11</w:t>
      </w:r>
      <w:r w:rsidR="0053030A" w:rsidRPr="000F60E6">
        <w:rPr>
          <w:rFonts w:ascii="Times New Roman" w:eastAsia="Calibri" w:hAnsi="Times New Roman" w:cs="Times New Roman"/>
          <w:sz w:val="28"/>
          <w:szCs w:val="28"/>
          <w:lang w:val="uk-UA"/>
        </w:rPr>
        <w:t>].</w:t>
      </w:r>
    </w:p>
    <w:p w:rsidR="00A93E06" w:rsidRPr="000F60E6" w:rsidRDefault="00E93D84" w:rsidP="00620004">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color w:val="000000"/>
          <w:sz w:val="28"/>
          <w:szCs w:val="28"/>
          <w:lang w:val="uk-UA"/>
        </w:rPr>
        <w:t>На думку експертів, а</w:t>
      </w:r>
      <w:r w:rsidR="007B510F" w:rsidRPr="000F60E6">
        <w:rPr>
          <w:rFonts w:ascii="Times New Roman" w:hAnsi="Times New Roman"/>
          <w:sz w:val="28"/>
          <w:szCs w:val="28"/>
          <w:lang w:val="uk-UA"/>
        </w:rPr>
        <w:t>нти</w:t>
      </w:r>
      <w:r w:rsidRPr="000F60E6">
        <w:rPr>
          <w:rFonts w:ascii="Times New Roman" w:hAnsi="Times New Roman"/>
          <w:sz w:val="28"/>
          <w:szCs w:val="28"/>
          <w:lang w:val="uk-UA"/>
        </w:rPr>
        <w:t>агрегаційну</w:t>
      </w:r>
      <w:r w:rsidR="007B510F" w:rsidRPr="000F60E6">
        <w:rPr>
          <w:rFonts w:ascii="Times New Roman" w:hAnsi="Times New Roman"/>
          <w:sz w:val="28"/>
          <w:szCs w:val="28"/>
          <w:lang w:val="uk-UA"/>
        </w:rPr>
        <w:t xml:space="preserve"> </w:t>
      </w:r>
      <w:r w:rsidRPr="000F60E6">
        <w:rPr>
          <w:rFonts w:ascii="Times New Roman" w:hAnsi="Times New Roman"/>
          <w:sz w:val="28"/>
          <w:szCs w:val="28"/>
          <w:lang w:val="uk-UA"/>
        </w:rPr>
        <w:t>ефективність</w:t>
      </w:r>
      <w:r w:rsidR="00BB3CF7" w:rsidRPr="000F60E6">
        <w:rPr>
          <w:rFonts w:ascii="Times New Roman" w:hAnsi="Times New Roman"/>
          <w:sz w:val="28"/>
          <w:szCs w:val="28"/>
          <w:lang w:val="uk-UA"/>
        </w:rPr>
        <w:t xml:space="preserve"> антитромбоцитарних препаратів</w:t>
      </w:r>
      <w:r w:rsidR="00DE27A6" w:rsidRPr="000F60E6">
        <w:rPr>
          <w:rFonts w:ascii="Times New Roman" w:hAnsi="Times New Roman"/>
          <w:sz w:val="28"/>
          <w:szCs w:val="28"/>
          <w:lang w:val="uk-UA"/>
        </w:rPr>
        <w:t xml:space="preserve"> </w:t>
      </w:r>
      <w:r w:rsidRPr="000F60E6">
        <w:rPr>
          <w:rFonts w:ascii="Times New Roman" w:hAnsi="Times New Roman"/>
          <w:sz w:val="28"/>
          <w:szCs w:val="28"/>
          <w:lang w:val="uk-UA"/>
        </w:rPr>
        <w:t>рекомендується оцінювати</w:t>
      </w:r>
      <w:r w:rsidR="007B510F" w:rsidRPr="000F60E6">
        <w:rPr>
          <w:rFonts w:ascii="Times New Roman" w:hAnsi="Times New Roman"/>
          <w:sz w:val="28"/>
          <w:szCs w:val="28"/>
          <w:lang w:val="uk-UA"/>
        </w:rPr>
        <w:t xml:space="preserve"> за залишковою реактивністю</w:t>
      </w:r>
      <w:r w:rsidR="001421DE" w:rsidRPr="000F60E6">
        <w:rPr>
          <w:rFonts w:ascii="Times New Roman" w:hAnsi="Times New Roman"/>
          <w:sz w:val="28"/>
          <w:szCs w:val="28"/>
          <w:lang w:val="uk-UA"/>
        </w:rPr>
        <w:t xml:space="preserve"> тромбоцитів </w:t>
      </w:r>
      <w:r w:rsidR="001421DE" w:rsidRPr="000F60E6">
        <w:rPr>
          <w:rFonts w:ascii="Times New Roman" w:hAnsi="Times New Roman"/>
          <w:sz w:val="28"/>
          <w:szCs w:val="28"/>
          <w:lang w:val="uk-UA"/>
        </w:rPr>
        <w:lastRenderedPageBreak/>
        <w:t>(</w:t>
      </w:r>
      <w:r w:rsidR="00DE27A6" w:rsidRPr="000F60E6">
        <w:rPr>
          <w:rFonts w:ascii="Times New Roman" w:hAnsi="Times New Roman"/>
          <w:sz w:val="28"/>
          <w:szCs w:val="28"/>
          <w:lang w:val="uk-UA"/>
        </w:rPr>
        <w:t>ЗРТ</w:t>
      </w:r>
      <w:r w:rsidR="00E81198" w:rsidRPr="000F60E6">
        <w:rPr>
          <w:rFonts w:ascii="Times New Roman" w:hAnsi="Times New Roman"/>
          <w:sz w:val="28"/>
          <w:szCs w:val="28"/>
          <w:lang w:val="uk-UA"/>
        </w:rPr>
        <w:t xml:space="preserve">) </w:t>
      </w:r>
      <w:r w:rsidR="00BB3CF7" w:rsidRPr="000F60E6">
        <w:rPr>
          <w:rFonts w:ascii="Times New Roman" w:hAnsi="Times New Roman"/>
          <w:sz w:val="28"/>
          <w:szCs w:val="28"/>
          <w:lang w:val="uk-UA"/>
        </w:rPr>
        <w:t>з використанням</w:t>
      </w:r>
      <w:r w:rsidR="004E4FB4" w:rsidRPr="000F60E6">
        <w:rPr>
          <w:rFonts w:ascii="Times New Roman" w:hAnsi="Times New Roman"/>
          <w:sz w:val="28"/>
          <w:szCs w:val="28"/>
          <w:lang w:val="uk-UA"/>
        </w:rPr>
        <w:t xml:space="preserve"> </w:t>
      </w:r>
      <w:r w:rsidR="004F2B10" w:rsidRPr="000F60E6">
        <w:rPr>
          <w:rFonts w:ascii="Times New Roman" w:eastAsia="Calibri" w:hAnsi="Times New Roman" w:cs="Times New Roman"/>
          <w:sz w:val="28"/>
          <w:szCs w:val="28"/>
          <w:lang w:val="uk-UA"/>
        </w:rPr>
        <w:t>різних</w:t>
      </w:r>
      <w:r w:rsidR="004E4FB4" w:rsidRPr="000F60E6">
        <w:rPr>
          <w:rFonts w:ascii="Times New Roman" w:eastAsia="Calibri" w:hAnsi="Times New Roman" w:cs="Times New Roman"/>
          <w:sz w:val="28"/>
          <w:szCs w:val="28"/>
          <w:lang w:val="uk-UA"/>
        </w:rPr>
        <w:t xml:space="preserve"> тестів</w:t>
      </w:r>
      <w:r w:rsidR="00E81198" w:rsidRPr="000F60E6">
        <w:rPr>
          <w:rFonts w:ascii="Times New Roman" w:hAnsi="Times New Roman"/>
          <w:sz w:val="28"/>
          <w:szCs w:val="28"/>
          <w:lang w:val="uk-UA"/>
        </w:rPr>
        <w:t xml:space="preserve"> </w:t>
      </w:r>
      <w:r w:rsidR="004E4FB4" w:rsidRPr="000F60E6">
        <w:rPr>
          <w:rFonts w:ascii="Times New Roman" w:hAnsi="Times New Roman"/>
          <w:sz w:val="28"/>
          <w:szCs w:val="28"/>
          <w:lang w:val="uk-UA"/>
        </w:rPr>
        <w:t>агрегатометрії</w:t>
      </w:r>
      <w:r w:rsidR="00BB3CF7" w:rsidRPr="000F60E6">
        <w:rPr>
          <w:rFonts w:ascii="Times New Roman" w:hAnsi="Times New Roman"/>
          <w:sz w:val="28"/>
          <w:szCs w:val="28"/>
          <w:lang w:val="uk-UA"/>
        </w:rPr>
        <w:t xml:space="preserve"> [</w:t>
      </w:r>
      <w:r w:rsidR="009B3983" w:rsidRPr="000F60E6">
        <w:rPr>
          <w:rFonts w:ascii="Times New Roman" w:hAnsi="Times New Roman"/>
          <w:sz w:val="28"/>
          <w:szCs w:val="28"/>
          <w:lang w:val="uk-UA"/>
        </w:rPr>
        <w:t>12, 13</w:t>
      </w:r>
      <w:r w:rsidR="00BB3CF7" w:rsidRPr="000F60E6">
        <w:rPr>
          <w:rFonts w:ascii="Times New Roman" w:hAnsi="Times New Roman"/>
          <w:sz w:val="28"/>
          <w:szCs w:val="28"/>
          <w:lang w:val="uk-UA"/>
        </w:rPr>
        <w:t>]</w:t>
      </w:r>
      <w:r w:rsidR="004E4FB4" w:rsidRPr="000F60E6">
        <w:rPr>
          <w:rFonts w:ascii="Times New Roman" w:hAnsi="Times New Roman"/>
          <w:sz w:val="28"/>
          <w:szCs w:val="28"/>
          <w:lang w:val="uk-UA"/>
        </w:rPr>
        <w:t xml:space="preserve">. </w:t>
      </w:r>
      <w:r w:rsidR="00C22B5F" w:rsidRPr="000F60E6">
        <w:rPr>
          <w:rFonts w:ascii="Times New Roman" w:eastAsia="Calibri" w:hAnsi="Times New Roman" w:cs="Times New Roman"/>
          <w:sz w:val="28"/>
          <w:szCs w:val="28"/>
          <w:lang w:val="uk-UA"/>
        </w:rPr>
        <w:t>В</w:t>
      </w:r>
      <w:r w:rsidR="008A1472" w:rsidRPr="000F60E6">
        <w:rPr>
          <w:rFonts w:ascii="Times New Roman" w:hAnsi="Times New Roman"/>
          <w:sz w:val="28"/>
          <w:szCs w:val="28"/>
          <w:lang w:val="uk-UA"/>
        </w:rPr>
        <w:t xml:space="preserve">исока </w:t>
      </w:r>
      <w:r w:rsidR="00946AD2" w:rsidRPr="000F60E6">
        <w:rPr>
          <w:rFonts w:ascii="Times New Roman" w:hAnsi="Times New Roman"/>
          <w:sz w:val="28"/>
          <w:szCs w:val="28"/>
          <w:lang w:val="uk-UA"/>
        </w:rPr>
        <w:t xml:space="preserve">ЗРТ </w:t>
      </w:r>
      <w:r w:rsidR="00C22B5F" w:rsidRPr="000F60E6">
        <w:rPr>
          <w:rFonts w:ascii="Times New Roman" w:hAnsi="Times New Roman"/>
          <w:sz w:val="28"/>
          <w:szCs w:val="28"/>
          <w:lang w:val="uk-UA"/>
        </w:rPr>
        <w:t xml:space="preserve">у відповідь на прийом антитромбоцитарних препаратів вказує або на </w:t>
      </w:r>
      <w:r w:rsidR="005D1681" w:rsidRPr="000F60E6">
        <w:rPr>
          <w:rFonts w:ascii="Times New Roman" w:hAnsi="Times New Roman"/>
          <w:sz w:val="28"/>
          <w:szCs w:val="28"/>
          <w:lang w:val="uk-UA"/>
        </w:rPr>
        <w:t>низьку чутливість до </w:t>
      </w:r>
      <w:r w:rsidR="00C22B5F" w:rsidRPr="000F60E6">
        <w:rPr>
          <w:rFonts w:ascii="Times New Roman" w:hAnsi="Times New Roman"/>
          <w:sz w:val="28"/>
          <w:szCs w:val="28"/>
          <w:lang w:val="uk-UA"/>
        </w:rPr>
        <w:t>антиагрегантів, або на високу вихідну реактивність тромбоцитів</w:t>
      </w:r>
      <w:r w:rsidR="00AB6055" w:rsidRPr="000F60E6">
        <w:rPr>
          <w:rFonts w:ascii="Times New Roman" w:hAnsi="Times New Roman"/>
          <w:sz w:val="28"/>
          <w:szCs w:val="28"/>
          <w:lang w:val="uk-UA"/>
        </w:rPr>
        <w:t xml:space="preserve"> [</w:t>
      </w:r>
      <w:r w:rsidR="009B3983" w:rsidRPr="000F60E6">
        <w:rPr>
          <w:rFonts w:ascii="Times New Roman" w:hAnsi="Times New Roman"/>
          <w:sz w:val="28"/>
          <w:szCs w:val="28"/>
          <w:lang w:val="uk-UA"/>
        </w:rPr>
        <w:t>13,</w:t>
      </w:r>
      <w:r w:rsidR="007516B3" w:rsidRPr="000F60E6">
        <w:rPr>
          <w:rFonts w:ascii="Times New Roman" w:hAnsi="Times New Roman"/>
          <w:sz w:val="28"/>
          <w:szCs w:val="28"/>
          <w:lang w:val="uk-UA"/>
        </w:rPr>
        <w:t xml:space="preserve"> </w:t>
      </w:r>
      <w:r w:rsidR="009B3983" w:rsidRPr="000F60E6">
        <w:rPr>
          <w:rFonts w:ascii="Times New Roman" w:hAnsi="Times New Roman"/>
          <w:sz w:val="28"/>
          <w:szCs w:val="28"/>
          <w:lang w:val="uk-UA"/>
        </w:rPr>
        <w:t>14</w:t>
      </w:r>
      <w:r w:rsidR="00AB6055" w:rsidRPr="000F60E6">
        <w:rPr>
          <w:rFonts w:ascii="Times New Roman" w:hAnsi="Times New Roman"/>
          <w:sz w:val="28"/>
          <w:szCs w:val="28"/>
          <w:lang w:val="uk-UA"/>
        </w:rPr>
        <w:t>]</w:t>
      </w:r>
      <w:r w:rsidR="00946AD2" w:rsidRPr="000F60E6">
        <w:rPr>
          <w:rFonts w:ascii="Times New Roman" w:hAnsi="Times New Roman"/>
          <w:sz w:val="28"/>
          <w:szCs w:val="28"/>
          <w:lang w:val="uk-UA"/>
        </w:rPr>
        <w:t>.</w:t>
      </w:r>
      <w:r w:rsidR="00946AD2" w:rsidRPr="000F60E6">
        <w:rPr>
          <w:rFonts w:ascii="Times New Roman" w:eastAsia="Calibri" w:hAnsi="Times New Roman" w:cs="Times New Roman"/>
          <w:sz w:val="28"/>
          <w:szCs w:val="28"/>
          <w:lang w:val="uk-UA"/>
        </w:rPr>
        <w:t xml:space="preserve"> </w:t>
      </w:r>
      <w:r w:rsidR="008055BF" w:rsidRPr="000F60E6">
        <w:rPr>
          <w:rFonts w:ascii="Times New Roman" w:eastAsia="Calibri" w:hAnsi="Times New Roman" w:cs="Times New Roman"/>
          <w:sz w:val="28"/>
          <w:szCs w:val="28"/>
          <w:lang w:val="uk-UA"/>
        </w:rPr>
        <w:t>П</w:t>
      </w:r>
      <w:r w:rsidR="00907F4C" w:rsidRPr="000F60E6">
        <w:rPr>
          <w:rFonts w:ascii="Times New Roman" w:eastAsia="Calibri" w:hAnsi="Times New Roman" w:cs="Times New Roman"/>
          <w:sz w:val="28"/>
          <w:szCs w:val="28"/>
          <w:lang w:val="uk-UA"/>
        </w:rPr>
        <w:t>роте, «</w:t>
      </w:r>
      <w:r w:rsidR="008055BF" w:rsidRPr="000F60E6">
        <w:rPr>
          <w:rFonts w:ascii="Times New Roman" w:eastAsia="Calibri" w:hAnsi="Times New Roman" w:cs="Times New Roman"/>
          <w:sz w:val="28"/>
          <w:szCs w:val="28"/>
          <w:lang w:val="uk-UA"/>
        </w:rPr>
        <w:t>чутливість</w:t>
      </w:r>
      <w:r w:rsidR="00907F4C" w:rsidRPr="000F60E6">
        <w:rPr>
          <w:rFonts w:ascii="Times New Roman" w:eastAsia="Calibri" w:hAnsi="Times New Roman" w:cs="Times New Roman"/>
          <w:sz w:val="28"/>
          <w:szCs w:val="28"/>
          <w:lang w:val="uk-UA"/>
        </w:rPr>
        <w:t xml:space="preserve">» </w:t>
      </w:r>
      <w:r w:rsidR="008055BF" w:rsidRPr="000F60E6">
        <w:rPr>
          <w:rFonts w:ascii="Times New Roman" w:eastAsia="Calibri" w:hAnsi="Times New Roman" w:cs="Times New Roman"/>
          <w:sz w:val="28"/>
          <w:szCs w:val="28"/>
          <w:lang w:val="uk-UA"/>
        </w:rPr>
        <w:t>оцінюється за результатами функціональної активності тромбоцитів хворих до та після прийому антитромбоци</w:t>
      </w:r>
      <w:r w:rsidR="00712288" w:rsidRPr="000F60E6">
        <w:rPr>
          <w:rFonts w:ascii="Times New Roman" w:eastAsia="Calibri" w:hAnsi="Times New Roman" w:cs="Times New Roman"/>
          <w:sz w:val="28"/>
          <w:szCs w:val="28"/>
          <w:lang w:val="uk-UA"/>
        </w:rPr>
        <w:t xml:space="preserve">тарних препаратів, </w:t>
      </w:r>
      <w:r w:rsidR="008055BF" w:rsidRPr="000F60E6">
        <w:rPr>
          <w:rFonts w:ascii="Times New Roman" w:eastAsia="Calibri" w:hAnsi="Times New Roman" w:cs="Times New Roman"/>
          <w:sz w:val="28"/>
          <w:szCs w:val="28"/>
          <w:lang w:val="uk-UA"/>
        </w:rPr>
        <w:t>що нездійсненно та недоцільно при ГКС, так само, як і вимір б</w:t>
      </w:r>
      <w:r w:rsidR="00907F4C" w:rsidRPr="000F60E6">
        <w:rPr>
          <w:rFonts w:ascii="Times New Roman" w:eastAsia="Calibri" w:hAnsi="Times New Roman" w:cs="Times New Roman"/>
          <w:sz w:val="28"/>
          <w:szCs w:val="28"/>
          <w:lang w:val="uk-UA"/>
        </w:rPr>
        <w:t>азової реактивності тромбоцитів</w:t>
      </w:r>
      <w:r w:rsidR="00A93E06" w:rsidRPr="000F60E6">
        <w:rPr>
          <w:rFonts w:ascii="Times New Roman" w:eastAsia="Calibri" w:hAnsi="Times New Roman" w:cs="Times New Roman"/>
          <w:sz w:val="28"/>
          <w:szCs w:val="28"/>
          <w:lang w:val="uk-UA"/>
        </w:rPr>
        <w:t xml:space="preserve"> [</w:t>
      </w:r>
      <w:r w:rsidR="009B3983" w:rsidRPr="000F60E6">
        <w:rPr>
          <w:rFonts w:ascii="Times New Roman" w:eastAsia="Calibri" w:hAnsi="Times New Roman" w:cs="Times New Roman"/>
          <w:sz w:val="28"/>
          <w:szCs w:val="28"/>
          <w:lang w:val="uk-UA"/>
        </w:rPr>
        <w:t>13</w:t>
      </w:r>
      <w:r w:rsidR="00A93E06" w:rsidRPr="000F60E6">
        <w:rPr>
          <w:rFonts w:ascii="Times New Roman" w:eastAsia="Calibri" w:hAnsi="Times New Roman" w:cs="Times New Roman"/>
          <w:sz w:val="28"/>
          <w:szCs w:val="28"/>
          <w:lang w:val="uk-UA"/>
        </w:rPr>
        <w:t>]</w:t>
      </w:r>
      <w:r w:rsidR="00907F4C" w:rsidRPr="000F60E6">
        <w:rPr>
          <w:rFonts w:ascii="Times New Roman" w:eastAsia="Calibri" w:hAnsi="Times New Roman" w:cs="Times New Roman"/>
          <w:sz w:val="28"/>
          <w:szCs w:val="28"/>
          <w:lang w:val="uk-UA"/>
        </w:rPr>
        <w:t>.</w:t>
      </w:r>
      <w:r w:rsidR="008055BF" w:rsidRPr="000F60E6">
        <w:rPr>
          <w:rFonts w:ascii="Times New Roman" w:eastAsia="Calibri" w:hAnsi="Times New Roman" w:cs="Times New Roman"/>
          <w:sz w:val="28"/>
          <w:szCs w:val="28"/>
          <w:lang w:val="uk-UA"/>
        </w:rPr>
        <w:t xml:space="preserve"> </w:t>
      </w:r>
    </w:p>
    <w:p w:rsidR="00620004" w:rsidRPr="000F60E6" w:rsidRDefault="000521C5" w:rsidP="00620004">
      <w:pPr>
        <w:spacing w:after="0" w:line="360" w:lineRule="auto"/>
        <w:ind w:firstLine="708"/>
        <w:jc w:val="both"/>
        <w:rPr>
          <w:rFonts w:ascii="Times New Roman" w:eastAsia="Times New Roman" w:hAnsi="Times New Roman" w:cs="Times New Roman"/>
          <w:sz w:val="28"/>
          <w:szCs w:val="24"/>
          <w:lang w:val="uk-UA" w:eastAsia="ru-RU"/>
        </w:rPr>
      </w:pPr>
      <w:r w:rsidRPr="000F60E6">
        <w:rPr>
          <w:rFonts w:ascii="Times New Roman" w:eastAsia="Calibri" w:hAnsi="Times New Roman" w:cs="Times New Roman"/>
          <w:sz w:val="28"/>
          <w:szCs w:val="28"/>
          <w:lang w:val="uk-UA"/>
        </w:rPr>
        <w:t>В</w:t>
      </w:r>
      <w:r w:rsidR="007D7228" w:rsidRPr="000F60E6">
        <w:rPr>
          <w:rFonts w:ascii="Times New Roman" w:eastAsia="Calibri" w:hAnsi="Times New Roman" w:cs="Times New Roman"/>
          <w:sz w:val="28"/>
          <w:szCs w:val="28"/>
          <w:lang w:val="uk-UA"/>
        </w:rPr>
        <w:t xml:space="preserve">исока ЗРТ </w:t>
      </w:r>
      <w:r w:rsidR="00E93D84" w:rsidRPr="000F60E6">
        <w:rPr>
          <w:rFonts w:ascii="Times New Roman" w:eastAsia="Calibri" w:hAnsi="Times New Roman" w:cs="Times New Roman"/>
          <w:sz w:val="28"/>
          <w:szCs w:val="28"/>
          <w:lang w:val="uk-UA"/>
        </w:rPr>
        <w:t>у відповідь на прийом</w:t>
      </w:r>
      <w:r w:rsidR="007D7228" w:rsidRPr="000F60E6">
        <w:rPr>
          <w:rFonts w:ascii="Times New Roman" w:eastAsia="Calibri" w:hAnsi="Times New Roman" w:cs="Times New Roman"/>
          <w:sz w:val="28"/>
          <w:szCs w:val="28"/>
          <w:lang w:val="uk-UA"/>
        </w:rPr>
        <w:t xml:space="preserve"> АСК </w:t>
      </w:r>
      <w:r w:rsidR="005777DC" w:rsidRPr="000F60E6">
        <w:rPr>
          <w:rFonts w:ascii="Times New Roman" w:eastAsia="Calibri" w:hAnsi="Times New Roman" w:cs="Times New Roman"/>
          <w:sz w:val="28"/>
          <w:szCs w:val="28"/>
          <w:lang w:val="uk-UA"/>
        </w:rPr>
        <w:t xml:space="preserve">(ЗРТ-АСК) </w:t>
      </w:r>
      <w:r w:rsidR="007D7228" w:rsidRPr="000F60E6">
        <w:rPr>
          <w:rFonts w:ascii="Times New Roman" w:eastAsia="Calibri" w:hAnsi="Times New Roman" w:cs="Times New Roman"/>
          <w:sz w:val="28"/>
          <w:szCs w:val="28"/>
          <w:lang w:val="uk-UA"/>
        </w:rPr>
        <w:t>та, особливо, клопідогрелю</w:t>
      </w:r>
      <w:r w:rsidR="005777DC" w:rsidRPr="000F60E6">
        <w:rPr>
          <w:rFonts w:ascii="Times New Roman" w:eastAsia="Calibri" w:hAnsi="Times New Roman" w:cs="Times New Roman"/>
          <w:sz w:val="28"/>
          <w:szCs w:val="28"/>
          <w:lang w:val="uk-UA"/>
        </w:rPr>
        <w:t xml:space="preserve"> (ЗРТ-К)</w:t>
      </w:r>
      <w:r w:rsidR="007D7228" w:rsidRPr="000F60E6">
        <w:rPr>
          <w:rFonts w:ascii="Times New Roman" w:eastAsia="Calibri" w:hAnsi="Times New Roman" w:cs="Times New Roman"/>
          <w:sz w:val="28"/>
          <w:szCs w:val="28"/>
          <w:lang w:val="uk-UA"/>
        </w:rPr>
        <w:t xml:space="preserve"> серед хворих на ЦД</w:t>
      </w:r>
      <w:r w:rsidR="00AB6055" w:rsidRPr="000F60E6">
        <w:rPr>
          <w:rFonts w:ascii="Times New Roman" w:eastAsia="Calibri" w:hAnsi="Times New Roman" w:cs="Times New Roman"/>
          <w:sz w:val="28"/>
          <w:szCs w:val="28"/>
          <w:lang w:val="uk-UA"/>
        </w:rPr>
        <w:t xml:space="preserve"> 2 типу</w:t>
      </w:r>
      <w:r w:rsidR="007D7228" w:rsidRPr="000F60E6">
        <w:rPr>
          <w:rFonts w:ascii="Times New Roman" w:eastAsia="Calibri" w:hAnsi="Times New Roman" w:cs="Times New Roman"/>
          <w:sz w:val="28"/>
          <w:szCs w:val="28"/>
          <w:lang w:val="uk-UA"/>
        </w:rPr>
        <w:t xml:space="preserve"> зустрічається значно частіше,</w:t>
      </w:r>
      <w:r w:rsidR="0012415A" w:rsidRPr="000F60E6">
        <w:rPr>
          <w:rFonts w:ascii="Times New Roman" w:eastAsia="Calibri" w:hAnsi="Times New Roman" w:cs="Times New Roman"/>
          <w:sz w:val="28"/>
          <w:szCs w:val="28"/>
          <w:lang w:val="uk-UA"/>
        </w:rPr>
        <w:t xml:space="preserve"> ніж серед хворих без нього, і </w:t>
      </w:r>
      <w:r w:rsidR="00200DD5" w:rsidRPr="000F60E6">
        <w:rPr>
          <w:rFonts w:ascii="Times New Roman" w:eastAsia="Calibri" w:hAnsi="Times New Roman" w:cs="Times New Roman"/>
          <w:sz w:val="28"/>
          <w:szCs w:val="28"/>
          <w:lang w:val="uk-UA"/>
        </w:rPr>
        <w:t xml:space="preserve">асоціюється з </w:t>
      </w:r>
      <w:r w:rsidR="00C22B5F" w:rsidRPr="000F60E6">
        <w:rPr>
          <w:rFonts w:ascii="Times New Roman" w:eastAsia="Calibri" w:hAnsi="Times New Roman" w:cs="Times New Roman"/>
          <w:sz w:val="28"/>
          <w:szCs w:val="28"/>
          <w:lang w:val="uk-UA"/>
        </w:rPr>
        <w:t xml:space="preserve">високим </w:t>
      </w:r>
      <w:r w:rsidR="00200DD5" w:rsidRPr="000F60E6">
        <w:rPr>
          <w:rFonts w:ascii="Times New Roman" w:eastAsia="Calibri" w:hAnsi="Times New Roman" w:cs="Times New Roman"/>
          <w:sz w:val="28"/>
          <w:szCs w:val="28"/>
          <w:lang w:val="uk-UA"/>
        </w:rPr>
        <w:t>ризиком</w:t>
      </w:r>
      <w:r w:rsidR="007D7228" w:rsidRPr="000F60E6">
        <w:rPr>
          <w:rFonts w:ascii="Times New Roman" w:eastAsia="Calibri" w:hAnsi="Times New Roman" w:cs="Times New Roman"/>
          <w:sz w:val="28"/>
          <w:szCs w:val="28"/>
          <w:lang w:val="uk-UA"/>
        </w:rPr>
        <w:t xml:space="preserve"> повторних ішемічних подій </w:t>
      </w:r>
      <w:r w:rsidR="00A31FAA" w:rsidRPr="000F60E6">
        <w:rPr>
          <w:rFonts w:ascii="Times New Roman" w:eastAsia="Calibri" w:hAnsi="Times New Roman" w:cs="Times New Roman"/>
          <w:sz w:val="28"/>
          <w:szCs w:val="28"/>
          <w:lang w:val="uk-UA"/>
        </w:rPr>
        <w:t>[</w:t>
      </w:r>
      <w:r w:rsidR="007516B3" w:rsidRPr="000F60E6">
        <w:rPr>
          <w:rFonts w:ascii="Times New Roman" w:eastAsia="Calibri" w:hAnsi="Times New Roman" w:cs="Times New Roman"/>
          <w:sz w:val="28"/>
          <w:szCs w:val="28"/>
          <w:lang w:val="uk-UA"/>
        </w:rPr>
        <w:t>10, 11, 14, 15</w:t>
      </w:r>
      <w:r w:rsidR="00A31FAA" w:rsidRPr="000F60E6">
        <w:rPr>
          <w:rFonts w:ascii="Times New Roman" w:eastAsia="Calibri" w:hAnsi="Times New Roman" w:cs="Times New Roman"/>
          <w:sz w:val="28"/>
          <w:szCs w:val="28"/>
          <w:lang w:val="uk-UA"/>
        </w:rPr>
        <w:t>]</w:t>
      </w:r>
      <w:r w:rsidR="007D7228" w:rsidRPr="000F60E6">
        <w:rPr>
          <w:rFonts w:ascii="Times New Roman" w:eastAsia="Calibri" w:hAnsi="Times New Roman" w:cs="Times New Roman"/>
          <w:sz w:val="28"/>
          <w:szCs w:val="28"/>
          <w:lang w:val="uk-UA"/>
        </w:rPr>
        <w:t xml:space="preserve">. Але це уявлення базується на дослідженнях, проведених </w:t>
      </w:r>
      <w:r w:rsidR="006D178D" w:rsidRPr="000F60E6">
        <w:rPr>
          <w:rFonts w:ascii="Times New Roman" w:eastAsia="Calibri" w:hAnsi="Times New Roman" w:cs="Times New Roman"/>
          <w:sz w:val="28"/>
          <w:szCs w:val="28"/>
          <w:lang w:val="uk-UA"/>
        </w:rPr>
        <w:t xml:space="preserve">серед хворих на стабільну </w:t>
      </w:r>
      <w:r w:rsidR="007D7228" w:rsidRPr="000F60E6">
        <w:rPr>
          <w:rFonts w:ascii="Times New Roman" w:eastAsia="Calibri" w:hAnsi="Times New Roman" w:cs="Times New Roman"/>
          <w:sz w:val="28"/>
          <w:szCs w:val="28"/>
          <w:lang w:val="uk-UA"/>
        </w:rPr>
        <w:t xml:space="preserve">ІХС, при чому </w:t>
      </w:r>
      <w:r w:rsidR="005D4EB8" w:rsidRPr="000F60E6">
        <w:rPr>
          <w:rFonts w:ascii="Times New Roman" w:eastAsia="Calibri" w:hAnsi="Times New Roman" w:cs="Times New Roman"/>
          <w:sz w:val="28"/>
          <w:szCs w:val="28"/>
          <w:lang w:val="uk-UA"/>
        </w:rPr>
        <w:t xml:space="preserve">ЗРТ </w:t>
      </w:r>
      <w:r w:rsidR="007D7228" w:rsidRPr="000F60E6">
        <w:rPr>
          <w:rFonts w:ascii="Times New Roman" w:eastAsia="Calibri" w:hAnsi="Times New Roman" w:cs="Times New Roman"/>
          <w:sz w:val="28"/>
          <w:szCs w:val="28"/>
          <w:lang w:val="uk-UA"/>
        </w:rPr>
        <w:t xml:space="preserve">у цих дослідженнях оцінювалась при застосуванні монотерапії АСК. </w:t>
      </w:r>
      <w:r w:rsidR="005D4EB8" w:rsidRPr="000F60E6">
        <w:rPr>
          <w:rStyle w:val="hps"/>
          <w:rFonts w:ascii="Times New Roman" w:hAnsi="Times New Roman"/>
          <w:sz w:val="28"/>
          <w:szCs w:val="28"/>
          <w:lang w:val="uk-UA"/>
        </w:rPr>
        <w:t>У</w:t>
      </w:r>
      <w:r w:rsidR="00E464D5" w:rsidRPr="000F60E6">
        <w:rPr>
          <w:rStyle w:val="hps"/>
          <w:rFonts w:ascii="Times New Roman" w:hAnsi="Times New Roman"/>
          <w:sz w:val="28"/>
          <w:szCs w:val="28"/>
          <w:lang w:val="uk-UA"/>
        </w:rPr>
        <w:t xml:space="preserve"> разі ПАТТ</w:t>
      </w:r>
      <w:r w:rsidR="00712288" w:rsidRPr="000F60E6">
        <w:rPr>
          <w:rStyle w:val="hps"/>
          <w:rFonts w:ascii="Times New Roman" w:hAnsi="Times New Roman"/>
          <w:sz w:val="28"/>
          <w:szCs w:val="28"/>
          <w:lang w:val="uk-UA"/>
        </w:rPr>
        <w:t>, у</w:t>
      </w:r>
      <w:r w:rsidR="006C39B1" w:rsidRPr="000F60E6">
        <w:rPr>
          <w:rStyle w:val="hps"/>
          <w:rFonts w:ascii="Times New Roman" w:hAnsi="Times New Roman"/>
          <w:sz w:val="28"/>
          <w:szCs w:val="28"/>
          <w:lang w:val="uk-UA"/>
        </w:rPr>
        <w:t xml:space="preserve"> тому числі після стентування,</w:t>
      </w:r>
      <w:r w:rsidR="00E464D5" w:rsidRPr="000F60E6">
        <w:rPr>
          <w:rStyle w:val="hps"/>
          <w:rFonts w:ascii="Times New Roman" w:hAnsi="Times New Roman"/>
          <w:sz w:val="28"/>
          <w:szCs w:val="28"/>
          <w:lang w:val="uk-UA"/>
        </w:rPr>
        <w:t xml:space="preserve"> реактивність тромбоцитів</w:t>
      </w:r>
      <w:r w:rsidR="005D4EB8" w:rsidRPr="000F60E6">
        <w:rPr>
          <w:rStyle w:val="hps"/>
          <w:rFonts w:ascii="Times New Roman" w:hAnsi="Times New Roman"/>
          <w:sz w:val="28"/>
          <w:szCs w:val="28"/>
          <w:lang w:val="uk-UA"/>
        </w:rPr>
        <w:t xml:space="preserve"> оцінювалась лише за ЗРТ</w:t>
      </w:r>
      <w:r w:rsidR="005777DC" w:rsidRPr="000F60E6">
        <w:rPr>
          <w:rStyle w:val="hps"/>
          <w:rFonts w:ascii="Times New Roman" w:hAnsi="Times New Roman"/>
          <w:sz w:val="28"/>
          <w:szCs w:val="28"/>
          <w:lang w:val="uk-UA"/>
        </w:rPr>
        <w:t>-К</w:t>
      </w:r>
      <w:r w:rsidR="005D4EB8" w:rsidRPr="000F60E6">
        <w:rPr>
          <w:rStyle w:val="hps"/>
          <w:rFonts w:ascii="Times New Roman" w:hAnsi="Times New Roman"/>
          <w:sz w:val="28"/>
          <w:szCs w:val="28"/>
          <w:lang w:val="uk-UA"/>
        </w:rPr>
        <w:t xml:space="preserve">, але </w:t>
      </w:r>
      <w:r w:rsidR="00E464D5" w:rsidRPr="000F60E6">
        <w:rPr>
          <w:rStyle w:val="hps"/>
          <w:rFonts w:ascii="Times New Roman" w:hAnsi="Times New Roman"/>
          <w:sz w:val="28"/>
          <w:szCs w:val="28"/>
          <w:lang w:val="uk-UA"/>
        </w:rPr>
        <w:t>ці результати залишаються суперечливими</w:t>
      </w:r>
      <w:r w:rsidR="00A31FAA" w:rsidRPr="000F60E6">
        <w:rPr>
          <w:rStyle w:val="hps"/>
          <w:rFonts w:ascii="Times New Roman" w:hAnsi="Times New Roman"/>
          <w:sz w:val="28"/>
          <w:szCs w:val="28"/>
          <w:lang w:val="uk-UA"/>
        </w:rPr>
        <w:t xml:space="preserve"> [</w:t>
      </w:r>
      <w:r w:rsidR="007516B3" w:rsidRPr="000F60E6">
        <w:rPr>
          <w:rStyle w:val="hps"/>
          <w:rFonts w:ascii="Times New Roman" w:hAnsi="Times New Roman"/>
          <w:sz w:val="28"/>
          <w:szCs w:val="28"/>
          <w:lang w:val="uk-UA"/>
        </w:rPr>
        <w:t>16, 17</w:t>
      </w:r>
      <w:r w:rsidR="00A31FAA" w:rsidRPr="000F60E6">
        <w:rPr>
          <w:rStyle w:val="hps"/>
          <w:rFonts w:ascii="Times New Roman" w:hAnsi="Times New Roman"/>
          <w:sz w:val="28"/>
          <w:szCs w:val="28"/>
          <w:lang w:val="uk-UA"/>
        </w:rPr>
        <w:t>]</w:t>
      </w:r>
      <w:r w:rsidR="00E464D5" w:rsidRPr="000F60E6">
        <w:rPr>
          <w:rStyle w:val="hps"/>
          <w:rFonts w:ascii="Times New Roman" w:hAnsi="Times New Roman"/>
          <w:sz w:val="28"/>
          <w:szCs w:val="28"/>
          <w:lang w:val="uk-UA"/>
        </w:rPr>
        <w:t>.</w:t>
      </w:r>
      <w:r w:rsidR="00E464D5" w:rsidRPr="000F60E6">
        <w:rPr>
          <w:rFonts w:ascii="Times New Roman" w:eastAsia="Calibri" w:hAnsi="Times New Roman" w:cs="Times New Roman"/>
          <w:sz w:val="28"/>
          <w:szCs w:val="28"/>
          <w:lang w:val="uk-UA"/>
        </w:rPr>
        <w:t xml:space="preserve"> </w:t>
      </w:r>
      <w:r w:rsidR="00661883">
        <w:rPr>
          <w:rFonts w:ascii="Times New Roman" w:eastAsia="Calibri" w:hAnsi="Times New Roman" w:cs="Times New Roman"/>
          <w:sz w:val="28"/>
          <w:szCs w:val="28"/>
          <w:lang w:val="uk-UA"/>
        </w:rPr>
        <w:t>В</w:t>
      </w:r>
      <w:r w:rsidR="00A93E06" w:rsidRPr="000F60E6">
        <w:rPr>
          <w:rFonts w:ascii="Times New Roman" w:eastAsia="Calibri" w:hAnsi="Times New Roman" w:cs="Times New Roman"/>
          <w:sz w:val="28"/>
          <w:szCs w:val="28"/>
          <w:lang w:val="uk-UA"/>
        </w:rPr>
        <w:t xml:space="preserve"> той же час, пацієнти з </w:t>
      </w:r>
      <w:r w:rsidR="007D7228" w:rsidRPr="000F60E6">
        <w:rPr>
          <w:rFonts w:ascii="Times New Roman" w:eastAsia="Calibri" w:hAnsi="Times New Roman" w:cs="Times New Roman"/>
          <w:sz w:val="28"/>
          <w:szCs w:val="28"/>
          <w:lang w:val="uk-UA"/>
        </w:rPr>
        <w:t>ГКС мають більшу, ніж хворі на стабільну стенокардію, реактивність тромбоцитів, яка зберігається</w:t>
      </w:r>
      <w:r w:rsidR="005518BD" w:rsidRPr="000F60E6">
        <w:rPr>
          <w:rFonts w:ascii="Times New Roman" w:eastAsia="Calibri" w:hAnsi="Times New Roman" w:cs="Times New Roman"/>
          <w:sz w:val="28"/>
          <w:szCs w:val="28"/>
          <w:lang w:val="uk-UA"/>
        </w:rPr>
        <w:t xml:space="preserve"> після початкової стабілізації</w:t>
      </w:r>
      <w:r w:rsidR="00B360CE" w:rsidRPr="000F60E6">
        <w:rPr>
          <w:rFonts w:ascii="Times New Roman" w:eastAsia="Calibri" w:hAnsi="Times New Roman" w:cs="Times New Roman"/>
          <w:sz w:val="28"/>
          <w:szCs w:val="28"/>
          <w:lang w:val="uk-UA"/>
        </w:rPr>
        <w:t xml:space="preserve"> [</w:t>
      </w:r>
      <w:r w:rsidR="007516B3" w:rsidRPr="000F60E6">
        <w:rPr>
          <w:rFonts w:ascii="Times New Roman" w:eastAsia="Calibri" w:hAnsi="Times New Roman" w:cs="Times New Roman"/>
          <w:sz w:val="28"/>
          <w:szCs w:val="28"/>
          <w:lang w:val="uk-UA"/>
        </w:rPr>
        <w:t>18</w:t>
      </w:r>
      <w:r w:rsidR="00B360CE" w:rsidRPr="000F60E6">
        <w:rPr>
          <w:rFonts w:ascii="Times New Roman" w:eastAsia="Calibri" w:hAnsi="Times New Roman" w:cs="Times New Roman"/>
          <w:sz w:val="28"/>
          <w:szCs w:val="28"/>
          <w:lang w:val="uk-UA"/>
        </w:rPr>
        <w:t>]</w:t>
      </w:r>
      <w:r w:rsidR="007D7228" w:rsidRPr="000F60E6">
        <w:rPr>
          <w:rFonts w:ascii="Times New Roman" w:eastAsia="Calibri" w:hAnsi="Times New Roman" w:cs="Times New Roman"/>
          <w:sz w:val="28"/>
          <w:szCs w:val="28"/>
          <w:lang w:val="uk-UA"/>
        </w:rPr>
        <w:t>. А це може впл</w:t>
      </w:r>
      <w:r w:rsidR="006C39B1" w:rsidRPr="000F60E6">
        <w:rPr>
          <w:rFonts w:ascii="Times New Roman" w:eastAsia="Calibri" w:hAnsi="Times New Roman" w:cs="Times New Roman"/>
          <w:sz w:val="28"/>
          <w:szCs w:val="28"/>
          <w:lang w:val="uk-UA"/>
        </w:rPr>
        <w:t>ивати на клінічні виходи ГКС не</w:t>
      </w:r>
      <w:r w:rsidR="007D7228" w:rsidRPr="000F60E6">
        <w:rPr>
          <w:rFonts w:ascii="Times New Roman" w:eastAsia="Calibri" w:hAnsi="Times New Roman" w:cs="Times New Roman"/>
          <w:sz w:val="28"/>
          <w:szCs w:val="28"/>
          <w:lang w:val="uk-UA"/>
        </w:rPr>
        <w:t xml:space="preserve">залежно від </w:t>
      </w:r>
      <w:r w:rsidR="00A93E06" w:rsidRPr="000F60E6">
        <w:rPr>
          <w:rFonts w:ascii="Times New Roman" w:eastAsia="Calibri" w:hAnsi="Times New Roman" w:cs="Times New Roman"/>
          <w:sz w:val="28"/>
          <w:szCs w:val="28"/>
          <w:lang w:val="uk-UA"/>
        </w:rPr>
        <w:t xml:space="preserve">інших факторів </w:t>
      </w:r>
      <w:r w:rsidR="005518BD" w:rsidRPr="000F60E6">
        <w:rPr>
          <w:rFonts w:ascii="Times New Roman" w:eastAsia="Calibri" w:hAnsi="Times New Roman" w:cs="Times New Roman"/>
          <w:sz w:val="28"/>
          <w:szCs w:val="28"/>
          <w:lang w:val="uk-UA"/>
        </w:rPr>
        <w:t xml:space="preserve">кардіоваскулярного ризику </w:t>
      </w:r>
      <w:r w:rsidR="00635F40" w:rsidRPr="000F60E6">
        <w:rPr>
          <w:rFonts w:ascii="Times New Roman" w:eastAsia="Calibri" w:hAnsi="Times New Roman" w:cs="Times New Roman"/>
          <w:sz w:val="28"/>
          <w:szCs w:val="28"/>
          <w:lang w:val="uk-UA"/>
        </w:rPr>
        <w:t>[</w:t>
      </w:r>
      <w:r w:rsidR="007516B3" w:rsidRPr="000F60E6">
        <w:rPr>
          <w:rFonts w:ascii="Times New Roman" w:eastAsia="Calibri" w:hAnsi="Times New Roman" w:cs="Times New Roman"/>
          <w:sz w:val="28"/>
          <w:szCs w:val="28"/>
          <w:lang w:val="uk-UA"/>
        </w:rPr>
        <w:t>19</w:t>
      </w:r>
      <w:r w:rsidR="00635F40" w:rsidRPr="000F60E6">
        <w:rPr>
          <w:rFonts w:ascii="Times New Roman" w:eastAsia="Calibri" w:hAnsi="Times New Roman" w:cs="Times New Roman"/>
          <w:sz w:val="28"/>
          <w:szCs w:val="28"/>
          <w:lang w:val="uk-UA"/>
        </w:rPr>
        <w:t>]</w:t>
      </w:r>
      <w:r w:rsidR="007D7228" w:rsidRPr="000F60E6">
        <w:rPr>
          <w:rFonts w:ascii="Times New Roman" w:eastAsia="Calibri" w:hAnsi="Times New Roman" w:cs="Times New Roman"/>
          <w:sz w:val="28"/>
          <w:szCs w:val="28"/>
          <w:lang w:val="uk-UA"/>
        </w:rPr>
        <w:t xml:space="preserve">. </w:t>
      </w:r>
    </w:p>
    <w:p w:rsidR="00B831EB" w:rsidRPr="000F60E6" w:rsidRDefault="00F022A6" w:rsidP="00620004">
      <w:pPr>
        <w:spacing w:after="0" w:line="360" w:lineRule="auto"/>
        <w:ind w:firstLine="708"/>
        <w:jc w:val="both"/>
        <w:rPr>
          <w:rFonts w:ascii="Times New Roman" w:hAnsi="Times New Roman"/>
          <w:sz w:val="28"/>
          <w:szCs w:val="28"/>
          <w:lang w:val="uk-UA"/>
        </w:rPr>
      </w:pPr>
      <w:r w:rsidRPr="000F60E6">
        <w:rPr>
          <w:rFonts w:ascii="Times New Roman" w:hAnsi="Times New Roman"/>
          <w:sz w:val="28"/>
          <w:szCs w:val="28"/>
          <w:lang w:val="uk-UA"/>
        </w:rPr>
        <w:t>У</w:t>
      </w:r>
      <w:r w:rsidR="00907F4C" w:rsidRPr="000F60E6">
        <w:rPr>
          <w:rFonts w:ascii="Times New Roman" w:hAnsi="Times New Roman"/>
          <w:sz w:val="28"/>
          <w:szCs w:val="28"/>
          <w:lang w:val="uk-UA"/>
        </w:rPr>
        <w:t xml:space="preserve"> хворих на ЦД 2 типу </w:t>
      </w:r>
      <w:r w:rsidRPr="000F60E6">
        <w:rPr>
          <w:rFonts w:ascii="Times New Roman" w:hAnsi="Times New Roman"/>
          <w:sz w:val="28"/>
          <w:szCs w:val="28"/>
          <w:lang w:val="uk-UA"/>
        </w:rPr>
        <w:t xml:space="preserve">ймовірними причинами високої ЗРТ </w:t>
      </w:r>
      <w:r w:rsidR="000D663F" w:rsidRPr="000F60E6">
        <w:rPr>
          <w:rFonts w:ascii="Times New Roman" w:hAnsi="Times New Roman"/>
          <w:sz w:val="28"/>
          <w:szCs w:val="28"/>
          <w:lang w:val="uk-UA"/>
        </w:rPr>
        <w:t xml:space="preserve">при прийомі </w:t>
      </w:r>
      <w:r w:rsidR="00907F4C" w:rsidRPr="000F60E6">
        <w:rPr>
          <w:rFonts w:ascii="Times New Roman" w:hAnsi="Times New Roman"/>
          <w:sz w:val="28"/>
          <w:szCs w:val="28"/>
          <w:lang w:val="uk-UA"/>
        </w:rPr>
        <w:t xml:space="preserve">АСК та клопідогрелю, окрім </w:t>
      </w:r>
      <w:r w:rsidR="00B60793" w:rsidRPr="000F60E6">
        <w:rPr>
          <w:rFonts w:ascii="Times New Roman" w:hAnsi="Times New Roman"/>
          <w:sz w:val="28"/>
          <w:szCs w:val="28"/>
          <w:lang w:val="uk-UA"/>
        </w:rPr>
        <w:t>згаданих вище</w:t>
      </w:r>
      <w:r w:rsidR="000431F6" w:rsidRPr="000F60E6">
        <w:rPr>
          <w:rFonts w:ascii="Times New Roman" w:hAnsi="Times New Roman"/>
          <w:sz w:val="28"/>
          <w:szCs w:val="28"/>
          <w:lang w:val="uk-UA"/>
        </w:rPr>
        <w:t xml:space="preserve"> факторів</w:t>
      </w:r>
      <w:r w:rsidR="00907F4C" w:rsidRPr="000F60E6">
        <w:rPr>
          <w:rFonts w:ascii="Times New Roman" w:hAnsi="Times New Roman"/>
          <w:sz w:val="28"/>
          <w:szCs w:val="28"/>
          <w:lang w:val="uk-UA"/>
        </w:rPr>
        <w:t>, що призводять до активації тромбоцитів,</w:t>
      </w:r>
      <w:r w:rsidR="000D663F" w:rsidRPr="000F60E6">
        <w:rPr>
          <w:rFonts w:ascii="Times New Roman" w:hAnsi="Times New Roman"/>
          <w:sz w:val="28"/>
          <w:szCs w:val="28"/>
          <w:lang w:val="uk-UA"/>
        </w:rPr>
        <w:t xml:space="preserve"> є: </w:t>
      </w:r>
      <w:r w:rsidRPr="000F60E6">
        <w:rPr>
          <w:rFonts w:ascii="Times New Roman" w:hAnsi="Times New Roman"/>
          <w:sz w:val="28"/>
          <w:szCs w:val="28"/>
          <w:lang w:val="uk-UA"/>
        </w:rPr>
        <w:t>похилий вік, порушення функції нирок, зниження систолічної функції лівого шлуночка</w:t>
      </w:r>
      <w:r w:rsidR="007516B3" w:rsidRPr="000F60E6">
        <w:rPr>
          <w:rFonts w:ascii="Times New Roman" w:hAnsi="Times New Roman"/>
          <w:sz w:val="28"/>
          <w:szCs w:val="28"/>
          <w:lang w:val="uk-UA"/>
        </w:rPr>
        <w:t xml:space="preserve"> (ЛШ)</w:t>
      </w:r>
      <w:r w:rsidRPr="000F60E6">
        <w:rPr>
          <w:rFonts w:ascii="Times New Roman" w:hAnsi="Times New Roman"/>
          <w:sz w:val="28"/>
          <w:szCs w:val="28"/>
          <w:lang w:val="uk-UA"/>
        </w:rPr>
        <w:t>, запалення, захворювання, при яких пору</w:t>
      </w:r>
      <w:r w:rsidR="00712288" w:rsidRPr="000F60E6">
        <w:rPr>
          <w:rFonts w:ascii="Times New Roman" w:hAnsi="Times New Roman"/>
          <w:sz w:val="28"/>
          <w:szCs w:val="28"/>
          <w:lang w:val="uk-UA"/>
        </w:rPr>
        <w:t>шується всмоктування препарату у</w:t>
      </w:r>
      <w:r w:rsidRPr="000F60E6">
        <w:rPr>
          <w:rFonts w:ascii="Times New Roman" w:hAnsi="Times New Roman"/>
          <w:sz w:val="28"/>
          <w:szCs w:val="28"/>
          <w:lang w:val="uk-UA"/>
        </w:rPr>
        <w:t xml:space="preserve"> шлунку або метаболізм</w:t>
      </w:r>
      <w:r w:rsidR="00712288" w:rsidRPr="000F60E6">
        <w:rPr>
          <w:rFonts w:ascii="Times New Roman" w:hAnsi="Times New Roman"/>
          <w:sz w:val="28"/>
          <w:szCs w:val="28"/>
          <w:lang w:val="uk-UA"/>
        </w:rPr>
        <w:t xml:space="preserve"> у</w:t>
      </w:r>
      <w:r w:rsidRPr="000F60E6">
        <w:rPr>
          <w:rFonts w:ascii="Times New Roman" w:hAnsi="Times New Roman"/>
          <w:sz w:val="28"/>
          <w:szCs w:val="28"/>
          <w:lang w:val="uk-UA"/>
        </w:rPr>
        <w:t xml:space="preserve"> печінці, </w:t>
      </w:r>
      <w:r w:rsidR="000D663F" w:rsidRPr="000F60E6">
        <w:rPr>
          <w:rFonts w:ascii="Times New Roman" w:hAnsi="Times New Roman"/>
          <w:sz w:val="28"/>
          <w:szCs w:val="28"/>
          <w:lang w:val="uk-UA"/>
        </w:rPr>
        <w:t>генетичні</w:t>
      </w:r>
      <w:r w:rsidR="00CE43F4" w:rsidRPr="000F60E6">
        <w:rPr>
          <w:rFonts w:ascii="Times New Roman" w:hAnsi="Times New Roman"/>
          <w:sz w:val="28"/>
          <w:szCs w:val="28"/>
          <w:lang w:val="uk-UA"/>
        </w:rPr>
        <w:t xml:space="preserve"> (поліморфізм та мутація генів)</w:t>
      </w:r>
      <w:r w:rsidRPr="000F60E6">
        <w:rPr>
          <w:rFonts w:ascii="Times New Roman" w:hAnsi="Times New Roman"/>
          <w:sz w:val="28"/>
          <w:szCs w:val="28"/>
          <w:lang w:val="uk-UA"/>
        </w:rPr>
        <w:t xml:space="preserve">, активація тромбоцитів через інші шляхи, </w:t>
      </w:r>
      <w:r w:rsidR="000D663F" w:rsidRPr="000F60E6">
        <w:rPr>
          <w:rFonts w:ascii="Times New Roman" w:hAnsi="Times New Roman"/>
          <w:sz w:val="28"/>
          <w:szCs w:val="28"/>
          <w:lang w:val="uk-UA"/>
        </w:rPr>
        <w:t xml:space="preserve">конкурентна взаємодія з </w:t>
      </w:r>
      <w:r w:rsidR="00CE43F4" w:rsidRPr="000F60E6">
        <w:rPr>
          <w:rFonts w:ascii="Times New Roman" w:hAnsi="Times New Roman"/>
          <w:sz w:val="28"/>
          <w:szCs w:val="28"/>
          <w:lang w:val="uk-UA"/>
        </w:rPr>
        <w:t xml:space="preserve">іншими </w:t>
      </w:r>
      <w:r w:rsidR="000D663F" w:rsidRPr="000F60E6">
        <w:rPr>
          <w:rFonts w:ascii="Times New Roman" w:hAnsi="Times New Roman"/>
          <w:sz w:val="28"/>
          <w:szCs w:val="28"/>
          <w:lang w:val="uk-UA"/>
        </w:rPr>
        <w:t>препаратами</w:t>
      </w:r>
      <w:r w:rsidRPr="000F60E6">
        <w:rPr>
          <w:rFonts w:ascii="Times New Roman" w:hAnsi="Times New Roman"/>
          <w:sz w:val="28"/>
          <w:szCs w:val="28"/>
          <w:lang w:val="uk-UA"/>
        </w:rPr>
        <w:t>,</w:t>
      </w:r>
      <w:r w:rsidR="00CE43F4" w:rsidRPr="000F60E6">
        <w:rPr>
          <w:rFonts w:ascii="Times New Roman" w:hAnsi="Times New Roman"/>
          <w:sz w:val="28"/>
          <w:szCs w:val="28"/>
          <w:lang w:val="uk-UA"/>
        </w:rPr>
        <w:t xml:space="preserve"> </w:t>
      </w:r>
      <w:r w:rsidR="000D663F" w:rsidRPr="000F60E6">
        <w:rPr>
          <w:rFonts w:ascii="Times New Roman" w:hAnsi="Times New Roman"/>
          <w:sz w:val="28"/>
          <w:szCs w:val="28"/>
          <w:lang w:val="uk-UA"/>
        </w:rPr>
        <w:t xml:space="preserve">недостатня прихильність пацієнтів до лікування </w:t>
      </w:r>
      <w:r w:rsidR="00B831EB" w:rsidRPr="000F60E6">
        <w:rPr>
          <w:rFonts w:ascii="Times New Roman" w:hAnsi="Times New Roman"/>
          <w:sz w:val="28"/>
          <w:szCs w:val="28"/>
          <w:lang w:val="uk-UA"/>
        </w:rPr>
        <w:t>[</w:t>
      </w:r>
      <w:r w:rsidR="007516B3" w:rsidRPr="000F60E6">
        <w:rPr>
          <w:rFonts w:ascii="Times New Roman" w:hAnsi="Times New Roman"/>
          <w:sz w:val="28"/>
          <w:szCs w:val="28"/>
          <w:lang w:val="uk-UA"/>
        </w:rPr>
        <w:t>20</w:t>
      </w:r>
      <w:r w:rsidR="00B831EB" w:rsidRPr="000F60E6">
        <w:rPr>
          <w:rFonts w:ascii="Times New Roman" w:hAnsi="Times New Roman"/>
          <w:sz w:val="28"/>
          <w:szCs w:val="28"/>
          <w:lang w:val="uk-UA"/>
        </w:rPr>
        <w:t>,</w:t>
      </w:r>
      <w:r w:rsidR="007516B3" w:rsidRPr="000F60E6">
        <w:rPr>
          <w:rFonts w:ascii="Times New Roman" w:hAnsi="Times New Roman"/>
          <w:sz w:val="28"/>
          <w:szCs w:val="28"/>
          <w:lang w:val="uk-UA"/>
        </w:rPr>
        <w:t xml:space="preserve"> 21</w:t>
      </w:r>
      <w:r w:rsidR="00B831EB" w:rsidRPr="000F60E6">
        <w:rPr>
          <w:rFonts w:ascii="Times New Roman" w:hAnsi="Times New Roman"/>
          <w:sz w:val="28"/>
          <w:szCs w:val="28"/>
          <w:lang w:val="uk-UA"/>
        </w:rPr>
        <w:t xml:space="preserve">]. </w:t>
      </w:r>
    </w:p>
    <w:p w:rsidR="00620004" w:rsidRPr="000F60E6" w:rsidRDefault="005D4EB8" w:rsidP="00C6619A">
      <w:pPr>
        <w:spacing w:after="0" w:line="360" w:lineRule="auto"/>
        <w:ind w:firstLine="708"/>
        <w:jc w:val="both"/>
        <w:rPr>
          <w:rFonts w:ascii="Times New Roman" w:eastAsia="Times New Roman" w:hAnsi="Times New Roman" w:cs="Times New Roman"/>
          <w:sz w:val="28"/>
          <w:szCs w:val="24"/>
          <w:lang w:val="uk-UA" w:eastAsia="ru-RU"/>
        </w:rPr>
      </w:pPr>
      <w:r w:rsidRPr="000F60E6">
        <w:rPr>
          <w:rFonts w:ascii="Times New Roman" w:eastAsia="Times New Roman" w:hAnsi="Times New Roman" w:cs="Times New Roman"/>
          <w:sz w:val="28"/>
          <w:szCs w:val="28"/>
          <w:lang w:val="uk-UA" w:eastAsia="ru-RU"/>
        </w:rPr>
        <w:t xml:space="preserve">При прийомі клопідогрелю особливо важливо враховувати </w:t>
      </w:r>
      <w:r w:rsidR="00BA188F" w:rsidRPr="000F60E6">
        <w:rPr>
          <w:rFonts w:ascii="Times New Roman" w:eastAsia="Times New Roman" w:hAnsi="Times New Roman" w:cs="Times New Roman"/>
          <w:sz w:val="28"/>
          <w:szCs w:val="28"/>
          <w:lang w:val="uk-UA" w:eastAsia="ru-RU"/>
        </w:rPr>
        <w:t>його взаємодію з препаратами, які метаболізуються через систему цитохрому Р450</w:t>
      </w:r>
      <w:r w:rsidR="00B60793" w:rsidRPr="000F60E6">
        <w:rPr>
          <w:rFonts w:ascii="Times New Roman" w:eastAsia="Times New Roman" w:hAnsi="Times New Roman" w:cs="Times New Roman"/>
          <w:sz w:val="28"/>
          <w:szCs w:val="28"/>
          <w:lang w:val="uk-UA" w:eastAsia="ru-RU"/>
        </w:rPr>
        <w:t xml:space="preserve">. </w:t>
      </w:r>
      <w:r w:rsidR="00FF5966" w:rsidRPr="000F60E6">
        <w:rPr>
          <w:rFonts w:ascii="Times New Roman" w:eastAsia="Times New Roman" w:hAnsi="Times New Roman" w:cs="Times New Roman"/>
          <w:sz w:val="28"/>
          <w:szCs w:val="28"/>
          <w:lang w:val="uk-UA" w:eastAsia="ru-RU"/>
        </w:rPr>
        <w:t xml:space="preserve">Ензими цієї системи </w:t>
      </w:r>
      <w:r w:rsidR="00B60793" w:rsidRPr="000F60E6">
        <w:rPr>
          <w:rFonts w:ascii="Times New Roman" w:eastAsia="Times New Roman" w:hAnsi="Times New Roman" w:cs="Times New Roman"/>
          <w:sz w:val="28"/>
          <w:szCs w:val="28"/>
          <w:lang w:val="uk-UA" w:eastAsia="ru-RU"/>
        </w:rPr>
        <w:t>можуть</w:t>
      </w:r>
      <w:r w:rsidR="00BA188F" w:rsidRPr="000F60E6">
        <w:rPr>
          <w:rFonts w:ascii="Times New Roman" w:eastAsia="Times New Roman" w:hAnsi="Times New Roman" w:cs="Times New Roman"/>
          <w:sz w:val="28"/>
          <w:szCs w:val="28"/>
          <w:lang w:val="uk-UA" w:eastAsia="ru-RU"/>
        </w:rPr>
        <w:t xml:space="preserve"> </w:t>
      </w:r>
      <w:r w:rsidR="00B60793" w:rsidRPr="000F60E6">
        <w:rPr>
          <w:rFonts w:ascii="Times New Roman" w:eastAsia="Times New Roman" w:hAnsi="Times New Roman" w:cs="Times New Roman"/>
          <w:sz w:val="28"/>
          <w:szCs w:val="28"/>
          <w:lang w:val="uk-UA" w:eastAsia="ru-RU"/>
        </w:rPr>
        <w:t xml:space="preserve">призводити до уповільнення </w:t>
      </w:r>
      <w:r w:rsidR="00BA188F" w:rsidRPr="000F60E6">
        <w:rPr>
          <w:rFonts w:ascii="Times New Roman" w:eastAsia="Times New Roman" w:hAnsi="Times New Roman" w:cs="Times New Roman"/>
          <w:sz w:val="28"/>
          <w:szCs w:val="28"/>
          <w:lang w:val="uk-UA" w:eastAsia="ru-RU"/>
        </w:rPr>
        <w:t>синтез</w:t>
      </w:r>
      <w:r w:rsidR="00FF5966" w:rsidRPr="000F60E6">
        <w:rPr>
          <w:rFonts w:ascii="Times New Roman" w:eastAsia="Times New Roman" w:hAnsi="Times New Roman" w:cs="Times New Roman"/>
          <w:sz w:val="28"/>
          <w:szCs w:val="28"/>
          <w:lang w:val="uk-UA" w:eastAsia="ru-RU"/>
        </w:rPr>
        <w:t>у</w:t>
      </w:r>
      <w:r w:rsidR="00BA188F" w:rsidRPr="000F60E6">
        <w:rPr>
          <w:rFonts w:ascii="Times New Roman" w:eastAsia="Times New Roman" w:hAnsi="Times New Roman" w:cs="Times New Roman"/>
          <w:sz w:val="28"/>
          <w:szCs w:val="28"/>
          <w:lang w:val="uk-UA" w:eastAsia="ru-RU"/>
        </w:rPr>
        <w:t xml:space="preserve"> активного метаболіту </w:t>
      </w:r>
      <w:r w:rsidR="00BA188F" w:rsidRPr="000F60E6">
        <w:rPr>
          <w:rFonts w:ascii="Times New Roman" w:eastAsia="Times New Roman" w:hAnsi="Times New Roman" w:cs="Times New Roman"/>
          <w:sz w:val="28"/>
          <w:szCs w:val="28"/>
          <w:lang w:val="uk-UA" w:eastAsia="ru-RU"/>
        </w:rPr>
        <w:lastRenderedPageBreak/>
        <w:t>клопідогрелю</w:t>
      </w:r>
      <w:r w:rsidR="00FF5966" w:rsidRPr="000F60E6">
        <w:rPr>
          <w:rFonts w:ascii="Times New Roman" w:eastAsia="Times New Roman" w:hAnsi="Times New Roman" w:cs="Times New Roman"/>
          <w:sz w:val="28"/>
          <w:szCs w:val="28"/>
          <w:lang w:val="uk-UA" w:eastAsia="ru-RU"/>
        </w:rPr>
        <w:t xml:space="preserve"> і </w:t>
      </w:r>
      <w:r w:rsidR="00BA188F" w:rsidRPr="000F60E6">
        <w:rPr>
          <w:rFonts w:ascii="Times New Roman" w:eastAsia="Times New Roman" w:hAnsi="Times New Roman" w:cs="Times New Roman"/>
          <w:sz w:val="28"/>
          <w:szCs w:val="28"/>
          <w:lang w:val="uk-UA" w:eastAsia="ru-RU"/>
        </w:rPr>
        <w:t>бути одним із можливих</w:t>
      </w:r>
      <w:r w:rsidRPr="000F60E6">
        <w:rPr>
          <w:rFonts w:ascii="Times New Roman" w:eastAsia="Times New Roman" w:hAnsi="Times New Roman" w:cs="Times New Roman"/>
          <w:sz w:val="28"/>
          <w:szCs w:val="28"/>
          <w:lang w:val="uk-UA" w:eastAsia="ru-RU"/>
        </w:rPr>
        <w:t xml:space="preserve"> </w:t>
      </w:r>
      <w:r w:rsidR="00BA188F" w:rsidRPr="000F60E6">
        <w:rPr>
          <w:rFonts w:ascii="Times New Roman" w:eastAsia="Times New Roman" w:hAnsi="Times New Roman" w:cs="Times New Roman"/>
          <w:sz w:val="28"/>
          <w:szCs w:val="28"/>
          <w:lang w:val="uk-UA" w:eastAsia="ru-RU"/>
        </w:rPr>
        <w:t>чинників</w:t>
      </w:r>
      <w:r w:rsidRPr="000F60E6">
        <w:rPr>
          <w:rFonts w:ascii="Times New Roman" w:eastAsia="Times New Roman" w:hAnsi="Times New Roman" w:cs="Times New Roman"/>
          <w:sz w:val="28"/>
          <w:szCs w:val="28"/>
          <w:lang w:val="uk-UA" w:eastAsia="ru-RU"/>
        </w:rPr>
        <w:t>, який веде до</w:t>
      </w:r>
      <w:r w:rsidR="00E464D5" w:rsidRPr="000F60E6">
        <w:rPr>
          <w:rFonts w:ascii="Times New Roman" w:eastAsia="Times New Roman" w:hAnsi="Times New Roman" w:cs="Times New Roman"/>
          <w:sz w:val="28"/>
          <w:szCs w:val="28"/>
          <w:lang w:val="uk-UA" w:eastAsia="ru-RU"/>
        </w:rPr>
        <w:t xml:space="preserve"> високої</w:t>
      </w:r>
      <w:r w:rsidR="00BA188F" w:rsidRPr="000F60E6">
        <w:rPr>
          <w:rFonts w:ascii="Times New Roman" w:eastAsia="Times New Roman" w:hAnsi="Times New Roman" w:cs="Times New Roman"/>
          <w:sz w:val="28"/>
          <w:szCs w:val="28"/>
          <w:lang w:val="uk-UA" w:eastAsia="ru-RU"/>
        </w:rPr>
        <w:t xml:space="preserve"> ЗРТ </w:t>
      </w:r>
      <w:r w:rsidR="00661883">
        <w:rPr>
          <w:rFonts w:ascii="Times New Roman" w:eastAsia="Times New Roman" w:hAnsi="Times New Roman" w:cs="Times New Roman"/>
          <w:sz w:val="28"/>
          <w:szCs w:val="28"/>
          <w:lang w:val="uk-UA" w:eastAsia="ru-RU"/>
        </w:rPr>
        <w:t>[15, </w:t>
      </w:r>
      <w:r w:rsidR="007516B3" w:rsidRPr="000F60E6">
        <w:rPr>
          <w:rFonts w:ascii="Times New Roman" w:eastAsia="Times New Roman" w:hAnsi="Times New Roman" w:cs="Times New Roman"/>
          <w:sz w:val="28"/>
          <w:szCs w:val="28"/>
          <w:lang w:val="uk-UA" w:eastAsia="ru-RU"/>
        </w:rPr>
        <w:t>22</w:t>
      </w:r>
      <w:r w:rsidR="00185C3E" w:rsidRPr="000F60E6">
        <w:rPr>
          <w:rFonts w:ascii="Times New Roman" w:eastAsia="Times New Roman" w:hAnsi="Times New Roman" w:cs="Times New Roman"/>
          <w:sz w:val="28"/>
          <w:szCs w:val="28"/>
          <w:lang w:val="uk-UA" w:eastAsia="ru-RU"/>
        </w:rPr>
        <w:t>]</w:t>
      </w:r>
      <w:r w:rsidR="00E464D5" w:rsidRPr="000F60E6">
        <w:rPr>
          <w:rFonts w:ascii="Times New Roman" w:eastAsia="Times New Roman" w:hAnsi="Times New Roman" w:cs="Times New Roman"/>
          <w:sz w:val="28"/>
          <w:szCs w:val="28"/>
          <w:lang w:val="uk-UA" w:eastAsia="ru-RU"/>
        </w:rPr>
        <w:t xml:space="preserve">. </w:t>
      </w:r>
      <w:r w:rsidR="00BC0B77" w:rsidRPr="000F60E6">
        <w:rPr>
          <w:rFonts w:ascii="Times New Roman" w:hAnsi="Times New Roman" w:cs="Times New Roman"/>
          <w:sz w:val="28"/>
          <w:szCs w:val="28"/>
          <w:lang w:val="uk-UA"/>
        </w:rPr>
        <w:t>Серед препаратів</w:t>
      </w:r>
      <w:r w:rsidR="00E213FB" w:rsidRPr="000F60E6">
        <w:rPr>
          <w:rFonts w:ascii="Times New Roman" w:hAnsi="Times New Roman" w:cs="Times New Roman"/>
          <w:sz w:val="28"/>
          <w:szCs w:val="28"/>
          <w:lang w:val="uk-UA"/>
        </w:rPr>
        <w:t xml:space="preserve">, </w:t>
      </w:r>
      <w:r w:rsidR="006C39B1" w:rsidRPr="000F60E6">
        <w:rPr>
          <w:rFonts w:ascii="Times New Roman" w:hAnsi="Times New Roman" w:cs="Times New Roman"/>
          <w:sz w:val="28"/>
          <w:szCs w:val="28"/>
          <w:lang w:val="uk-UA"/>
        </w:rPr>
        <w:t xml:space="preserve">на </w:t>
      </w:r>
      <w:r w:rsidR="00E213FB" w:rsidRPr="000F60E6">
        <w:rPr>
          <w:rFonts w:ascii="Times New Roman" w:hAnsi="Times New Roman" w:cs="Times New Roman"/>
          <w:sz w:val="28"/>
          <w:szCs w:val="28"/>
          <w:lang w:val="uk-UA"/>
        </w:rPr>
        <w:t xml:space="preserve">взаємодію яких слід </w:t>
      </w:r>
      <w:r w:rsidR="006C39B1" w:rsidRPr="000F60E6">
        <w:rPr>
          <w:rFonts w:ascii="Times New Roman" w:hAnsi="Times New Roman" w:cs="Times New Roman"/>
          <w:sz w:val="28"/>
          <w:szCs w:val="28"/>
          <w:lang w:val="uk-UA"/>
        </w:rPr>
        <w:t>звертати увагу</w:t>
      </w:r>
      <w:r w:rsidR="00E213FB" w:rsidRPr="000F60E6">
        <w:rPr>
          <w:rFonts w:ascii="Times New Roman" w:hAnsi="Times New Roman" w:cs="Times New Roman"/>
          <w:sz w:val="28"/>
          <w:szCs w:val="28"/>
          <w:lang w:val="uk-UA"/>
        </w:rPr>
        <w:t xml:space="preserve"> при прийомі клопідогрелю,</w:t>
      </w:r>
      <w:r w:rsidR="00BC0B77" w:rsidRPr="000F60E6">
        <w:rPr>
          <w:rFonts w:ascii="Times New Roman" w:hAnsi="Times New Roman" w:cs="Times New Roman"/>
          <w:sz w:val="28"/>
          <w:szCs w:val="28"/>
          <w:lang w:val="uk-UA"/>
        </w:rPr>
        <w:t xml:space="preserve"> особливе місце</w:t>
      </w:r>
      <w:r w:rsidR="00E213FB" w:rsidRPr="000F60E6">
        <w:rPr>
          <w:rFonts w:ascii="Times New Roman" w:hAnsi="Times New Roman" w:cs="Times New Roman"/>
          <w:sz w:val="28"/>
          <w:szCs w:val="28"/>
          <w:lang w:val="uk-UA"/>
        </w:rPr>
        <w:t xml:space="preserve"> </w:t>
      </w:r>
      <w:r w:rsidR="00712288" w:rsidRPr="000F60E6">
        <w:rPr>
          <w:rFonts w:ascii="Times New Roman" w:hAnsi="Times New Roman" w:cs="Times New Roman"/>
          <w:sz w:val="28"/>
          <w:szCs w:val="28"/>
          <w:lang w:val="uk-UA"/>
        </w:rPr>
        <w:t>відводиться інгібіторам гідрокси</w:t>
      </w:r>
      <w:r w:rsidR="00BC0B77" w:rsidRPr="000F60E6">
        <w:rPr>
          <w:rFonts w:ascii="Times New Roman" w:hAnsi="Times New Roman" w:cs="Times New Roman"/>
          <w:sz w:val="28"/>
          <w:szCs w:val="28"/>
          <w:lang w:val="uk-UA"/>
        </w:rPr>
        <w:t>метилгутари</w:t>
      </w:r>
      <w:r w:rsidR="00712288" w:rsidRPr="000F60E6">
        <w:rPr>
          <w:rFonts w:ascii="Times New Roman" w:hAnsi="Times New Roman" w:cs="Times New Roman"/>
          <w:sz w:val="28"/>
          <w:szCs w:val="28"/>
          <w:lang w:val="uk-UA"/>
        </w:rPr>
        <w:t>л коензи</w:t>
      </w:r>
      <w:r w:rsidR="00E213FB" w:rsidRPr="000F60E6">
        <w:rPr>
          <w:rFonts w:ascii="Times New Roman" w:hAnsi="Times New Roman" w:cs="Times New Roman"/>
          <w:sz w:val="28"/>
          <w:szCs w:val="28"/>
          <w:lang w:val="uk-UA"/>
        </w:rPr>
        <w:t>м-</w:t>
      </w:r>
      <w:r w:rsidR="00BC0B77" w:rsidRPr="000F60E6">
        <w:rPr>
          <w:rFonts w:ascii="Times New Roman" w:hAnsi="Times New Roman" w:cs="Times New Roman"/>
          <w:sz w:val="28"/>
          <w:szCs w:val="28"/>
          <w:lang w:val="uk-UA"/>
        </w:rPr>
        <w:t>А редуктази</w:t>
      </w:r>
      <w:r w:rsidR="006C39B1" w:rsidRPr="000F60E6">
        <w:rPr>
          <w:rFonts w:ascii="Times New Roman" w:hAnsi="Times New Roman" w:cs="Times New Roman"/>
          <w:sz w:val="28"/>
          <w:szCs w:val="28"/>
          <w:lang w:val="uk-UA"/>
        </w:rPr>
        <w:t xml:space="preserve"> (</w:t>
      </w:r>
      <w:r w:rsidR="00BC0B77" w:rsidRPr="000F60E6">
        <w:rPr>
          <w:rFonts w:ascii="Times New Roman" w:hAnsi="Times New Roman" w:cs="Times New Roman"/>
          <w:sz w:val="28"/>
          <w:szCs w:val="28"/>
          <w:lang w:val="uk-UA"/>
        </w:rPr>
        <w:t>статинам</w:t>
      </w:r>
      <w:r w:rsidR="006C39B1" w:rsidRPr="000F60E6">
        <w:rPr>
          <w:rFonts w:ascii="Times New Roman" w:hAnsi="Times New Roman" w:cs="Times New Roman"/>
          <w:sz w:val="28"/>
          <w:szCs w:val="28"/>
          <w:lang w:val="uk-UA"/>
        </w:rPr>
        <w:t>)</w:t>
      </w:r>
      <w:r w:rsidR="00BC0B77" w:rsidRPr="000F60E6">
        <w:rPr>
          <w:rFonts w:ascii="Times New Roman" w:hAnsi="Times New Roman" w:cs="Times New Roman"/>
          <w:sz w:val="28"/>
          <w:szCs w:val="28"/>
          <w:lang w:val="uk-UA"/>
        </w:rPr>
        <w:t xml:space="preserve">. </w:t>
      </w:r>
      <w:r w:rsidR="00FF5966" w:rsidRPr="000F60E6">
        <w:rPr>
          <w:rFonts w:ascii="Times New Roman" w:eastAsia="Times New Roman" w:hAnsi="Times New Roman" w:cs="Times New Roman"/>
          <w:sz w:val="28"/>
          <w:szCs w:val="28"/>
          <w:lang w:val="uk-UA" w:eastAsia="ru-RU"/>
        </w:rPr>
        <w:t>Відповідно до сучасних настанов, хворим на ГКС</w:t>
      </w:r>
      <w:r w:rsidR="00EB00C0" w:rsidRPr="000F60E6">
        <w:rPr>
          <w:rFonts w:ascii="Times New Roman" w:eastAsia="Times New Roman" w:hAnsi="Times New Roman" w:cs="Times New Roman"/>
          <w:sz w:val="28"/>
          <w:szCs w:val="28"/>
          <w:lang w:val="uk-UA" w:eastAsia="ru-RU"/>
        </w:rPr>
        <w:t xml:space="preserve"> </w:t>
      </w:r>
      <w:r w:rsidR="00A93E06" w:rsidRPr="000F60E6">
        <w:rPr>
          <w:rFonts w:ascii="Times New Roman" w:eastAsia="Times New Roman" w:hAnsi="Times New Roman" w:cs="Times New Roman"/>
          <w:sz w:val="28"/>
          <w:szCs w:val="28"/>
          <w:lang w:val="uk-UA" w:eastAsia="ru-RU"/>
        </w:rPr>
        <w:t>разом з </w:t>
      </w:r>
      <w:r w:rsidR="007516B3" w:rsidRPr="000F60E6">
        <w:rPr>
          <w:rFonts w:ascii="Times New Roman" w:eastAsia="Times New Roman" w:hAnsi="Times New Roman" w:cs="Times New Roman"/>
          <w:sz w:val="28"/>
          <w:szCs w:val="28"/>
          <w:lang w:val="uk-UA" w:eastAsia="ru-RU"/>
        </w:rPr>
        <w:t xml:space="preserve">антитромбоцитарними </w:t>
      </w:r>
      <w:r w:rsidR="00EB00C0" w:rsidRPr="000F60E6">
        <w:rPr>
          <w:rFonts w:ascii="Times New Roman" w:eastAsia="Times New Roman" w:hAnsi="Times New Roman" w:cs="Times New Roman"/>
          <w:sz w:val="28"/>
          <w:szCs w:val="28"/>
          <w:lang w:val="uk-UA" w:eastAsia="ru-RU"/>
        </w:rPr>
        <w:t>препаратами призначаються статини, такі, як</w:t>
      </w:r>
      <w:r w:rsidR="00FF5966" w:rsidRPr="000F60E6">
        <w:rPr>
          <w:rFonts w:ascii="Times New Roman" w:eastAsia="Times New Roman" w:hAnsi="Times New Roman" w:cs="Times New Roman"/>
          <w:sz w:val="28"/>
          <w:szCs w:val="28"/>
          <w:lang w:val="uk-UA" w:eastAsia="ru-RU"/>
        </w:rPr>
        <w:t xml:space="preserve"> </w:t>
      </w:r>
      <w:r w:rsidR="00F42420" w:rsidRPr="000F60E6">
        <w:rPr>
          <w:rFonts w:ascii="Times New Roman" w:eastAsia="Times New Roman" w:hAnsi="Times New Roman" w:cs="Times New Roman"/>
          <w:sz w:val="28"/>
          <w:szCs w:val="28"/>
          <w:lang w:val="uk-UA" w:eastAsia="ru-RU"/>
        </w:rPr>
        <w:t xml:space="preserve">аторвастатин </w:t>
      </w:r>
      <w:r w:rsidR="00A93E06" w:rsidRPr="000F60E6">
        <w:rPr>
          <w:rFonts w:ascii="Times New Roman" w:eastAsia="Times New Roman" w:hAnsi="Times New Roman" w:cs="Times New Roman"/>
          <w:sz w:val="28"/>
          <w:szCs w:val="28"/>
          <w:lang w:val="uk-UA" w:eastAsia="ru-RU"/>
        </w:rPr>
        <w:t>або</w:t>
      </w:r>
      <w:r w:rsidR="00F42420" w:rsidRPr="000F60E6">
        <w:rPr>
          <w:rFonts w:ascii="Times New Roman" w:eastAsia="Times New Roman" w:hAnsi="Times New Roman" w:cs="Times New Roman"/>
          <w:sz w:val="28"/>
          <w:szCs w:val="28"/>
          <w:lang w:val="uk-UA" w:eastAsia="ru-RU"/>
        </w:rPr>
        <w:t xml:space="preserve"> розувастатин.</w:t>
      </w:r>
      <w:r w:rsidR="008D542C" w:rsidRPr="000F60E6">
        <w:rPr>
          <w:rFonts w:ascii="Times New Roman" w:eastAsia="Times New Roman" w:hAnsi="Times New Roman" w:cs="Times New Roman"/>
          <w:sz w:val="28"/>
          <w:szCs w:val="28"/>
          <w:lang w:val="uk-UA" w:eastAsia="ru-RU"/>
        </w:rPr>
        <w:t xml:space="preserve"> </w:t>
      </w:r>
      <w:r w:rsidR="00E464D5" w:rsidRPr="000F60E6">
        <w:rPr>
          <w:rFonts w:ascii="Times New Roman" w:eastAsia="Times New Roman" w:hAnsi="Times New Roman" w:cs="Times New Roman"/>
          <w:sz w:val="28"/>
          <w:szCs w:val="28"/>
          <w:lang w:val="uk-UA" w:eastAsia="ru-RU"/>
        </w:rPr>
        <w:t>П</w:t>
      </w:r>
      <w:r w:rsidR="00EB00C0" w:rsidRPr="000F60E6">
        <w:rPr>
          <w:rFonts w:ascii="Times New Roman" w:eastAsia="Times New Roman" w:hAnsi="Times New Roman" w:cs="Times New Roman"/>
          <w:sz w:val="28"/>
          <w:szCs w:val="28"/>
          <w:lang w:val="uk-UA" w:eastAsia="ru-RU"/>
        </w:rPr>
        <w:t>очаткові</w:t>
      </w:r>
      <w:r w:rsidR="00A93E06" w:rsidRPr="000F60E6">
        <w:rPr>
          <w:rFonts w:ascii="Times New Roman" w:eastAsia="Times New Roman" w:hAnsi="Times New Roman" w:cs="Times New Roman"/>
          <w:sz w:val="28"/>
          <w:szCs w:val="28"/>
          <w:lang w:val="uk-UA" w:eastAsia="ru-RU"/>
        </w:rPr>
        <w:t xml:space="preserve"> дослідження демонстрували</w:t>
      </w:r>
      <w:r w:rsidR="00E464D5" w:rsidRPr="000F60E6">
        <w:rPr>
          <w:rFonts w:ascii="Times New Roman" w:eastAsia="Times New Roman" w:hAnsi="Times New Roman" w:cs="Times New Roman"/>
          <w:sz w:val="28"/>
          <w:szCs w:val="28"/>
          <w:lang w:val="uk-UA" w:eastAsia="ru-RU"/>
        </w:rPr>
        <w:t xml:space="preserve">, що прийом </w:t>
      </w:r>
      <w:r w:rsidR="00EB00C0" w:rsidRPr="000F60E6">
        <w:rPr>
          <w:rFonts w:ascii="Times New Roman" w:eastAsia="Times New Roman" w:hAnsi="Times New Roman" w:cs="Times New Roman"/>
          <w:sz w:val="28"/>
          <w:szCs w:val="28"/>
          <w:lang w:val="uk-UA" w:eastAsia="ru-RU"/>
        </w:rPr>
        <w:t>аторвастатину</w:t>
      </w:r>
      <w:r w:rsidR="00E464D5" w:rsidRPr="000F60E6">
        <w:rPr>
          <w:rFonts w:ascii="Times New Roman" w:eastAsia="Times New Roman" w:hAnsi="Times New Roman" w:cs="Times New Roman"/>
          <w:sz w:val="28"/>
          <w:szCs w:val="28"/>
          <w:lang w:val="uk-UA" w:eastAsia="ru-RU"/>
        </w:rPr>
        <w:t xml:space="preserve">, </w:t>
      </w:r>
      <w:r w:rsidR="00EB00C0" w:rsidRPr="000F60E6">
        <w:rPr>
          <w:rFonts w:ascii="Times New Roman" w:hAnsi="Times New Roman" w:cs="Times New Roman"/>
          <w:sz w:val="28"/>
          <w:szCs w:val="28"/>
          <w:lang w:val="uk-UA"/>
        </w:rPr>
        <w:t>який</w:t>
      </w:r>
      <w:r w:rsidR="00E464D5" w:rsidRPr="000F60E6">
        <w:rPr>
          <w:rFonts w:ascii="Times New Roman" w:hAnsi="Times New Roman" w:cs="Times New Roman"/>
          <w:sz w:val="28"/>
          <w:szCs w:val="28"/>
          <w:lang w:val="uk-UA"/>
        </w:rPr>
        <w:t xml:space="preserve"> метабо</w:t>
      </w:r>
      <w:r w:rsidR="00EB00C0" w:rsidRPr="000F60E6">
        <w:rPr>
          <w:rFonts w:ascii="Times New Roman" w:hAnsi="Times New Roman" w:cs="Times New Roman"/>
          <w:sz w:val="28"/>
          <w:szCs w:val="28"/>
          <w:lang w:val="uk-UA"/>
        </w:rPr>
        <w:t>лізує</w:t>
      </w:r>
      <w:r w:rsidR="00F42420" w:rsidRPr="000F60E6">
        <w:rPr>
          <w:rFonts w:ascii="Times New Roman" w:hAnsi="Times New Roman" w:cs="Times New Roman"/>
          <w:sz w:val="28"/>
          <w:szCs w:val="28"/>
          <w:lang w:val="uk-UA"/>
        </w:rPr>
        <w:t>ться CYP3A4</w:t>
      </w:r>
      <w:r w:rsidR="00F42420" w:rsidRPr="000F60E6">
        <w:rPr>
          <w:rFonts w:ascii="Times New Roman" w:eastAsia="Times New Roman" w:hAnsi="Times New Roman" w:cs="Times New Roman"/>
          <w:sz w:val="28"/>
          <w:szCs w:val="28"/>
          <w:lang w:val="uk-UA" w:eastAsia="ru-RU"/>
        </w:rPr>
        <w:t>, може</w:t>
      </w:r>
      <w:r w:rsidR="00E464D5" w:rsidRPr="000F60E6">
        <w:rPr>
          <w:rFonts w:ascii="Times New Roman" w:eastAsia="Times New Roman" w:hAnsi="Times New Roman" w:cs="Times New Roman"/>
          <w:sz w:val="28"/>
          <w:szCs w:val="28"/>
          <w:lang w:val="uk-UA" w:eastAsia="ru-RU"/>
        </w:rPr>
        <w:t xml:space="preserve"> зменшувати антиа</w:t>
      </w:r>
      <w:r w:rsidR="00EB00C0" w:rsidRPr="000F60E6">
        <w:rPr>
          <w:rFonts w:ascii="Times New Roman" w:eastAsia="Times New Roman" w:hAnsi="Times New Roman" w:cs="Times New Roman"/>
          <w:sz w:val="28"/>
          <w:szCs w:val="28"/>
          <w:lang w:val="uk-UA" w:eastAsia="ru-RU"/>
        </w:rPr>
        <w:t xml:space="preserve">грегаційну дію клопідогрелю </w:t>
      </w:r>
      <w:r w:rsidR="00954F5E" w:rsidRPr="000F60E6">
        <w:rPr>
          <w:rFonts w:ascii="Times New Roman" w:hAnsi="Times New Roman" w:cs="Times New Roman"/>
          <w:sz w:val="28"/>
          <w:szCs w:val="28"/>
          <w:lang w:val="uk-UA"/>
        </w:rPr>
        <w:t>[</w:t>
      </w:r>
      <w:r w:rsidR="007516B3" w:rsidRPr="000F60E6">
        <w:rPr>
          <w:rFonts w:ascii="Times New Roman" w:hAnsi="Times New Roman" w:cs="Times New Roman"/>
          <w:sz w:val="28"/>
          <w:szCs w:val="28"/>
          <w:lang w:val="uk-UA"/>
        </w:rPr>
        <w:t>23, 24</w:t>
      </w:r>
      <w:r w:rsidR="00954F5E" w:rsidRPr="000F60E6">
        <w:rPr>
          <w:rFonts w:ascii="Times New Roman" w:hAnsi="Times New Roman" w:cs="Times New Roman"/>
          <w:sz w:val="28"/>
          <w:szCs w:val="28"/>
          <w:lang w:val="uk-UA"/>
        </w:rPr>
        <w:t>]</w:t>
      </w:r>
      <w:r w:rsidR="00E464D5" w:rsidRPr="000F60E6">
        <w:rPr>
          <w:rFonts w:ascii="Times New Roman" w:eastAsia="Times New Roman" w:hAnsi="Times New Roman" w:cs="Times New Roman"/>
          <w:sz w:val="28"/>
          <w:szCs w:val="28"/>
          <w:lang w:val="uk-UA" w:eastAsia="ru-RU"/>
        </w:rPr>
        <w:t xml:space="preserve">. </w:t>
      </w:r>
      <w:r w:rsidR="00EB00C0" w:rsidRPr="000F60E6">
        <w:rPr>
          <w:rFonts w:ascii="Times New Roman" w:eastAsia="Times New Roman" w:hAnsi="Times New Roman" w:cs="Times New Roman"/>
          <w:sz w:val="28"/>
          <w:szCs w:val="28"/>
          <w:lang w:val="uk-UA" w:eastAsia="ru-RU"/>
        </w:rPr>
        <w:t>Пізніше</w:t>
      </w:r>
      <w:r w:rsidR="00F42420" w:rsidRPr="000F60E6">
        <w:rPr>
          <w:rFonts w:ascii="Times New Roman" w:eastAsia="Times New Roman" w:hAnsi="Times New Roman" w:cs="Times New Roman"/>
          <w:sz w:val="28"/>
          <w:szCs w:val="28"/>
          <w:lang w:val="uk-UA" w:eastAsia="ru-RU"/>
        </w:rPr>
        <w:t xml:space="preserve"> з</w:t>
      </w:r>
      <w:r w:rsidR="007516B3" w:rsidRPr="000F60E6">
        <w:rPr>
          <w:rFonts w:ascii="Times New Roman" w:eastAsia="Times New Roman" w:hAnsi="Times New Roman" w:cs="Times New Roman"/>
          <w:sz w:val="28"/>
          <w:szCs w:val="28"/>
          <w:lang w:val="uk-UA" w:eastAsia="ru-RU"/>
        </w:rPr>
        <w:t>’</w:t>
      </w:r>
      <w:r w:rsidR="00F42420" w:rsidRPr="000F60E6">
        <w:rPr>
          <w:rFonts w:ascii="Times New Roman" w:eastAsia="Times New Roman" w:hAnsi="Times New Roman" w:cs="Times New Roman"/>
          <w:sz w:val="28"/>
          <w:szCs w:val="28"/>
          <w:lang w:val="uk-UA" w:eastAsia="ru-RU"/>
        </w:rPr>
        <w:t xml:space="preserve">явились </w:t>
      </w:r>
      <w:r w:rsidR="00EB00C0" w:rsidRPr="000F60E6">
        <w:rPr>
          <w:rFonts w:ascii="Times New Roman" w:eastAsia="Times New Roman" w:hAnsi="Times New Roman" w:cs="Times New Roman"/>
          <w:sz w:val="28"/>
          <w:szCs w:val="28"/>
          <w:lang w:val="uk-UA" w:eastAsia="ru-RU"/>
        </w:rPr>
        <w:t xml:space="preserve">дані </w:t>
      </w:r>
      <w:r w:rsidR="00F42420" w:rsidRPr="000F60E6">
        <w:rPr>
          <w:rFonts w:ascii="Times New Roman" w:eastAsia="Times New Roman" w:hAnsi="Times New Roman" w:cs="Times New Roman"/>
          <w:sz w:val="28"/>
          <w:szCs w:val="28"/>
          <w:lang w:val="uk-UA" w:eastAsia="ru-RU"/>
        </w:rPr>
        <w:t>про те</w:t>
      </w:r>
      <w:r w:rsidR="00CE43F4" w:rsidRPr="000F60E6">
        <w:rPr>
          <w:rFonts w:ascii="Times New Roman" w:eastAsia="Calibri" w:hAnsi="Times New Roman" w:cs="Times New Roman"/>
          <w:sz w:val="28"/>
          <w:szCs w:val="28"/>
          <w:lang w:val="uk-UA"/>
        </w:rPr>
        <w:t xml:space="preserve">, що </w:t>
      </w:r>
      <w:r w:rsidR="00F42420" w:rsidRPr="000F60E6">
        <w:rPr>
          <w:rFonts w:ascii="Times New Roman" w:eastAsia="Calibri" w:hAnsi="Times New Roman" w:cs="Times New Roman"/>
          <w:sz w:val="28"/>
          <w:szCs w:val="28"/>
          <w:lang w:val="uk-UA"/>
        </w:rPr>
        <w:t>і розувастатин</w:t>
      </w:r>
      <w:r w:rsidR="006446C8" w:rsidRPr="000F60E6">
        <w:rPr>
          <w:rFonts w:ascii="Times New Roman" w:eastAsia="Calibri" w:hAnsi="Times New Roman" w:cs="Times New Roman"/>
          <w:sz w:val="28"/>
          <w:szCs w:val="28"/>
          <w:lang w:val="uk-UA"/>
        </w:rPr>
        <w:t xml:space="preserve"> </w:t>
      </w:r>
      <w:r w:rsidR="00F42420" w:rsidRPr="000F60E6">
        <w:rPr>
          <w:rFonts w:ascii="Times New Roman" w:eastAsia="Calibri" w:hAnsi="Times New Roman" w:cs="Times New Roman"/>
          <w:sz w:val="28"/>
          <w:szCs w:val="28"/>
          <w:lang w:val="uk-UA"/>
        </w:rPr>
        <w:t>у</w:t>
      </w:r>
      <w:r w:rsidR="00CE43F4" w:rsidRPr="000F60E6">
        <w:rPr>
          <w:rFonts w:ascii="Times New Roman" w:eastAsia="Calibri" w:hAnsi="Times New Roman" w:cs="Times New Roman"/>
          <w:sz w:val="28"/>
          <w:szCs w:val="28"/>
          <w:lang w:val="uk-UA"/>
        </w:rPr>
        <w:t xml:space="preserve"> хворих після ГКС і </w:t>
      </w:r>
      <w:r w:rsidR="00954F5E" w:rsidRPr="000F60E6">
        <w:rPr>
          <w:rFonts w:ascii="Times New Roman" w:eastAsia="Calibri" w:hAnsi="Times New Roman" w:cs="Times New Roman"/>
          <w:sz w:val="28"/>
          <w:szCs w:val="28"/>
          <w:lang w:val="uk-UA"/>
        </w:rPr>
        <w:t>черезшкірного коронарного втручання (</w:t>
      </w:r>
      <w:r w:rsidR="00CE43F4" w:rsidRPr="000F60E6">
        <w:rPr>
          <w:rFonts w:ascii="Times New Roman" w:eastAsia="Calibri" w:hAnsi="Times New Roman" w:cs="Times New Roman"/>
          <w:sz w:val="28"/>
          <w:szCs w:val="28"/>
          <w:lang w:val="uk-UA"/>
        </w:rPr>
        <w:t>ЧКВ</w:t>
      </w:r>
      <w:r w:rsidR="00954F5E" w:rsidRPr="000F60E6">
        <w:rPr>
          <w:rFonts w:ascii="Times New Roman" w:eastAsia="Calibri" w:hAnsi="Times New Roman" w:cs="Times New Roman"/>
          <w:sz w:val="28"/>
          <w:szCs w:val="28"/>
          <w:lang w:val="uk-UA"/>
        </w:rPr>
        <w:t>)</w:t>
      </w:r>
      <w:r w:rsidR="00CE43F4" w:rsidRPr="000F60E6">
        <w:rPr>
          <w:rFonts w:ascii="Times New Roman" w:eastAsia="Calibri" w:hAnsi="Times New Roman" w:cs="Times New Roman"/>
          <w:sz w:val="28"/>
          <w:szCs w:val="28"/>
          <w:lang w:val="uk-UA"/>
        </w:rPr>
        <w:t xml:space="preserve"> </w:t>
      </w:r>
      <w:r w:rsidR="00F42420" w:rsidRPr="000F60E6">
        <w:rPr>
          <w:rFonts w:ascii="Times New Roman" w:eastAsia="Calibri" w:hAnsi="Times New Roman" w:cs="Times New Roman"/>
          <w:sz w:val="28"/>
          <w:szCs w:val="28"/>
          <w:lang w:val="uk-UA"/>
        </w:rPr>
        <w:t>може впливати на метаболізм клопідогрелю та призводити до високої</w:t>
      </w:r>
      <w:r w:rsidR="00CE43F4" w:rsidRPr="000F60E6">
        <w:rPr>
          <w:rFonts w:ascii="Times New Roman" w:eastAsia="Calibri" w:hAnsi="Times New Roman" w:cs="Times New Roman"/>
          <w:sz w:val="28"/>
          <w:szCs w:val="28"/>
          <w:lang w:val="uk-UA"/>
        </w:rPr>
        <w:t xml:space="preserve"> ЗРТ</w:t>
      </w:r>
      <w:r w:rsidR="007256B2" w:rsidRPr="000F60E6">
        <w:rPr>
          <w:rFonts w:ascii="Times New Roman" w:eastAsia="Calibri" w:hAnsi="Times New Roman" w:cs="Times New Roman"/>
          <w:sz w:val="28"/>
          <w:szCs w:val="28"/>
          <w:lang w:val="uk-UA"/>
        </w:rPr>
        <w:t>-К</w:t>
      </w:r>
      <w:r w:rsidR="00212AC1" w:rsidRPr="000F60E6">
        <w:rPr>
          <w:rFonts w:ascii="Times New Roman" w:eastAsia="Calibri" w:hAnsi="Times New Roman" w:cs="Times New Roman"/>
          <w:sz w:val="28"/>
          <w:szCs w:val="28"/>
          <w:lang w:val="uk-UA"/>
        </w:rPr>
        <w:t xml:space="preserve"> </w:t>
      </w:r>
      <w:r w:rsidR="00954F5E" w:rsidRPr="000F60E6">
        <w:rPr>
          <w:rFonts w:ascii="Times New Roman" w:eastAsia="Calibri" w:hAnsi="Times New Roman" w:cs="Times New Roman"/>
          <w:sz w:val="28"/>
          <w:szCs w:val="28"/>
          <w:lang w:val="uk-UA"/>
        </w:rPr>
        <w:t>[</w:t>
      </w:r>
      <w:r w:rsidR="00080494">
        <w:rPr>
          <w:rFonts w:ascii="Times New Roman" w:eastAsia="Calibri" w:hAnsi="Times New Roman" w:cs="Times New Roman"/>
          <w:sz w:val="28"/>
          <w:szCs w:val="28"/>
          <w:lang w:val="uk-UA"/>
        </w:rPr>
        <w:t>25, </w:t>
      </w:r>
      <w:r w:rsidR="007516B3" w:rsidRPr="000F60E6">
        <w:rPr>
          <w:rFonts w:ascii="Times New Roman" w:eastAsia="Calibri" w:hAnsi="Times New Roman" w:cs="Times New Roman"/>
          <w:sz w:val="28"/>
          <w:szCs w:val="28"/>
          <w:lang w:val="uk-UA"/>
        </w:rPr>
        <w:t>26</w:t>
      </w:r>
      <w:r w:rsidR="00954F5E" w:rsidRPr="000F60E6">
        <w:rPr>
          <w:rFonts w:ascii="Times New Roman" w:eastAsia="Calibri" w:hAnsi="Times New Roman" w:cs="Times New Roman"/>
          <w:sz w:val="28"/>
          <w:szCs w:val="28"/>
          <w:lang w:val="uk-UA"/>
        </w:rPr>
        <w:t>]</w:t>
      </w:r>
      <w:r w:rsidR="00CF5D64" w:rsidRPr="000F60E6">
        <w:rPr>
          <w:rFonts w:ascii="Times New Roman" w:hAnsi="Times New Roman" w:cs="Times New Roman"/>
          <w:sz w:val="28"/>
          <w:szCs w:val="28"/>
          <w:lang w:val="uk-UA"/>
        </w:rPr>
        <w:t xml:space="preserve">. </w:t>
      </w:r>
      <w:r w:rsidR="006446C8" w:rsidRPr="000F60E6">
        <w:rPr>
          <w:rFonts w:ascii="Times New Roman" w:eastAsia="Times New Roman" w:hAnsi="Times New Roman" w:cs="Times New Roman"/>
          <w:sz w:val="28"/>
          <w:szCs w:val="28"/>
          <w:lang w:val="uk-UA" w:eastAsia="ru-RU"/>
        </w:rPr>
        <w:t>Розувастатин</w:t>
      </w:r>
      <w:r w:rsidR="00EB00C0" w:rsidRPr="000F60E6">
        <w:rPr>
          <w:rFonts w:ascii="Times New Roman" w:hAnsi="Times New Roman" w:cs="Times New Roman"/>
          <w:sz w:val="28"/>
          <w:szCs w:val="28"/>
          <w:lang w:val="uk-UA"/>
        </w:rPr>
        <w:t xml:space="preserve">, </w:t>
      </w:r>
      <w:r w:rsidR="006446C8" w:rsidRPr="000F60E6">
        <w:rPr>
          <w:rFonts w:ascii="Times New Roman" w:eastAsia="Calibri" w:hAnsi="Times New Roman" w:cs="Times New Roman"/>
          <w:sz w:val="28"/>
          <w:szCs w:val="28"/>
          <w:lang w:val="uk-UA"/>
        </w:rPr>
        <w:t xml:space="preserve">на відміну від інших водорозчинних статинів, метаболізується </w:t>
      </w:r>
      <w:r w:rsidR="00A93E06" w:rsidRPr="000F60E6">
        <w:rPr>
          <w:rFonts w:ascii="Times New Roman" w:eastAsia="Calibri" w:hAnsi="Times New Roman" w:cs="Times New Roman"/>
          <w:sz w:val="28"/>
          <w:szCs w:val="28"/>
          <w:lang w:val="uk-UA"/>
        </w:rPr>
        <w:t xml:space="preserve">не тільки </w:t>
      </w:r>
      <w:r w:rsidR="006446C8" w:rsidRPr="000F60E6">
        <w:rPr>
          <w:rFonts w:ascii="Times New Roman" w:eastAsia="Calibri" w:hAnsi="Times New Roman" w:cs="Times New Roman"/>
          <w:sz w:val="28"/>
          <w:szCs w:val="28"/>
          <w:lang w:val="uk-UA"/>
        </w:rPr>
        <w:t xml:space="preserve">за допомогою </w:t>
      </w:r>
      <w:r w:rsidR="006446C8" w:rsidRPr="000F60E6">
        <w:rPr>
          <w:rFonts w:ascii="Times New Roman" w:hAnsi="Times New Roman" w:cs="Times New Roman"/>
          <w:sz w:val="28"/>
          <w:szCs w:val="28"/>
          <w:lang w:val="uk-UA"/>
        </w:rPr>
        <w:t>CYP2С9</w:t>
      </w:r>
      <w:r w:rsidR="00A93E06" w:rsidRPr="000F60E6">
        <w:rPr>
          <w:rFonts w:ascii="Times New Roman" w:hAnsi="Times New Roman" w:cs="Times New Roman"/>
          <w:sz w:val="28"/>
          <w:szCs w:val="28"/>
          <w:lang w:val="uk-UA"/>
        </w:rPr>
        <w:t>, але і CYP2С19, який</w:t>
      </w:r>
      <w:r w:rsidR="006446C8" w:rsidRPr="000F60E6">
        <w:rPr>
          <w:rFonts w:ascii="Times New Roman" w:hAnsi="Times New Roman" w:cs="Times New Roman"/>
          <w:sz w:val="28"/>
          <w:szCs w:val="28"/>
          <w:lang w:val="uk-UA"/>
        </w:rPr>
        <w:t xml:space="preserve"> так само, як і CYP3A4</w:t>
      </w:r>
      <w:r w:rsidR="006446C8" w:rsidRPr="000F60E6">
        <w:rPr>
          <w:rFonts w:ascii="Times New Roman" w:eastAsia="Times New Roman" w:hAnsi="Times New Roman" w:cs="Times New Roman"/>
          <w:sz w:val="28"/>
          <w:szCs w:val="28"/>
          <w:lang w:val="uk-UA" w:eastAsia="ru-RU"/>
        </w:rPr>
        <w:t xml:space="preserve">, </w:t>
      </w:r>
      <w:r w:rsidR="006C39B1" w:rsidRPr="000F60E6">
        <w:rPr>
          <w:rFonts w:ascii="Times New Roman" w:eastAsia="Times New Roman" w:hAnsi="Times New Roman" w:cs="Times New Roman"/>
          <w:sz w:val="28"/>
          <w:szCs w:val="28"/>
          <w:lang w:val="uk-UA" w:eastAsia="ru-RU"/>
        </w:rPr>
        <w:t xml:space="preserve">займає важливе місце у </w:t>
      </w:r>
      <w:r w:rsidR="00A93E06" w:rsidRPr="000F60E6">
        <w:rPr>
          <w:rFonts w:ascii="Times New Roman" w:hAnsi="Times New Roman" w:cs="Times New Roman"/>
          <w:sz w:val="28"/>
          <w:szCs w:val="28"/>
          <w:lang w:val="uk-UA"/>
        </w:rPr>
        <w:t>метаболізм</w:t>
      </w:r>
      <w:r w:rsidR="006C39B1" w:rsidRPr="000F60E6">
        <w:rPr>
          <w:rFonts w:ascii="Times New Roman" w:hAnsi="Times New Roman" w:cs="Times New Roman"/>
          <w:sz w:val="28"/>
          <w:szCs w:val="28"/>
          <w:lang w:val="uk-UA"/>
        </w:rPr>
        <w:t>і</w:t>
      </w:r>
      <w:r w:rsidR="00A93E06" w:rsidRPr="000F60E6">
        <w:rPr>
          <w:rFonts w:ascii="Times New Roman" w:hAnsi="Times New Roman" w:cs="Times New Roman"/>
          <w:sz w:val="28"/>
          <w:szCs w:val="28"/>
          <w:lang w:val="uk-UA"/>
        </w:rPr>
        <w:t xml:space="preserve"> клопідогрелю </w:t>
      </w:r>
      <w:r w:rsidR="004F480C" w:rsidRPr="000F60E6">
        <w:rPr>
          <w:rFonts w:ascii="Times New Roman" w:eastAsia="Calibri" w:hAnsi="Times New Roman" w:cs="Times New Roman"/>
          <w:sz w:val="28"/>
          <w:szCs w:val="28"/>
          <w:lang w:val="uk-UA"/>
        </w:rPr>
        <w:t>[</w:t>
      </w:r>
      <w:r w:rsidR="007516B3" w:rsidRPr="000F60E6">
        <w:rPr>
          <w:rFonts w:ascii="Times New Roman" w:eastAsia="Calibri" w:hAnsi="Times New Roman" w:cs="Times New Roman"/>
          <w:sz w:val="28"/>
          <w:szCs w:val="28"/>
          <w:lang w:val="uk-UA"/>
        </w:rPr>
        <w:t>22</w:t>
      </w:r>
      <w:r w:rsidR="004F480C" w:rsidRPr="000F60E6">
        <w:rPr>
          <w:rFonts w:ascii="Times New Roman" w:eastAsia="Calibri" w:hAnsi="Times New Roman" w:cs="Times New Roman"/>
          <w:sz w:val="28"/>
          <w:szCs w:val="28"/>
          <w:lang w:val="uk-UA"/>
        </w:rPr>
        <w:t>,</w:t>
      </w:r>
      <w:r w:rsidR="007516B3" w:rsidRPr="000F60E6">
        <w:rPr>
          <w:rFonts w:ascii="Times New Roman" w:eastAsia="Calibri" w:hAnsi="Times New Roman" w:cs="Times New Roman"/>
          <w:sz w:val="28"/>
          <w:szCs w:val="28"/>
          <w:lang w:val="uk-UA"/>
        </w:rPr>
        <w:t> 27</w:t>
      </w:r>
      <w:r w:rsidR="004F480C" w:rsidRPr="000F60E6">
        <w:rPr>
          <w:rFonts w:ascii="Times New Roman" w:eastAsia="Calibri" w:hAnsi="Times New Roman" w:cs="Times New Roman"/>
          <w:sz w:val="28"/>
          <w:szCs w:val="28"/>
          <w:lang w:val="uk-UA"/>
        </w:rPr>
        <w:t>]</w:t>
      </w:r>
      <w:r w:rsidR="00C34458" w:rsidRPr="000F60E6">
        <w:rPr>
          <w:rFonts w:ascii="Times New Roman" w:hAnsi="Times New Roman" w:cs="Times New Roman"/>
          <w:sz w:val="28"/>
          <w:szCs w:val="28"/>
          <w:lang w:val="uk-UA"/>
        </w:rPr>
        <w:t>.</w:t>
      </w:r>
      <w:r w:rsidR="001921C1" w:rsidRPr="000F60E6">
        <w:rPr>
          <w:rFonts w:ascii="Times New Roman" w:hAnsi="Times New Roman" w:cs="Times New Roman"/>
          <w:sz w:val="28"/>
          <w:szCs w:val="28"/>
          <w:lang w:val="uk-UA"/>
        </w:rPr>
        <w:t xml:space="preserve"> </w:t>
      </w:r>
      <w:r w:rsidR="00CF5D64" w:rsidRPr="000F60E6">
        <w:rPr>
          <w:rFonts w:ascii="Times New Roman" w:hAnsi="Times New Roman" w:cs="Times New Roman"/>
          <w:sz w:val="28"/>
          <w:szCs w:val="28"/>
          <w:lang w:val="uk-UA"/>
        </w:rPr>
        <w:t>Також</w:t>
      </w:r>
      <w:r w:rsidR="00212AC1" w:rsidRPr="000F60E6">
        <w:rPr>
          <w:rFonts w:ascii="Times New Roman" w:hAnsi="Times New Roman" w:cs="Times New Roman"/>
          <w:sz w:val="28"/>
          <w:szCs w:val="28"/>
          <w:lang w:val="uk-UA"/>
        </w:rPr>
        <w:t xml:space="preserve"> </w:t>
      </w:r>
      <w:r w:rsidR="00CF5D64" w:rsidRPr="000F60E6">
        <w:rPr>
          <w:rFonts w:ascii="Times New Roman" w:hAnsi="Times New Roman" w:cs="Times New Roman"/>
          <w:sz w:val="28"/>
          <w:szCs w:val="28"/>
          <w:lang w:val="uk-UA"/>
        </w:rPr>
        <w:t xml:space="preserve">є дані, які вказують на відсутність </w:t>
      </w:r>
      <w:r w:rsidR="006C39B1" w:rsidRPr="000F60E6">
        <w:rPr>
          <w:rFonts w:ascii="Times New Roman" w:hAnsi="Times New Roman" w:cs="Times New Roman"/>
          <w:sz w:val="28"/>
          <w:szCs w:val="28"/>
          <w:lang w:val="uk-UA"/>
        </w:rPr>
        <w:t xml:space="preserve">залежності </w:t>
      </w:r>
      <w:r w:rsidR="006C39B1" w:rsidRPr="000F60E6">
        <w:rPr>
          <w:rFonts w:ascii="Times New Roman" w:eastAsia="Calibri" w:hAnsi="Times New Roman" w:cs="Times New Roman"/>
          <w:sz w:val="28"/>
          <w:szCs w:val="28"/>
          <w:lang w:val="uk-UA"/>
        </w:rPr>
        <w:t>агрегаційної</w:t>
      </w:r>
      <w:r w:rsidR="00CF5D64" w:rsidRPr="000F60E6">
        <w:rPr>
          <w:rFonts w:ascii="Times New Roman" w:eastAsia="Calibri" w:hAnsi="Times New Roman" w:cs="Times New Roman"/>
          <w:sz w:val="28"/>
          <w:szCs w:val="28"/>
          <w:lang w:val="uk-UA"/>
        </w:rPr>
        <w:t xml:space="preserve"> активності тромбоцитів від використаного статину </w:t>
      </w:r>
      <w:r w:rsidR="00CF5D64" w:rsidRPr="000F60E6">
        <w:rPr>
          <w:rFonts w:ascii="Times New Roman" w:hAnsi="Times New Roman" w:cs="Times New Roman"/>
          <w:sz w:val="28"/>
          <w:szCs w:val="28"/>
          <w:lang w:val="uk-UA"/>
        </w:rPr>
        <w:t>при</w:t>
      </w:r>
      <w:r w:rsidR="001921C1" w:rsidRPr="000F60E6">
        <w:rPr>
          <w:rFonts w:ascii="Times New Roman" w:eastAsia="Calibri" w:hAnsi="Times New Roman" w:cs="Times New Roman"/>
          <w:sz w:val="28"/>
          <w:szCs w:val="28"/>
          <w:lang w:val="uk-UA"/>
        </w:rPr>
        <w:t xml:space="preserve"> прийомі</w:t>
      </w:r>
      <w:r w:rsidR="00CE43F4" w:rsidRPr="000F60E6">
        <w:rPr>
          <w:rFonts w:ascii="Times New Roman" w:eastAsia="Calibri" w:hAnsi="Times New Roman" w:cs="Times New Roman"/>
          <w:sz w:val="28"/>
          <w:szCs w:val="28"/>
          <w:lang w:val="uk-UA"/>
        </w:rPr>
        <w:t xml:space="preserve"> </w:t>
      </w:r>
      <w:r w:rsidR="00BA188F" w:rsidRPr="000F60E6">
        <w:rPr>
          <w:rFonts w:ascii="Times New Roman" w:eastAsia="Calibri" w:hAnsi="Times New Roman" w:cs="Times New Roman"/>
          <w:sz w:val="28"/>
          <w:szCs w:val="28"/>
          <w:lang w:val="uk-UA"/>
        </w:rPr>
        <w:t>клопідогрелю</w:t>
      </w:r>
      <w:r w:rsidR="00CE43F4" w:rsidRPr="000F60E6">
        <w:rPr>
          <w:rFonts w:ascii="Times New Roman" w:eastAsia="Calibri" w:hAnsi="Times New Roman" w:cs="Times New Roman"/>
          <w:sz w:val="28"/>
          <w:szCs w:val="28"/>
          <w:lang w:val="uk-UA"/>
        </w:rPr>
        <w:t xml:space="preserve"> </w:t>
      </w:r>
      <w:r w:rsidR="00954F5E" w:rsidRPr="000F60E6">
        <w:rPr>
          <w:rFonts w:ascii="Times New Roman" w:eastAsia="Calibri" w:hAnsi="Times New Roman" w:cs="Times New Roman"/>
          <w:sz w:val="28"/>
          <w:szCs w:val="28"/>
          <w:lang w:val="uk-UA"/>
        </w:rPr>
        <w:t>[</w:t>
      </w:r>
      <w:r w:rsidR="007516B3" w:rsidRPr="000F60E6">
        <w:rPr>
          <w:rFonts w:ascii="Times New Roman" w:eastAsia="Calibri" w:hAnsi="Times New Roman" w:cs="Times New Roman"/>
          <w:sz w:val="28"/>
          <w:szCs w:val="28"/>
          <w:lang w:val="uk-UA"/>
        </w:rPr>
        <w:t>28, 29</w:t>
      </w:r>
      <w:r w:rsidR="00954F5E" w:rsidRPr="000F60E6">
        <w:rPr>
          <w:rFonts w:ascii="Times New Roman" w:eastAsia="Calibri" w:hAnsi="Times New Roman" w:cs="Times New Roman"/>
          <w:sz w:val="28"/>
          <w:szCs w:val="28"/>
          <w:lang w:val="uk-UA"/>
        </w:rPr>
        <w:t>]</w:t>
      </w:r>
      <w:r w:rsidR="00CE43F4" w:rsidRPr="000F60E6">
        <w:rPr>
          <w:rFonts w:ascii="Times New Roman" w:eastAsia="Calibri" w:hAnsi="Times New Roman" w:cs="Times New Roman"/>
          <w:sz w:val="28"/>
          <w:szCs w:val="28"/>
          <w:lang w:val="uk-UA"/>
        </w:rPr>
        <w:t xml:space="preserve">. </w:t>
      </w:r>
      <w:r w:rsidR="00E464D5" w:rsidRPr="000F60E6">
        <w:rPr>
          <w:rFonts w:ascii="Times New Roman" w:eastAsia="Times New Roman" w:hAnsi="Times New Roman" w:cs="Times New Roman"/>
          <w:sz w:val="28"/>
          <w:szCs w:val="28"/>
          <w:lang w:val="uk-UA" w:eastAsia="ru-RU"/>
        </w:rPr>
        <w:t xml:space="preserve">Однак, у пацієнтів з ІХС та ЦД </w:t>
      </w:r>
      <w:r w:rsidR="007D079B" w:rsidRPr="000F60E6">
        <w:rPr>
          <w:rFonts w:ascii="Times New Roman" w:eastAsia="Times New Roman" w:hAnsi="Times New Roman" w:cs="Times New Roman"/>
          <w:sz w:val="28"/>
          <w:szCs w:val="28"/>
          <w:lang w:val="uk-UA" w:eastAsia="ru-RU"/>
        </w:rPr>
        <w:t xml:space="preserve">2 типу </w:t>
      </w:r>
      <w:r w:rsidR="00661883">
        <w:rPr>
          <w:rFonts w:ascii="Times New Roman" w:eastAsia="Times New Roman" w:hAnsi="Times New Roman" w:cs="Times New Roman"/>
          <w:sz w:val="28"/>
          <w:szCs w:val="28"/>
          <w:lang w:val="uk-UA" w:eastAsia="ru-RU"/>
        </w:rPr>
        <w:t>після перенесеного ГКС доказів</w:t>
      </w:r>
      <w:r w:rsidR="00E464D5" w:rsidRPr="000F60E6">
        <w:rPr>
          <w:rFonts w:ascii="Times New Roman" w:eastAsia="Times New Roman" w:hAnsi="Times New Roman" w:cs="Times New Roman"/>
          <w:sz w:val="28"/>
          <w:szCs w:val="28"/>
          <w:lang w:val="uk-UA" w:eastAsia="ru-RU"/>
        </w:rPr>
        <w:t>, щодо впливу</w:t>
      </w:r>
      <w:r w:rsidR="00BA188F" w:rsidRPr="000F60E6">
        <w:rPr>
          <w:rFonts w:ascii="Times New Roman" w:eastAsia="Times New Roman" w:hAnsi="Times New Roman" w:cs="Times New Roman"/>
          <w:sz w:val="28"/>
          <w:szCs w:val="28"/>
          <w:lang w:val="uk-UA" w:eastAsia="ru-RU"/>
        </w:rPr>
        <w:t xml:space="preserve"> </w:t>
      </w:r>
      <w:r w:rsidR="007256B2" w:rsidRPr="000F60E6">
        <w:rPr>
          <w:rFonts w:ascii="Times New Roman" w:eastAsia="Times New Roman" w:hAnsi="Times New Roman" w:cs="Times New Roman"/>
          <w:sz w:val="28"/>
          <w:szCs w:val="28"/>
          <w:lang w:val="uk-UA" w:eastAsia="ru-RU"/>
        </w:rPr>
        <w:t xml:space="preserve">розувастатину та аторвастатину </w:t>
      </w:r>
      <w:r w:rsidR="00BA188F" w:rsidRPr="000F60E6">
        <w:rPr>
          <w:rFonts w:ascii="Times New Roman" w:eastAsia="Times New Roman" w:hAnsi="Times New Roman" w:cs="Times New Roman"/>
          <w:sz w:val="28"/>
          <w:szCs w:val="28"/>
          <w:lang w:val="uk-UA" w:eastAsia="ru-RU"/>
        </w:rPr>
        <w:t>на анти</w:t>
      </w:r>
      <w:r w:rsidR="00701EEF" w:rsidRPr="000F60E6">
        <w:rPr>
          <w:rFonts w:ascii="Times New Roman" w:eastAsia="Times New Roman" w:hAnsi="Times New Roman" w:cs="Times New Roman"/>
          <w:sz w:val="28"/>
          <w:szCs w:val="28"/>
          <w:lang w:val="uk-UA" w:eastAsia="ru-RU"/>
        </w:rPr>
        <w:t>а</w:t>
      </w:r>
      <w:r w:rsidR="00BA188F" w:rsidRPr="000F60E6">
        <w:rPr>
          <w:rFonts w:ascii="Times New Roman" w:eastAsia="Times New Roman" w:hAnsi="Times New Roman" w:cs="Times New Roman"/>
          <w:sz w:val="28"/>
          <w:szCs w:val="28"/>
          <w:lang w:val="uk-UA" w:eastAsia="ru-RU"/>
        </w:rPr>
        <w:t>грегаційні ефекти клопідогрелю</w:t>
      </w:r>
      <w:r w:rsidR="00E464D5" w:rsidRPr="000F60E6">
        <w:rPr>
          <w:rFonts w:ascii="Times New Roman" w:eastAsia="Times New Roman" w:hAnsi="Times New Roman" w:cs="Times New Roman"/>
          <w:sz w:val="28"/>
          <w:szCs w:val="28"/>
          <w:lang w:val="uk-UA" w:eastAsia="ru-RU"/>
        </w:rPr>
        <w:t xml:space="preserve"> при довготривалому прийомі ПАТТ </w:t>
      </w:r>
      <w:r w:rsidR="006C39B1" w:rsidRPr="000F60E6">
        <w:rPr>
          <w:rFonts w:ascii="Times New Roman" w:eastAsia="Times New Roman" w:hAnsi="Times New Roman" w:cs="Times New Roman"/>
          <w:sz w:val="28"/>
          <w:szCs w:val="24"/>
          <w:lang w:val="uk-UA" w:eastAsia="ru-RU"/>
        </w:rPr>
        <w:t>поки що відсутні</w:t>
      </w:r>
      <w:r w:rsidR="00E464D5" w:rsidRPr="000F60E6">
        <w:rPr>
          <w:rFonts w:ascii="Times New Roman" w:eastAsia="Times New Roman" w:hAnsi="Times New Roman" w:cs="Times New Roman"/>
          <w:sz w:val="28"/>
          <w:szCs w:val="28"/>
          <w:lang w:val="uk-UA" w:eastAsia="ru-RU"/>
        </w:rPr>
        <w:t>.</w:t>
      </w:r>
    </w:p>
    <w:p w:rsidR="00F55957" w:rsidRPr="000F60E6" w:rsidRDefault="00853FDD" w:rsidP="00C6619A">
      <w:pPr>
        <w:spacing w:after="0" w:line="360" w:lineRule="auto"/>
        <w:ind w:firstLine="708"/>
        <w:jc w:val="both"/>
        <w:rPr>
          <w:rFonts w:ascii="Times New Roman" w:eastAsia="Times New Roman" w:hAnsi="Times New Roman" w:cs="Times New Roman"/>
          <w:sz w:val="28"/>
          <w:szCs w:val="28"/>
          <w:lang w:val="uk-UA" w:eastAsia="ru-RU"/>
        </w:rPr>
      </w:pPr>
      <w:r w:rsidRPr="000F60E6">
        <w:rPr>
          <w:rStyle w:val="hps"/>
          <w:rFonts w:ascii="Times New Roman" w:hAnsi="Times New Roman" w:cs="Times New Roman"/>
          <w:sz w:val="28"/>
          <w:szCs w:val="28"/>
          <w:lang w:val="uk-UA"/>
        </w:rPr>
        <w:t>Для стратифікації</w:t>
      </w:r>
      <w:r w:rsidR="009F72D2" w:rsidRPr="000F60E6">
        <w:rPr>
          <w:rStyle w:val="hps"/>
          <w:rFonts w:ascii="Times New Roman" w:hAnsi="Times New Roman" w:cs="Times New Roman"/>
          <w:sz w:val="28"/>
          <w:szCs w:val="28"/>
          <w:lang w:val="uk-UA"/>
        </w:rPr>
        <w:t xml:space="preserve"> ризику хворих на ГКС </w:t>
      </w:r>
      <w:r w:rsidRPr="000F60E6">
        <w:rPr>
          <w:rStyle w:val="hps"/>
          <w:rFonts w:ascii="Times New Roman" w:hAnsi="Times New Roman" w:cs="Times New Roman"/>
          <w:sz w:val="28"/>
          <w:szCs w:val="28"/>
          <w:lang w:val="uk-UA"/>
        </w:rPr>
        <w:t>ви</w:t>
      </w:r>
      <w:r w:rsidR="005A344B" w:rsidRPr="000F60E6">
        <w:rPr>
          <w:rStyle w:val="hps"/>
          <w:rFonts w:ascii="Times New Roman" w:hAnsi="Times New Roman" w:cs="Times New Roman"/>
          <w:sz w:val="28"/>
          <w:szCs w:val="28"/>
          <w:lang w:val="uk-UA"/>
        </w:rPr>
        <w:t>користовуються різні біомаркери</w:t>
      </w:r>
      <w:r w:rsidR="001921C1" w:rsidRPr="000F60E6">
        <w:rPr>
          <w:rStyle w:val="hps"/>
          <w:rFonts w:ascii="Times New Roman" w:hAnsi="Times New Roman" w:cs="Times New Roman"/>
          <w:sz w:val="28"/>
          <w:szCs w:val="28"/>
          <w:lang w:val="uk-UA"/>
        </w:rPr>
        <w:t xml:space="preserve">, </w:t>
      </w:r>
      <w:r w:rsidR="00DB2CFB" w:rsidRPr="000F60E6">
        <w:rPr>
          <w:rStyle w:val="hps"/>
          <w:rFonts w:ascii="Times New Roman" w:hAnsi="Times New Roman" w:cs="Times New Roman"/>
          <w:sz w:val="28"/>
          <w:szCs w:val="28"/>
          <w:lang w:val="uk-UA"/>
        </w:rPr>
        <w:t>у тому числі</w:t>
      </w:r>
      <w:r w:rsidR="001921C1" w:rsidRPr="000F60E6">
        <w:rPr>
          <w:rStyle w:val="hps"/>
          <w:rFonts w:ascii="Times New Roman" w:hAnsi="Times New Roman" w:cs="Times New Roman"/>
          <w:sz w:val="28"/>
          <w:szCs w:val="28"/>
          <w:lang w:val="uk-UA"/>
        </w:rPr>
        <w:t xml:space="preserve"> показники функції нирок</w:t>
      </w:r>
      <w:r w:rsidR="00F55957" w:rsidRPr="000F60E6">
        <w:rPr>
          <w:rStyle w:val="hps"/>
          <w:rFonts w:ascii="Times New Roman" w:hAnsi="Times New Roman" w:cs="Times New Roman"/>
          <w:sz w:val="28"/>
          <w:szCs w:val="28"/>
          <w:lang w:val="uk-UA"/>
        </w:rPr>
        <w:t xml:space="preserve"> [</w:t>
      </w:r>
      <w:r w:rsidR="007516B3" w:rsidRPr="000F60E6">
        <w:rPr>
          <w:rStyle w:val="hps"/>
          <w:rFonts w:ascii="Times New Roman" w:hAnsi="Times New Roman" w:cs="Times New Roman"/>
          <w:sz w:val="28"/>
          <w:szCs w:val="28"/>
          <w:lang w:val="uk-UA"/>
        </w:rPr>
        <w:t>30, 31</w:t>
      </w:r>
      <w:r w:rsidR="00F55957" w:rsidRPr="000F60E6">
        <w:rPr>
          <w:rStyle w:val="hps"/>
          <w:rFonts w:ascii="Times New Roman" w:hAnsi="Times New Roman" w:cs="Times New Roman"/>
          <w:sz w:val="28"/>
          <w:szCs w:val="28"/>
          <w:lang w:val="uk-UA"/>
        </w:rPr>
        <w:t>]</w:t>
      </w:r>
      <w:r w:rsidR="00004143" w:rsidRPr="000F60E6">
        <w:rPr>
          <w:rStyle w:val="hps"/>
          <w:rFonts w:ascii="Times New Roman" w:hAnsi="Times New Roman" w:cs="Times New Roman"/>
          <w:sz w:val="28"/>
          <w:szCs w:val="28"/>
          <w:lang w:val="uk-UA"/>
        </w:rPr>
        <w:t>.</w:t>
      </w:r>
      <w:r w:rsidR="00004143" w:rsidRPr="000F60E6">
        <w:rPr>
          <w:rFonts w:ascii="Times New Roman" w:hAnsi="Times New Roman" w:cs="Times New Roman"/>
          <w:sz w:val="28"/>
          <w:szCs w:val="28"/>
          <w:lang w:val="uk-UA"/>
        </w:rPr>
        <w:t xml:space="preserve"> </w:t>
      </w:r>
      <w:r w:rsidR="006C39B1" w:rsidRPr="000F60E6">
        <w:rPr>
          <w:rFonts w:ascii="Times New Roman" w:hAnsi="Times New Roman" w:cs="Times New Roman"/>
          <w:sz w:val="28"/>
          <w:szCs w:val="28"/>
          <w:lang w:val="uk-UA"/>
        </w:rPr>
        <w:t xml:space="preserve">Одним з таких біомаркерів є цистатин С. Згідно </w:t>
      </w:r>
      <w:r w:rsidR="00004143" w:rsidRPr="000F60E6">
        <w:rPr>
          <w:rFonts w:ascii="Times New Roman" w:hAnsi="Times New Roman" w:cs="Times New Roman"/>
          <w:sz w:val="28"/>
          <w:szCs w:val="28"/>
          <w:lang w:val="uk-UA"/>
        </w:rPr>
        <w:t>з даними деяких досліджень, цистатин С є не тільки маркером ранньої дисфункції нирок, але і незалежним предиктором виникнення атеротромботичних подій у пацієн</w:t>
      </w:r>
      <w:r w:rsidR="00D35B7B" w:rsidRPr="000F60E6">
        <w:rPr>
          <w:rFonts w:ascii="Times New Roman" w:hAnsi="Times New Roman" w:cs="Times New Roman"/>
          <w:sz w:val="28"/>
          <w:szCs w:val="28"/>
          <w:lang w:val="uk-UA"/>
        </w:rPr>
        <w:t xml:space="preserve">тів, які перенесли ГКС та </w:t>
      </w:r>
      <w:r w:rsidR="000431F6" w:rsidRPr="000F60E6">
        <w:rPr>
          <w:rFonts w:ascii="Times New Roman" w:hAnsi="Times New Roman" w:cs="Times New Roman"/>
          <w:sz w:val="28"/>
          <w:szCs w:val="28"/>
          <w:lang w:val="uk-UA"/>
        </w:rPr>
        <w:t>ЧКВ</w:t>
      </w:r>
      <w:r w:rsidR="00F55957" w:rsidRPr="000F60E6">
        <w:rPr>
          <w:rFonts w:ascii="Times New Roman" w:hAnsi="Times New Roman" w:cs="Times New Roman"/>
          <w:sz w:val="28"/>
          <w:szCs w:val="28"/>
          <w:lang w:val="uk-UA"/>
        </w:rPr>
        <w:t xml:space="preserve"> </w:t>
      </w:r>
      <w:r w:rsidR="007516B3" w:rsidRPr="000F60E6">
        <w:rPr>
          <w:rFonts w:ascii="Times New Roman" w:hAnsi="Times New Roman" w:cs="Times New Roman"/>
          <w:sz w:val="28"/>
          <w:szCs w:val="28"/>
          <w:lang w:val="uk-UA"/>
        </w:rPr>
        <w:t>[32</w:t>
      </w:r>
      <w:r w:rsidR="00F55957" w:rsidRPr="000F60E6">
        <w:rPr>
          <w:rFonts w:ascii="Times New Roman" w:hAnsi="Times New Roman" w:cs="Times New Roman"/>
          <w:sz w:val="28"/>
          <w:szCs w:val="28"/>
          <w:lang w:val="uk-UA"/>
        </w:rPr>
        <w:t>]. Окрім цього, доведена роль цистатину С і в розвитку кардіоваскулярних подій у хворих з ЦД 2 типу без ССЗ [</w:t>
      </w:r>
      <w:r w:rsidR="007516B3" w:rsidRPr="000F60E6">
        <w:rPr>
          <w:rFonts w:ascii="Times New Roman" w:hAnsi="Times New Roman" w:cs="Times New Roman"/>
          <w:sz w:val="28"/>
          <w:szCs w:val="28"/>
          <w:lang w:val="uk-UA"/>
        </w:rPr>
        <w:t>33</w:t>
      </w:r>
      <w:r w:rsidR="00A57235" w:rsidRPr="000F60E6">
        <w:rPr>
          <w:rFonts w:ascii="Times New Roman" w:hAnsi="Times New Roman" w:cs="Times New Roman"/>
          <w:sz w:val="28"/>
          <w:szCs w:val="28"/>
          <w:lang w:val="uk-UA"/>
        </w:rPr>
        <w:t>-35</w:t>
      </w:r>
      <w:r w:rsidR="00F55957" w:rsidRPr="000F60E6">
        <w:rPr>
          <w:rFonts w:ascii="Times New Roman" w:hAnsi="Times New Roman" w:cs="Times New Roman"/>
          <w:sz w:val="28"/>
          <w:szCs w:val="28"/>
          <w:lang w:val="uk-UA"/>
        </w:rPr>
        <w:t>]</w:t>
      </w:r>
      <w:r w:rsidR="00A57235" w:rsidRPr="000F60E6">
        <w:rPr>
          <w:rFonts w:ascii="Times New Roman" w:hAnsi="Times New Roman" w:cs="Times New Roman"/>
          <w:sz w:val="28"/>
          <w:szCs w:val="28"/>
          <w:lang w:val="uk-UA"/>
        </w:rPr>
        <w:t>. Проте, дані, щодо предиктор</w:t>
      </w:r>
      <w:r w:rsidR="00F55957" w:rsidRPr="000F60E6">
        <w:rPr>
          <w:rFonts w:ascii="Times New Roman" w:hAnsi="Times New Roman" w:cs="Times New Roman"/>
          <w:sz w:val="28"/>
          <w:szCs w:val="28"/>
          <w:lang w:val="uk-UA"/>
        </w:rPr>
        <w:t>них властивостей цистатину С стосовно перебігу ГКС у хворих на ЦД 2 типу поки що відсутні.</w:t>
      </w:r>
    </w:p>
    <w:p w:rsidR="004C5468" w:rsidRPr="000F60E6" w:rsidRDefault="008645DD" w:rsidP="00C6619A">
      <w:pPr>
        <w:spacing w:after="0" w:line="360" w:lineRule="auto"/>
        <w:ind w:firstLine="709"/>
        <w:jc w:val="both"/>
        <w:rPr>
          <w:rFonts w:ascii="Times New Roman" w:eastAsia="Times New Roman" w:hAnsi="Times New Roman" w:cs="Times New Roman"/>
          <w:iCs/>
          <w:sz w:val="28"/>
          <w:szCs w:val="28"/>
          <w:lang w:val="uk-UA" w:eastAsia="ru-RU"/>
        </w:rPr>
      </w:pPr>
      <w:r w:rsidRPr="000F60E6">
        <w:rPr>
          <w:rFonts w:ascii="Times New Roman" w:eastAsia="Calibri" w:hAnsi="Times New Roman" w:cs="Times New Roman"/>
          <w:sz w:val="28"/>
          <w:szCs w:val="28"/>
          <w:lang w:val="uk-UA"/>
        </w:rPr>
        <w:t>Таким чином</w:t>
      </w:r>
      <w:r w:rsidR="00E334A6"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iCs/>
          <w:sz w:val="28"/>
          <w:szCs w:val="28"/>
          <w:lang w:val="uk-UA" w:eastAsia="ru-RU"/>
        </w:rPr>
        <w:t>фактори</w:t>
      </w:r>
      <w:r w:rsidR="00710B4F" w:rsidRPr="000F60E6">
        <w:rPr>
          <w:rFonts w:ascii="Times New Roman" w:eastAsia="Times New Roman" w:hAnsi="Times New Roman" w:cs="Times New Roman"/>
          <w:iCs/>
          <w:sz w:val="28"/>
          <w:szCs w:val="28"/>
          <w:lang w:val="uk-UA" w:eastAsia="ru-RU"/>
        </w:rPr>
        <w:t xml:space="preserve">, що </w:t>
      </w:r>
      <w:r w:rsidR="00F55957" w:rsidRPr="000F60E6">
        <w:rPr>
          <w:rFonts w:ascii="Times New Roman" w:eastAsia="Times New Roman" w:hAnsi="Times New Roman" w:cs="Times New Roman"/>
          <w:iCs/>
          <w:sz w:val="28"/>
          <w:szCs w:val="28"/>
          <w:lang w:val="uk-UA" w:eastAsia="ru-RU"/>
        </w:rPr>
        <w:t>сприяють</w:t>
      </w:r>
      <w:r w:rsidR="004F7456" w:rsidRPr="000F60E6">
        <w:rPr>
          <w:rFonts w:ascii="Times New Roman" w:eastAsia="Times New Roman" w:hAnsi="Times New Roman" w:cs="Times New Roman"/>
          <w:iCs/>
          <w:sz w:val="28"/>
          <w:szCs w:val="28"/>
          <w:lang w:val="uk-UA" w:eastAsia="ru-RU"/>
        </w:rPr>
        <w:t xml:space="preserve"> гіперреактивності тромбоцитів</w:t>
      </w:r>
      <w:r w:rsidR="00754CA6" w:rsidRPr="000F60E6">
        <w:rPr>
          <w:rFonts w:ascii="Times New Roman" w:eastAsia="Times New Roman" w:hAnsi="Times New Roman" w:cs="Times New Roman"/>
          <w:iCs/>
          <w:sz w:val="28"/>
          <w:szCs w:val="28"/>
          <w:lang w:val="uk-UA" w:eastAsia="ru-RU"/>
        </w:rPr>
        <w:t>,</w:t>
      </w:r>
      <w:r w:rsidR="004F7456" w:rsidRPr="000F60E6">
        <w:rPr>
          <w:rFonts w:ascii="Times New Roman" w:eastAsia="Times New Roman" w:hAnsi="Times New Roman" w:cs="Times New Roman"/>
          <w:iCs/>
          <w:sz w:val="28"/>
          <w:szCs w:val="28"/>
          <w:lang w:val="uk-UA" w:eastAsia="ru-RU"/>
        </w:rPr>
        <w:t xml:space="preserve"> </w:t>
      </w:r>
      <w:r w:rsidR="00C77A0D" w:rsidRPr="000F60E6">
        <w:rPr>
          <w:rFonts w:ascii="Times New Roman" w:eastAsia="Times New Roman" w:hAnsi="Times New Roman" w:cs="Times New Roman"/>
          <w:iCs/>
          <w:sz w:val="28"/>
          <w:szCs w:val="28"/>
          <w:lang w:val="uk-UA" w:eastAsia="ru-RU"/>
        </w:rPr>
        <w:t>зм</w:t>
      </w:r>
      <w:r w:rsidR="00F33A84" w:rsidRPr="000F60E6">
        <w:rPr>
          <w:rFonts w:ascii="Times New Roman" w:eastAsia="Times New Roman" w:hAnsi="Times New Roman" w:cs="Times New Roman"/>
          <w:iCs/>
          <w:sz w:val="28"/>
          <w:szCs w:val="28"/>
          <w:lang w:val="uk-UA" w:eastAsia="ru-RU"/>
        </w:rPr>
        <w:t>ен</w:t>
      </w:r>
      <w:r w:rsidR="00F55957" w:rsidRPr="000F60E6">
        <w:rPr>
          <w:rFonts w:ascii="Times New Roman" w:eastAsia="Times New Roman" w:hAnsi="Times New Roman" w:cs="Times New Roman"/>
          <w:iCs/>
          <w:sz w:val="28"/>
          <w:szCs w:val="28"/>
          <w:lang w:val="uk-UA" w:eastAsia="ru-RU"/>
        </w:rPr>
        <w:t>шують</w:t>
      </w:r>
      <w:r w:rsidR="00710B4F" w:rsidRPr="000F60E6">
        <w:rPr>
          <w:rFonts w:ascii="Times New Roman" w:eastAsia="Times New Roman" w:hAnsi="Times New Roman" w:cs="Times New Roman"/>
          <w:iCs/>
          <w:sz w:val="28"/>
          <w:szCs w:val="28"/>
          <w:lang w:val="uk-UA" w:eastAsia="ru-RU"/>
        </w:rPr>
        <w:t xml:space="preserve"> </w:t>
      </w:r>
      <w:r w:rsidR="000431F6" w:rsidRPr="000F60E6">
        <w:rPr>
          <w:rFonts w:ascii="Times New Roman" w:eastAsia="Times New Roman" w:hAnsi="Times New Roman" w:cs="Times New Roman"/>
          <w:iCs/>
          <w:sz w:val="28"/>
          <w:szCs w:val="28"/>
          <w:lang w:val="uk-UA" w:eastAsia="ru-RU"/>
        </w:rPr>
        <w:t xml:space="preserve">антиагрегаційну </w:t>
      </w:r>
      <w:r w:rsidR="00710B4F" w:rsidRPr="000F60E6">
        <w:rPr>
          <w:rFonts w:ascii="Times New Roman" w:eastAsia="Times New Roman" w:hAnsi="Times New Roman" w:cs="Times New Roman"/>
          <w:iCs/>
          <w:sz w:val="28"/>
          <w:szCs w:val="28"/>
          <w:lang w:val="uk-UA" w:eastAsia="ru-RU"/>
        </w:rPr>
        <w:t>ефекти</w:t>
      </w:r>
      <w:r w:rsidR="000431F6" w:rsidRPr="000F60E6">
        <w:rPr>
          <w:rFonts w:ascii="Times New Roman" w:eastAsia="Times New Roman" w:hAnsi="Times New Roman" w:cs="Times New Roman"/>
          <w:iCs/>
          <w:sz w:val="28"/>
          <w:szCs w:val="28"/>
          <w:lang w:val="uk-UA" w:eastAsia="ru-RU"/>
        </w:rPr>
        <w:t>вність</w:t>
      </w:r>
      <w:r w:rsidR="00710B4F" w:rsidRPr="000F60E6">
        <w:rPr>
          <w:rFonts w:ascii="Times New Roman" w:eastAsia="Times New Roman" w:hAnsi="Times New Roman" w:cs="Times New Roman"/>
          <w:iCs/>
          <w:sz w:val="28"/>
          <w:szCs w:val="28"/>
          <w:lang w:val="uk-UA" w:eastAsia="ru-RU"/>
        </w:rPr>
        <w:t xml:space="preserve"> антитромбоцитарних препаратів</w:t>
      </w:r>
      <w:r w:rsidR="00754CA6" w:rsidRPr="000F60E6">
        <w:rPr>
          <w:rFonts w:ascii="Times New Roman" w:eastAsia="Times New Roman" w:hAnsi="Times New Roman" w:cs="Times New Roman"/>
          <w:iCs/>
          <w:sz w:val="28"/>
          <w:szCs w:val="28"/>
          <w:lang w:val="uk-UA" w:eastAsia="ru-RU"/>
        </w:rPr>
        <w:t xml:space="preserve"> </w:t>
      </w:r>
      <w:r w:rsidR="00F55957" w:rsidRPr="000F60E6">
        <w:rPr>
          <w:rFonts w:ascii="Times New Roman" w:eastAsia="Times New Roman" w:hAnsi="Times New Roman" w:cs="Times New Roman"/>
          <w:iCs/>
          <w:sz w:val="28"/>
          <w:szCs w:val="28"/>
          <w:lang w:val="uk-UA" w:eastAsia="ru-RU"/>
        </w:rPr>
        <w:t xml:space="preserve">і за </w:t>
      </w:r>
      <w:r w:rsidR="00F55957" w:rsidRPr="000F60E6">
        <w:rPr>
          <w:rFonts w:ascii="Times New Roman" w:eastAsia="Times New Roman" w:hAnsi="Times New Roman" w:cs="Times New Roman"/>
          <w:iCs/>
          <w:sz w:val="28"/>
          <w:szCs w:val="28"/>
          <w:lang w:val="uk-UA" w:eastAsia="ru-RU"/>
        </w:rPr>
        <w:lastRenderedPageBreak/>
        <w:t>рахунок чого можуть впливати</w:t>
      </w:r>
      <w:r w:rsidR="00754CA6" w:rsidRPr="000F60E6">
        <w:rPr>
          <w:rFonts w:ascii="Times New Roman" w:eastAsia="Times New Roman" w:hAnsi="Times New Roman" w:cs="Times New Roman"/>
          <w:iCs/>
          <w:sz w:val="28"/>
          <w:szCs w:val="28"/>
          <w:lang w:val="uk-UA" w:eastAsia="ru-RU"/>
        </w:rPr>
        <w:t xml:space="preserve"> на прогноз </w:t>
      </w:r>
      <w:r w:rsidR="00710B4F" w:rsidRPr="000F60E6">
        <w:rPr>
          <w:rFonts w:ascii="Times New Roman" w:eastAsia="Times New Roman" w:hAnsi="Times New Roman" w:cs="Times New Roman"/>
          <w:iCs/>
          <w:sz w:val="28"/>
          <w:szCs w:val="28"/>
          <w:lang w:val="uk-UA" w:eastAsia="ru-RU"/>
        </w:rPr>
        <w:t xml:space="preserve">хворих на </w:t>
      </w:r>
      <w:r w:rsidR="00D31A03" w:rsidRPr="000F60E6">
        <w:rPr>
          <w:rFonts w:ascii="Times New Roman" w:eastAsia="Times New Roman" w:hAnsi="Times New Roman" w:cs="Times New Roman"/>
          <w:iCs/>
          <w:sz w:val="28"/>
          <w:szCs w:val="28"/>
          <w:lang w:val="uk-UA" w:eastAsia="ru-RU"/>
        </w:rPr>
        <w:t xml:space="preserve">ІХС </w:t>
      </w:r>
      <w:r w:rsidR="00F55957" w:rsidRPr="000F60E6">
        <w:rPr>
          <w:rFonts w:ascii="Times New Roman" w:eastAsia="Times New Roman" w:hAnsi="Times New Roman" w:cs="Times New Roman"/>
          <w:iCs/>
          <w:sz w:val="28"/>
          <w:szCs w:val="28"/>
          <w:lang w:val="uk-UA" w:eastAsia="ru-RU"/>
        </w:rPr>
        <w:t>з</w:t>
      </w:r>
      <w:r w:rsidR="00D31A03" w:rsidRPr="000F60E6">
        <w:rPr>
          <w:rFonts w:ascii="Times New Roman" w:eastAsia="Times New Roman" w:hAnsi="Times New Roman" w:cs="Times New Roman"/>
          <w:iCs/>
          <w:sz w:val="28"/>
          <w:szCs w:val="28"/>
          <w:lang w:val="uk-UA" w:eastAsia="ru-RU"/>
        </w:rPr>
        <w:t xml:space="preserve"> ЦД</w:t>
      </w:r>
      <w:r w:rsidR="00012416" w:rsidRPr="000F60E6">
        <w:rPr>
          <w:rFonts w:ascii="Times New Roman" w:eastAsia="Times New Roman" w:hAnsi="Times New Roman" w:cs="Times New Roman"/>
          <w:iCs/>
          <w:sz w:val="28"/>
          <w:szCs w:val="28"/>
          <w:lang w:val="uk-UA" w:eastAsia="ru-RU"/>
        </w:rPr>
        <w:t xml:space="preserve"> 2 типу</w:t>
      </w:r>
      <w:r w:rsidR="00D31A03" w:rsidRPr="000F60E6">
        <w:rPr>
          <w:rFonts w:ascii="Times New Roman" w:eastAsia="Times New Roman" w:hAnsi="Times New Roman" w:cs="Times New Roman"/>
          <w:iCs/>
          <w:sz w:val="28"/>
          <w:szCs w:val="28"/>
          <w:lang w:val="uk-UA" w:eastAsia="ru-RU"/>
        </w:rPr>
        <w:t xml:space="preserve"> після перенесеного ГКС</w:t>
      </w:r>
      <w:r w:rsidR="00710B4F" w:rsidRPr="000F60E6">
        <w:rPr>
          <w:rFonts w:ascii="Times New Roman" w:eastAsia="Times New Roman" w:hAnsi="Times New Roman" w:cs="Times New Roman"/>
          <w:iCs/>
          <w:sz w:val="28"/>
          <w:szCs w:val="28"/>
          <w:lang w:val="uk-UA" w:eastAsia="ru-RU"/>
        </w:rPr>
        <w:t>, за</w:t>
      </w:r>
      <w:r w:rsidR="000431F6" w:rsidRPr="000F60E6">
        <w:rPr>
          <w:rFonts w:ascii="Times New Roman" w:eastAsia="Times New Roman" w:hAnsi="Times New Roman" w:cs="Times New Roman"/>
          <w:iCs/>
          <w:sz w:val="28"/>
          <w:szCs w:val="28"/>
          <w:lang w:val="uk-UA" w:eastAsia="ru-RU"/>
        </w:rPr>
        <w:t xml:space="preserve">лишаються </w:t>
      </w:r>
      <w:r w:rsidR="00801CD2" w:rsidRPr="000F60E6">
        <w:rPr>
          <w:rFonts w:ascii="Times New Roman" w:eastAsia="Times New Roman" w:hAnsi="Times New Roman" w:cs="Times New Roman"/>
          <w:iCs/>
          <w:sz w:val="28"/>
          <w:szCs w:val="28"/>
          <w:lang w:val="uk-UA" w:eastAsia="ru-RU"/>
        </w:rPr>
        <w:t xml:space="preserve">остаточно </w:t>
      </w:r>
      <w:r w:rsidR="00CD684C" w:rsidRPr="000F60E6">
        <w:rPr>
          <w:rFonts w:ascii="Times New Roman" w:eastAsia="Times New Roman" w:hAnsi="Times New Roman" w:cs="Times New Roman"/>
          <w:iCs/>
          <w:sz w:val="28"/>
          <w:szCs w:val="28"/>
          <w:lang w:val="uk-UA" w:eastAsia="ru-RU"/>
        </w:rPr>
        <w:t>не</w:t>
      </w:r>
      <w:r w:rsidR="00E07F0C" w:rsidRPr="000F60E6">
        <w:rPr>
          <w:rFonts w:ascii="Times New Roman" w:eastAsia="Times New Roman" w:hAnsi="Times New Roman" w:cs="Times New Roman"/>
          <w:iCs/>
          <w:sz w:val="28"/>
          <w:szCs w:val="28"/>
          <w:lang w:val="uk-UA" w:eastAsia="ru-RU"/>
        </w:rPr>
        <w:t>визначеними</w:t>
      </w:r>
      <w:r w:rsidR="000431F6" w:rsidRPr="000F60E6">
        <w:rPr>
          <w:rFonts w:ascii="Times New Roman" w:eastAsia="Times New Roman" w:hAnsi="Times New Roman" w:cs="Times New Roman"/>
          <w:iCs/>
          <w:sz w:val="28"/>
          <w:szCs w:val="28"/>
          <w:lang w:val="uk-UA" w:eastAsia="ru-RU"/>
        </w:rPr>
        <w:t xml:space="preserve">. </w:t>
      </w:r>
      <w:r w:rsidR="00CD684C" w:rsidRPr="000F60E6">
        <w:rPr>
          <w:rFonts w:ascii="Times New Roman" w:eastAsia="Times New Roman" w:hAnsi="Times New Roman" w:cs="Times New Roman"/>
          <w:iCs/>
          <w:sz w:val="28"/>
          <w:szCs w:val="28"/>
          <w:lang w:val="uk-UA" w:eastAsia="ru-RU"/>
        </w:rPr>
        <w:t>На </w:t>
      </w:r>
      <w:r w:rsidR="004C5468" w:rsidRPr="000F60E6">
        <w:rPr>
          <w:rFonts w:ascii="Times New Roman" w:eastAsia="Times New Roman" w:hAnsi="Times New Roman" w:cs="Times New Roman"/>
          <w:iCs/>
          <w:sz w:val="28"/>
          <w:szCs w:val="28"/>
          <w:lang w:val="uk-UA" w:eastAsia="ru-RU"/>
        </w:rPr>
        <w:t>сьогоднішній день, дані, щодо прогностичного значення ЗРТ при ГКС неоднозначні, а у хвори</w:t>
      </w:r>
      <w:r w:rsidR="00992285" w:rsidRPr="000F60E6">
        <w:rPr>
          <w:rFonts w:ascii="Times New Roman" w:eastAsia="Times New Roman" w:hAnsi="Times New Roman" w:cs="Times New Roman"/>
          <w:iCs/>
          <w:sz w:val="28"/>
          <w:szCs w:val="28"/>
          <w:lang w:val="uk-UA" w:eastAsia="ru-RU"/>
        </w:rPr>
        <w:t>х з ЦД 2 </w:t>
      </w:r>
      <w:r w:rsidR="00661883">
        <w:rPr>
          <w:rFonts w:ascii="Times New Roman" w:eastAsia="Times New Roman" w:hAnsi="Times New Roman" w:cs="Times New Roman"/>
          <w:iCs/>
          <w:sz w:val="28"/>
          <w:szCs w:val="28"/>
          <w:lang w:val="uk-UA" w:eastAsia="ru-RU"/>
        </w:rPr>
        <w:t>типу взагалі не вивчали</w:t>
      </w:r>
      <w:r w:rsidR="004C5468" w:rsidRPr="000F60E6">
        <w:rPr>
          <w:rFonts w:ascii="Times New Roman" w:eastAsia="Times New Roman" w:hAnsi="Times New Roman" w:cs="Times New Roman"/>
          <w:iCs/>
          <w:sz w:val="28"/>
          <w:szCs w:val="28"/>
          <w:lang w:val="uk-UA" w:eastAsia="ru-RU"/>
        </w:rPr>
        <w:t xml:space="preserve">сь. Це диктує необхідність подальших досліджень з вивчення механізмів підвищення реактивності тромбоцитів при прийомі АСК та клопідогрелю у хворих на ІХС </w:t>
      </w:r>
      <w:r w:rsidR="00C77A0D" w:rsidRPr="000F60E6">
        <w:rPr>
          <w:rFonts w:ascii="Times New Roman" w:eastAsia="Times New Roman" w:hAnsi="Times New Roman" w:cs="Times New Roman"/>
          <w:iCs/>
          <w:sz w:val="28"/>
          <w:szCs w:val="28"/>
          <w:lang w:val="uk-UA" w:eastAsia="ru-RU"/>
        </w:rPr>
        <w:t>з</w:t>
      </w:r>
      <w:r w:rsidR="004C5468" w:rsidRPr="000F60E6">
        <w:rPr>
          <w:rFonts w:ascii="Times New Roman" w:eastAsia="Times New Roman" w:hAnsi="Times New Roman" w:cs="Times New Roman"/>
          <w:iCs/>
          <w:sz w:val="28"/>
          <w:szCs w:val="28"/>
          <w:lang w:val="uk-UA" w:eastAsia="ru-RU"/>
        </w:rPr>
        <w:t xml:space="preserve"> ЦД 2 типу після ГКС, визначення порогових значень ЗРТ для ідентифікації пацієнтів з високим ризик</w:t>
      </w:r>
      <w:r w:rsidR="00CD684C" w:rsidRPr="000F60E6">
        <w:rPr>
          <w:rFonts w:ascii="Times New Roman" w:eastAsia="Times New Roman" w:hAnsi="Times New Roman" w:cs="Times New Roman"/>
          <w:iCs/>
          <w:sz w:val="28"/>
          <w:szCs w:val="28"/>
          <w:lang w:val="uk-UA" w:eastAsia="ru-RU"/>
        </w:rPr>
        <w:t>ом виникнення повторних серцево</w:t>
      </w:r>
      <w:r w:rsidR="00CD684C" w:rsidRPr="000F60E6">
        <w:rPr>
          <w:rFonts w:ascii="Times New Roman" w:eastAsia="Times New Roman" w:hAnsi="Times New Roman" w:cs="Times New Roman"/>
          <w:iCs/>
          <w:sz w:val="28"/>
          <w:szCs w:val="28"/>
          <w:lang w:val="uk-UA" w:eastAsia="ru-RU"/>
        </w:rPr>
        <w:noBreakHyphen/>
      </w:r>
      <w:r w:rsidR="00661883">
        <w:rPr>
          <w:rFonts w:ascii="Times New Roman" w:eastAsia="Times New Roman" w:hAnsi="Times New Roman" w:cs="Times New Roman"/>
          <w:iCs/>
          <w:sz w:val="28"/>
          <w:szCs w:val="28"/>
          <w:lang w:val="uk-UA" w:eastAsia="ru-RU"/>
        </w:rPr>
        <w:t>судинних подій та розробки</w:t>
      </w:r>
      <w:r w:rsidR="004C5468" w:rsidRPr="000F60E6">
        <w:rPr>
          <w:rFonts w:ascii="Times New Roman" w:eastAsia="Times New Roman" w:hAnsi="Times New Roman" w:cs="Times New Roman"/>
          <w:iCs/>
          <w:sz w:val="28"/>
          <w:szCs w:val="28"/>
          <w:lang w:val="uk-UA" w:eastAsia="ru-RU"/>
        </w:rPr>
        <w:t xml:space="preserve"> нових обґрунтованих методів </w:t>
      </w:r>
      <w:r w:rsidR="00801CD2" w:rsidRPr="000F60E6">
        <w:rPr>
          <w:rFonts w:ascii="Times New Roman" w:eastAsia="Times New Roman" w:hAnsi="Times New Roman" w:cs="Times New Roman"/>
          <w:iCs/>
          <w:sz w:val="28"/>
          <w:szCs w:val="28"/>
          <w:lang w:val="uk-UA" w:eastAsia="ru-RU"/>
        </w:rPr>
        <w:t xml:space="preserve">їх </w:t>
      </w:r>
      <w:r w:rsidR="004C5468" w:rsidRPr="000F60E6">
        <w:rPr>
          <w:rFonts w:ascii="Times New Roman" w:eastAsia="Times New Roman" w:hAnsi="Times New Roman" w:cs="Times New Roman"/>
          <w:iCs/>
          <w:sz w:val="28"/>
          <w:szCs w:val="28"/>
          <w:lang w:val="uk-UA" w:eastAsia="ru-RU"/>
        </w:rPr>
        <w:t>прогнозу</w:t>
      </w:r>
      <w:r w:rsidR="007366BA" w:rsidRPr="000F60E6">
        <w:rPr>
          <w:rFonts w:ascii="Times New Roman" w:eastAsia="Times New Roman" w:hAnsi="Times New Roman" w:cs="Times New Roman"/>
          <w:iCs/>
          <w:sz w:val="28"/>
          <w:szCs w:val="28"/>
          <w:lang w:val="uk-UA" w:eastAsia="ru-RU"/>
        </w:rPr>
        <w:t>вання і</w:t>
      </w:r>
      <w:r w:rsidR="004C5468" w:rsidRPr="000F60E6">
        <w:rPr>
          <w:rFonts w:ascii="Times New Roman" w:eastAsia="Times New Roman" w:hAnsi="Times New Roman" w:cs="Times New Roman"/>
          <w:iCs/>
          <w:sz w:val="28"/>
          <w:szCs w:val="28"/>
          <w:lang w:val="uk-UA" w:eastAsia="ru-RU"/>
        </w:rPr>
        <w:t xml:space="preserve"> </w:t>
      </w:r>
      <w:r w:rsidR="007366BA" w:rsidRPr="000F60E6">
        <w:rPr>
          <w:rFonts w:ascii="Times New Roman" w:eastAsia="Times New Roman" w:hAnsi="Times New Roman" w:cs="Times New Roman"/>
          <w:iCs/>
          <w:sz w:val="28"/>
          <w:szCs w:val="28"/>
          <w:lang w:val="uk-UA" w:eastAsia="ru-RU"/>
        </w:rPr>
        <w:t>попередження підвищення ЗРТ у цієї групи хворих.</w:t>
      </w:r>
    </w:p>
    <w:p w:rsidR="00C6619A" w:rsidRPr="00C6619A" w:rsidRDefault="00C6619A" w:rsidP="00C6619A">
      <w:pPr>
        <w:spacing w:after="0" w:line="360" w:lineRule="auto"/>
        <w:ind w:firstLine="708"/>
        <w:jc w:val="both"/>
        <w:rPr>
          <w:rFonts w:ascii="Times New Roman" w:eastAsia="Times New Roman" w:hAnsi="Times New Roman" w:cs="Times New Roman"/>
          <w:sz w:val="28"/>
          <w:szCs w:val="28"/>
          <w:lang w:val="uk-UA" w:eastAsia="zh-CN"/>
        </w:rPr>
      </w:pPr>
      <w:r w:rsidRPr="00C6619A">
        <w:rPr>
          <w:rFonts w:ascii="Times New Roman" w:hAnsi="Times New Roman" w:cs="Times New Roman"/>
          <w:b/>
          <w:sz w:val="28"/>
          <w:szCs w:val="28"/>
          <w:lang w:val="uk-UA"/>
        </w:rPr>
        <w:t xml:space="preserve">Зв'язок роботи з науковими програмами, планами, темами. </w:t>
      </w:r>
      <w:r w:rsidRPr="00C6619A">
        <w:rPr>
          <w:rFonts w:ascii="Times New Roman" w:hAnsi="Times New Roman" w:cs="Times New Roman"/>
          <w:sz w:val="28"/>
          <w:szCs w:val="28"/>
          <w:lang w:val="uk-UA"/>
        </w:rPr>
        <w:t>Дисертаційну роботу виконано у межах науково-дослідної роботи відділу атеросклерозу та ішемічної хвороби серця ДУ «Національний інститут терапії імені Л.Т. Малої НАМН України» «Вивчити метаболічні та генетичні механізми формування тромботичних порушень при ішемічній хворобі серця у поєднанні з цукровим діабетом 2 типу» (номер державної реєстрації 0114U001166, термін виконання 2014</w:t>
      </w:r>
      <w:r w:rsidRPr="00C6619A">
        <w:rPr>
          <w:rFonts w:ascii="Times New Roman" w:hAnsi="Times New Roman" w:cs="Times New Roman"/>
          <w:sz w:val="28"/>
          <w:szCs w:val="28"/>
          <w:lang w:val="uk-UA"/>
        </w:rPr>
        <w:noBreakHyphen/>
        <w:t>2016 рр.). Здобувач є співвиконавцем теми.</w:t>
      </w:r>
      <w:r w:rsidRPr="00C6619A">
        <w:rPr>
          <w:rFonts w:ascii="Times New Roman" w:eastAsia="Times New Roman" w:hAnsi="Times New Roman" w:cs="Times New Roman"/>
          <w:sz w:val="28"/>
          <w:szCs w:val="28"/>
          <w:lang w:val="uk-UA" w:eastAsia="zh-CN"/>
        </w:rPr>
        <w:t xml:space="preserve"> Здобувач проводила відбір хворих, які відповідали критеріям включення в дослідження, виконувала інформаційно</w:t>
      </w:r>
      <w:r w:rsidRPr="00C6619A">
        <w:rPr>
          <w:rFonts w:ascii="Times New Roman" w:eastAsia="Times New Roman" w:hAnsi="Times New Roman" w:cs="Times New Roman"/>
          <w:sz w:val="28"/>
          <w:szCs w:val="28"/>
          <w:lang w:val="uk-UA" w:eastAsia="zh-CN"/>
        </w:rPr>
        <w:noBreakHyphen/>
        <w:t>патентний пошук, інтерпретувала результати проведених досліджень (лабораторних, електрокардіографії, ехокардіоскопії), проводила динамічне спостереження за хворими з оцінкою кінцевих точок, статистичну обробку результатів дослідження, здійснювала написання наукових праць.</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b/>
          <w:sz w:val="28"/>
          <w:szCs w:val="28"/>
          <w:lang w:val="uk-UA"/>
        </w:rPr>
        <w:t xml:space="preserve">Мета дослідження. </w:t>
      </w:r>
      <w:r w:rsidRPr="00C6619A">
        <w:rPr>
          <w:rFonts w:ascii="Times New Roman" w:hAnsi="Times New Roman" w:cs="Times New Roman"/>
          <w:sz w:val="28"/>
          <w:szCs w:val="28"/>
          <w:lang w:val="uk-UA"/>
        </w:rPr>
        <w:t>Підвищення ефективності лікування та прогнозування повторних кардіоваскулярних подій у хворих на ішемічну хворобу серця з цукровим діабетом 2 типу після перенесеного гострого коронарного синдрому на підставі вивчення морфофункціональних властивостей тромбоцитів у динаміці подвійної антитромбоцитарної терапії.</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sz w:val="28"/>
          <w:szCs w:val="28"/>
          <w:lang w:val="uk-UA" w:eastAsia="uk-UA"/>
        </w:rPr>
        <w:t xml:space="preserve">Для досягнення поставленої мети були сформульовані наступні </w:t>
      </w:r>
      <w:r w:rsidRPr="00C6619A">
        <w:rPr>
          <w:rFonts w:ascii="Times New Roman" w:hAnsi="Times New Roman" w:cs="Times New Roman"/>
          <w:b/>
          <w:sz w:val="28"/>
          <w:szCs w:val="28"/>
          <w:lang w:val="uk-UA" w:eastAsia="uk-UA"/>
        </w:rPr>
        <w:t>завдання дослідження</w:t>
      </w:r>
      <w:r w:rsidRPr="00C6619A">
        <w:rPr>
          <w:rFonts w:ascii="Times New Roman" w:hAnsi="Times New Roman" w:cs="Times New Roman"/>
          <w:sz w:val="28"/>
          <w:szCs w:val="28"/>
          <w:lang w:val="uk-UA"/>
        </w:rPr>
        <w:t>:</w:t>
      </w:r>
    </w:p>
    <w:p w:rsidR="00C6619A" w:rsidRPr="00C6619A" w:rsidRDefault="00C6619A" w:rsidP="00C6619A">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C6619A">
        <w:rPr>
          <w:rFonts w:ascii="Times New Roman" w:hAnsi="Times New Roman" w:cs="Times New Roman"/>
          <w:sz w:val="28"/>
          <w:szCs w:val="28"/>
          <w:lang w:val="uk-UA"/>
        </w:rPr>
        <w:lastRenderedPageBreak/>
        <w:t>Визначити особливості морфофункціональних властивостей тромбоцитів у хворих на ішемічну хворобу серця з цукровим діабетом 2 типу через 4-6 тижнів після перенесеного гострого коронарного синдрому.</w:t>
      </w:r>
    </w:p>
    <w:p w:rsidR="00C6619A" w:rsidRPr="00C6619A" w:rsidRDefault="00C6619A" w:rsidP="00C6619A">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C6619A">
        <w:rPr>
          <w:rFonts w:ascii="Times New Roman" w:hAnsi="Times New Roman" w:cs="Times New Roman"/>
          <w:sz w:val="28"/>
          <w:szCs w:val="28"/>
          <w:lang w:val="uk-UA"/>
        </w:rPr>
        <w:t>Дослідити вплив метаболічних чинників (гіперглікемії, інсулінорезистентності, дисліпідемії) на активність тромбоцитарного гемостазу у хворих з цукровим діабетом 2 типу після перенесеного гострого коронарного синдрому.</w:t>
      </w:r>
    </w:p>
    <w:p w:rsidR="00C6619A" w:rsidRPr="00C6619A" w:rsidRDefault="00C6619A" w:rsidP="00C6619A">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C6619A">
        <w:rPr>
          <w:rFonts w:ascii="Times New Roman" w:hAnsi="Times New Roman" w:cs="Times New Roman"/>
          <w:sz w:val="28"/>
          <w:szCs w:val="28"/>
          <w:lang w:val="uk-UA"/>
        </w:rPr>
        <w:t>Оцінити залишкову реактивність тромбоцитів у відповідь на прийом ацетилсаліцилової кислоти та клопідогрелю у складі подвійної антитромбоцитарної терапії у хворих після перенесеного гострого коронарного синдрому при поєднанні ішемічної хвороби серця з цукровим діабетом 2 типу в динаміці 12 місяців спостереження.</w:t>
      </w:r>
    </w:p>
    <w:p w:rsidR="00C6619A" w:rsidRPr="00C6619A" w:rsidRDefault="00C6619A" w:rsidP="00C6619A">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C6619A">
        <w:rPr>
          <w:rFonts w:ascii="Times New Roman" w:hAnsi="Times New Roman" w:cs="Times New Roman"/>
          <w:sz w:val="28"/>
          <w:szCs w:val="28"/>
          <w:lang w:val="uk-UA"/>
        </w:rPr>
        <w:t>Порівняти вплив розувастатину та аторвастатину на залишкову реактивність тромбоцитів при прийомі подвійної антитромбоцитарної терапії впродовж 12 місяців у хворих з цукровим діабетом 2 типу після перенесеного гострого коронарного синдрому.</w:t>
      </w:r>
    </w:p>
    <w:p w:rsidR="00C6619A" w:rsidRPr="00C6619A" w:rsidRDefault="00C6619A" w:rsidP="00C6619A">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C6619A">
        <w:rPr>
          <w:rFonts w:ascii="Times New Roman" w:hAnsi="Times New Roman" w:cs="Times New Roman"/>
          <w:sz w:val="28"/>
          <w:szCs w:val="28"/>
          <w:lang w:val="uk-UA"/>
        </w:rPr>
        <w:t xml:space="preserve">Визначити взаємозв’язки показників тромбоцитарного гемостазу та функціонального стану нирок (креатиніну, швидкості клубкової фільтрації та цистатину С) і встановити їх значимість для прогнозування перебігу ішемічної хвороби серця у хворих з цукровим діабетом 2 типу впродовж 12 місяців після перенесеного гострого коронарного синдрому. </w:t>
      </w:r>
    </w:p>
    <w:p w:rsidR="00C6619A" w:rsidRPr="00C6619A" w:rsidRDefault="00C6619A" w:rsidP="00C6619A">
      <w:pPr>
        <w:spacing w:after="0" w:line="360" w:lineRule="auto"/>
        <w:ind w:firstLine="708"/>
        <w:contextualSpacing/>
        <w:jc w:val="both"/>
        <w:rPr>
          <w:rFonts w:ascii="Times New Roman" w:hAnsi="Times New Roman" w:cs="Times New Roman"/>
          <w:sz w:val="28"/>
          <w:szCs w:val="28"/>
          <w:lang w:val="uk-UA"/>
        </w:rPr>
      </w:pPr>
      <w:r w:rsidRPr="00C6619A">
        <w:rPr>
          <w:rFonts w:ascii="Times New Roman" w:hAnsi="Times New Roman" w:cs="Times New Roman"/>
          <w:i/>
          <w:sz w:val="28"/>
          <w:szCs w:val="28"/>
          <w:lang w:val="uk-UA"/>
        </w:rPr>
        <w:t>Об’єкт дослідження:</w:t>
      </w:r>
      <w:r w:rsidRPr="00C6619A">
        <w:rPr>
          <w:rFonts w:ascii="Times New Roman" w:hAnsi="Times New Roman" w:cs="Times New Roman"/>
          <w:sz w:val="28"/>
          <w:szCs w:val="28"/>
          <w:lang w:val="uk-UA"/>
        </w:rPr>
        <w:t xml:space="preserve"> ішемічна хвороба серця з цукровим діабетом 2 типу.</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i/>
          <w:sz w:val="28"/>
          <w:szCs w:val="28"/>
          <w:lang w:val="uk-UA"/>
        </w:rPr>
        <w:t xml:space="preserve">Предмет дослідження: </w:t>
      </w:r>
      <w:r w:rsidRPr="00C6619A">
        <w:rPr>
          <w:rFonts w:ascii="Times New Roman" w:hAnsi="Times New Roman" w:cs="Times New Roman"/>
          <w:sz w:val="28"/>
          <w:szCs w:val="28"/>
          <w:lang w:val="uk-UA"/>
        </w:rPr>
        <w:t>показники</w:t>
      </w:r>
      <w:r w:rsidRPr="00C6619A">
        <w:rPr>
          <w:rFonts w:ascii="Times New Roman" w:hAnsi="Times New Roman" w:cs="Times New Roman"/>
          <w:i/>
          <w:sz w:val="28"/>
          <w:szCs w:val="28"/>
          <w:lang w:val="uk-UA"/>
        </w:rPr>
        <w:t xml:space="preserve"> </w:t>
      </w:r>
      <w:r w:rsidRPr="00C6619A">
        <w:rPr>
          <w:rFonts w:ascii="Times New Roman" w:hAnsi="Times New Roman" w:cs="Times New Roman"/>
          <w:sz w:val="28"/>
          <w:szCs w:val="28"/>
          <w:lang w:val="uk-UA"/>
        </w:rPr>
        <w:t>тромбоцитограми (кількість тромбоцитів, середній об’єм тромбоцитів (СОТ), відносна ширина розподілу тромбоцитів за об'ємом (ВШРТО)), агрегації тромбоцитів, 11-дегідро-тромбоксан В2 (11-дТхВ2) у сечі, ліпідного і вуглеводного спектру крові, цистатин С у сироватці крові, швидкість клуб</w:t>
      </w:r>
      <w:r w:rsidR="00080494">
        <w:rPr>
          <w:rFonts w:ascii="Times New Roman" w:hAnsi="Times New Roman" w:cs="Times New Roman"/>
          <w:sz w:val="28"/>
          <w:szCs w:val="28"/>
          <w:lang w:val="uk-UA"/>
        </w:rPr>
        <w:t>оч</w:t>
      </w:r>
      <w:r w:rsidRPr="00C6619A">
        <w:rPr>
          <w:rFonts w:ascii="Times New Roman" w:hAnsi="Times New Roman" w:cs="Times New Roman"/>
          <w:sz w:val="28"/>
          <w:szCs w:val="28"/>
          <w:lang w:val="uk-UA"/>
        </w:rPr>
        <w:t>кової фільтрації (ШКФ),</w:t>
      </w:r>
      <w:r w:rsidRPr="00C6619A">
        <w:rPr>
          <w:rFonts w:ascii="Times New Roman" w:hAnsi="Times New Roman" w:cs="Times New Roman"/>
          <w:color w:val="000000"/>
          <w:sz w:val="28"/>
          <w:szCs w:val="28"/>
          <w:lang w:val="uk-UA"/>
        </w:rPr>
        <w:t xml:space="preserve"> кардіоваскулярний ризик у хворих на ішемічну хворобу серця з цукровим діабетом 2 типу після перенесеного гострого коронарного синдрому</w:t>
      </w:r>
      <w:r w:rsidRPr="00C6619A">
        <w:rPr>
          <w:rFonts w:ascii="Times New Roman" w:hAnsi="Times New Roman" w:cs="Times New Roman"/>
          <w:sz w:val="28"/>
          <w:szCs w:val="28"/>
          <w:lang w:val="uk-UA"/>
        </w:rPr>
        <w:t>.</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i/>
          <w:sz w:val="28"/>
          <w:szCs w:val="28"/>
          <w:lang w:val="uk-UA"/>
        </w:rPr>
        <w:lastRenderedPageBreak/>
        <w:t xml:space="preserve">Методи дослідження: </w:t>
      </w:r>
      <w:r w:rsidRPr="00C6619A">
        <w:rPr>
          <w:rFonts w:ascii="Times New Roman" w:eastAsia="Times New Roman" w:hAnsi="Times New Roman" w:cs="Times New Roman"/>
          <w:sz w:val="28"/>
          <w:szCs w:val="28"/>
          <w:lang w:val="uk-UA" w:eastAsia="zh-CN"/>
        </w:rPr>
        <w:t xml:space="preserve">клініко-анамнестичні, </w:t>
      </w:r>
      <w:r w:rsidRPr="00C6619A">
        <w:rPr>
          <w:rFonts w:ascii="Times New Roman" w:hAnsi="Times New Roman" w:cs="Times New Roman"/>
          <w:color w:val="000000"/>
          <w:sz w:val="28"/>
          <w:szCs w:val="28"/>
          <w:lang w:val="uk-UA"/>
        </w:rPr>
        <w:t>антропометричні</w:t>
      </w:r>
      <w:r w:rsidRPr="00C6619A">
        <w:rPr>
          <w:rFonts w:ascii="Times New Roman" w:eastAsia="Times New Roman" w:hAnsi="Times New Roman" w:cs="Times New Roman"/>
          <w:sz w:val="28"/>
          <w:szCs w:val="28"/>
          <w:lang w:val="uk-UA" w:eastAsia="zh-CN"/>
        </w:rPr>
        <w:t>, лабораторні</w:t>
      </w:r>
      <w:r w:rsidRPr="00C6619A">
        <w:rPr>
          <w:rFonts w:ascii="Times New Roman" w:hAnsi="Times New Roman" w:cs="Times New Roman"/>
          <w:sz w:val="28"/>
          <w:szCs w:val="28"/>
          <w:lang w:val="uk-UA"/>
        </w:rPr>
        <w:t xml:space="preserve">, </w:t>
      </w:r>
      <w:r w:rsidRPr="00C6619A">
        <w:rPr>
          <w:rFonts w:ascii="Times New Roman" w:hAnsi="Times New Roman" w:cs="Times New Roman"/>
          <w:bCs/>
          <w:sz w:val="28"/>
          <w:szCs w:val="28"/>
          <w:lang w:val="uk-UA"/>
        </w:rPr>
        <w:t>інструментальні</w:t>
      </w:r>
      <w:r w:rsidRPr="00C6619A">
        <w:rPr>
          <w:rFonts w:ascii="Times New Roman" w:hAnsi="Times New Roman" w:cs="Times New Roman"/>
          <w:sz w:val="28"/>
          <w:szCs w:val="28"/>
          <w:lang w:val="uk-UA"/>
        </w:rPr>
        <w:t>, аналітико</w:t>
      </w:r>
      <w:r w:rsidRPr="00C6619A">
        <w:rPr>
          <w:rFonts w:ascii="Times New Roman" w:hAnsi="Times New Roman" w:cs="Times New Roman"/>
          <w:sz w:val="28"/>
          <w:szCs w:val="28"/>
          <w:lang w:val="uk-UA"/>
        </w:rPr>
        <w:noBreakHyphen/>
        <w:t>статистичні.</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b/>
          <w:sz w:val="28"/>
          <w:szCs w:val="28"/>
          <w:lang w:val="uk-UA"/>
        </w:rPr>
        <w:t xml:space="preserve">Наукова новизна отриманих результатів. </w:t>
      </w:r>
      <w:r w:rsidRPr="00C6619A">
        <w:rPr>
          <w:rFonts w:ascii="Times New Roman" w:hAnsi="Times New Roman" w:cs="Times New Roman"/>
          <w:sz w:val="28"/>
          <w:szCs w:val="28"/>
          <w:lang w:val="uk-UA"/>
        </w:rPr>
        <w:t>Визначено, що особливістю морфофункціональних властивостей тромбоцитів у хворих на ІХС з ЦД 2 типу через 4</w:t>
      </w:r>
      <w:r w:rsidRPr="00C6619A">
        <w:rPr>
          <w:rFonts w:ascii="Times New Roman" w:hAnsi="Times New Roman" w:cs="Times New Roman"/>
          <w:sz w:val="28"/>
          <w:szCs w:val="28"/>
          <w:lang w:val="uk-UA"/>
        </w:rPr>
        <w:noBreakHyphen/>
        <w:t xml:space="preserve">6 тижнів після перенесеного ГКС є </w:t>
      </w:r>
      <w:r w:rsidRPr="00C6619A">
        <w:rPr>
          <w:rFonts w:ascii="Times New Roman" w:hAnsi="Times New Roman" w:cs="Times New Roman"/>
          <w:color w:val="000000"/>
          <w:sz w:val="28"/>
          <w:szCs w:val="28"/>
          <w:lang w:val="uk-UA"/>
        </w:rPr>
        <w:t>підвищена кількість тромбоцитів (243,11±6,65)×10</w:t>
      </w:r>
      <w:r w:rsidRPr="00C6619A">
        <w:rPr>
          <w:rFonts w:ascii="Times New Roman" w:hAnsi="Times New Roman" w:cs="Times New Roman"/>
          <w:color w:val="000000"/>
          <w:sz w:val="28"/>
          <w:szCs w:val="28"/>
          <w:vertAlign w:val="superscript"/>
          <w:lang w:val="uk-UA"/>
        </w:rPr>
        <w:t>9</w:t>
      </w:r>
      <w:r w:rsidRPr="00C6619A">
        <w:rPr>
          <w:rFonts w:ascii="Times New Roman" w:hAnsi="Times New Roman" w:cs="Times New Roman"/>
          <w:lang w:val="uk-UA"/>
        </w:rPr>
        <w:t> </w:t>
      </w:r>
      <w:r w:rsidRPr="00C6619A">
        <w:rPr>
          <w:rFonts w:ascii="Times New Roman" w:hAnsi="Times New Roman" w:cs="Times New Roman"/>
          <w:color w:val="000000"/>
          <w:sz w:val="28"/>
          <w:szCs w:val="28"/>
          <w:lang w:val="uk-UA"/>
        </w:rPr>
        <w:t xml:space="preserve">/ л, середній об’єм тромбоцитів (СОТ) (8,22±0,06) fL, </w:t>
      </w:r>
      <w:r w:rsidRPr="00C6619A">
        <w:rPr>
          <w:rFonts w:ascii="Times New Roman" w:eastAsia="Calibri" w:hAnsi="Times New Roman" w:cs="Times New Roman"/>
          <w:sz w:val="28"/>
          <w:szCs w:val="28"/>
          <w:lang w:val="uk-UA"/>
        </w:rPr>
        <w:t>відносна ширина розподілення тромбоцитів за об’ємом (ВШРТО)</w:t>
      </w:r>
      <w:r w:rsidRPr="00C6619A">
        <w:rPr>
          <w:rFonts w:ascii="Times New Roman" w:hAnsi="Times New Roman" w:cs="Times New Roman"/>
          <w:color w:val="000000"/>
          <w:sz w:val="28"/>
          <w:szCs w:val="28"/>
          <w:lang w:val="uk-UA"/>
        </w:rPr>
        <w:t xml:space="preserve"> (13,66±0,36)</w:t>
      </w:r>
      <w:r w:rsidRPr="00C6619A">
        <w:rPr>
          <w:rFonts w:ascii="Times New Roman" w:hAnsi="Times New Roman" w:cs="Times New Roman"/>
          <w:lang w:val="uk-UA"/>
        </w:rPr>
        <w:t> </w:t>
      </w:r>
      <w:r w:rsidRPr="00C6619A">
        <w:rPr>
          <w:rFonts w:ascii="Times New Roman" w:hAnsi="Times New Roman" w:cs="Times New Roman"/>
          <w:color w:val="000000"/>
          <w:sz w:val="28"/>
          <w:szCs w:val="28"/>
          <w:lang w:val="uk-UA"/>
        </w:rPr>
        <w:t>%, показники агрегації</w:t>
      </w:r>
      <w:r w:rsidRPr="00C6619A">
        <w:rPr>
          <w:rFonts w:ascii="Times New Roman" w:eastAsia="Calibri" w:hAnsi="Times New Roman" w:cs="Times New Roman"/>
          <w:sz w:val="28"/>
          <w:szCs w:val="28"/>
          <w:lang w:val="uk-UA"/>
        </w:rPr>
        <w:t xml:space="preserve"> тромбоцитів індукованої аденозиндифосфатом (АДФ) (сумарний індекс агрегації тромбоцитів ((СІАТ)-АДФ (61,05±1,52) %) і арахідоновою кислотою (АК) (СІАТ-АК (10,09±0,92) %) та синтез тромбоксану (11-дТхВ2 у сечі (73,01±5,08) нг/ммоль креатиніну).</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eastAsia="Times New Roman" w:hAnsi="Times New Roman" w:cs="Times New Roman"/>
          <w:sz w:val="28"/>
          <w:szCs w:val="28"/>
          <w:lang w:val="uk-UA" w:eastAsia="ru-RU"/>
        </w:rPr>
        <w:t xml:space="preserve">Встановлено, що </w:t>
      </w:r>
      <w:r w:rsidRPr="00C6619A">
        <w:rPr>
          <w:rFonts w:ascii="Times New Roman" w:eastAsia="Calibri" w:hAnsi="Times New Roman" w:cs="Times New Roman"/>
          <w:sz w:val="28"/>
          <w:szCs w:val="28"/>
          <w:lang w:val="uk-UA"/>
        </w:rPr>
        <w:t xml:space="preserve">у хворих з ЦД 2 типу після перенесеного ГКС гіперглікемія, інсулінорезистентність та дисліпідемія мають більш помітний вплив на тромбоцитарний гемостаз, ніж при стабільних формах ІХС. Гіперхолестеринемія, гіперглікемія, а за умови контрольованої глікемії і інсулінорезистентність призводять до прискореного обігу тромбоцитів. Гіперглікемія, наростання інсулінорезистентності сприяють підвищенню </w:t>
      </w:r>
      <w:r w:rsidRPr="00C6619A">
        <w:rPr>
          <w:rFonts w:ascii="Times New Roman" w:hAnsi="Times New Roman" w:cs="Times New Roman"/>
          <w:sz w:val="28"/>
          <w:szCs w:val="28"/>
          <w:lang w:val="uk-UA"/>
        </w:rPr>
        <w:t>АК</w:t>
      </w:r>
      <w:r w:rsidRPr="00C6619A">
        <w:rPr>
          <w:rFonts w:ascii="Times New Roman" w:hAnsi="Times New Roman" w:cs="Times New Roman"/>
          <w:sz w:val="28"/>
          <w:szCs w:val="28"/>
          <w:lang w:val="uk-UA"/>
        </w:rPr>
        <w:noBreakHyphen/>
        <w:t>індукованої агрегації тромбоцитів і синтезу тромбоксану. З</w:t>
      </w:r>
      <w:r w:rsidRPr="00C6619A">
        <w:rPr>
          <w:rFonts w:ascii="Times New Roman" w:eastAsia="Calibri" w:hAnsi="Times New Roman" w:cs="Times New Roman"/>
          <w:sz w:val="28"/>
          <w:szCs w:val="28"/>
          <w:lang w:val="uk-UA"/>
        </w:rPr>
        <w:t xml:space="preserve">ростання ХС ЛПНЩ асоціюється лише з </w:t>
      </w:r>
      <w:r w:rsidRPr="00C6619A">
        <w:rPr>
          <w:rFonts w:ascii="Times New Roman" w:hAnsi="Times New Roman" w:cs="Times New Roman"/>
          <w:sz w:val="28"/>
          <w:szCs w:val="28"/>
          <w:lang w:val="uk-UA"/>
        </w:rPr>
        <w:t>підвищенням АК-індукованої агрегації тромбоцитів</w:t>
      </w:r>
      <w:r w:rsidRPr="00C6619A">
        <w:rPr>
          <w:rFonts w:ascii="Times New Roman" w:eastAsia="Calibri" w:hAnsi="Times New Roman" w:cs="Times New Roman"/>
          <w:sz w:val="28"/>
          <w:szCs w:val="28"/>
          <w:lang w:val="uk-UA"/>
        </w:rPr>
        <w:t>, а зниження ХС ЛПВЩ супроводжується підвищенням лише синтезу тромбоксану. Доведено, що у хворих з ЦД 2 типу після перенесеного ГКС метаболічні чинники (гіперглікемія, інсулінорезистентність та гіперхолестеринемія) не впливають на АДФ</w:t>
      </w:r>
      <w:r w:rsidRPr="00C6619A">
        <w:rPr>
          <w:rFonts w:ascii="Times New Roman" w:eastAsia="Calibri" w:hAnsi="Times New Roman" w:cs="Times New Roman"/>
          <w:sz w:val="28"/>
          <w:szCs w:val="28"/>
          <w:lang w:val="uk-UA"/>
        </w:rPr>
        <w:noBreakHyphen/>
        <w:t>індуковану агрегацію тромбоцитів.</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eastAsia="Calibri" w:hAnsi="Times New Roman" w:cs="Times New Roman"/>
          <w:sz w:val="28"/>
          <w:szCs w:val="28"/>
          <w:lang w:val="uk-UA"/>
        </w:rPr>
        <w:t xml:space="preserve">У хворих з ЦД 2 типу через 4-6 тижнів після перенесеного ГКС встановлені відрізні </w:t>
      </w:r>
      <w:r w:rsidRPr="00C6619A">
        <w:rPr>
          <w:rFonts w:ascii="Times New Roman" w:eastAsia="Times New Roman" w:hAnsi="Times New Roman" w:cs="Times New Roman"/>
          <w:sz w:val="28"/>
          <w:szCs w:val="28"/>
          <w:lang w:val="uk-UA" w:eastAsia="ru-RU"/>
        </w:rPr>
        <w:t>значення сумарного індексу агрегації тромбоцитів (СІАТ) за даними світлової агрегатометрії (СІАТ</w:t>
      </w:r>
      <w:r w:rsidRPr="00C6619A">
        <w:rPr>
          <w:rFonts w:ascii="Times New Roman" w:eastAsia="Times New Roman" w:hAnsi="Times New Roman" w:cs="Times New Roman"/>
          <w:sz w:val="28"/>
          <w:szCs w:val="28"/>
          <w:lang w:val="uk-UA" w:eastAsia="ru-RU"/>
        </w:rPr>
        <w:noBreakHyphen/>
        <w:t>АДФ ≥ 60,71 %, СІАТ</w:t>
      </w:r>
      <w:r w:rsidRPr="00C6619A">
        <w:rPr>
          <w:rFonts w:ascii="Times New Roman" w:eastAsia="Times New Roman" w:hAnsi="Times New Roman" w:cs="Times New Roman"/>
          <w:sz w:val="28"/>
          <w:szCs w:val="28"/>
          <w:lang w:val="uk-UA" w:eastAsia="ru-RU"/>
        </w:rPr>
        <w:noBreakHyphen/>
        <w:t>АК ≥ 15,13 %) та рівню 11</w:t>
      </w:r>
      <w:r w:rsidRPr="00C6619A">
        <w:rPr>
          <w:rFonts w:ascii="Times New Roman" w:eastAsia="Times New Roman" w:hAnsi="Times New Roman" w:cs="Times New Roman"/>
          <w:sz w:val="28"/>
          <w:szCs w:val="28"/>
          <w:lang w:val="uk-UA" w:eastAsia="ru-RU"/>
        </w:rPr>
        <w:noBreakHyphen/>
        <w:t>дТхВ2  ≥ 79,7 нг/ммоль креатиніну у сечі для визначення високої ЗРТ при прийомі АСК та клопідогрелю у складі ПАТТ. Поширеність</w:t>
      </w:r>
      <w:r w:rsidRPr="00C6619A">
        <w:rPr>
          <w:rFonts w:ascii="Times New Roman" w:eastAsia="Calibri" w:hAnsi="Times New Roman" w:cs="Times New Roman"/>
          <w:sz w:val="28"/>
          <w:szCs w:val="28"/>
          <w:lang w:val="uk-UA"/>
        </w:rPr>
        <w:t xml:space="preserve"> високої ЗРТ, як за СІАТ-АДФ, за СІАТ</w:t>
      </w:r>
      <w:r w:rsidRPr="00C6619A">
        <w:rPr>
          <w:rFonts w:ascii="Times New Roman" w:eastAsia="Calibri" w:hAnsi="Times New Roman" w:cs="Times New Roman"/>
          <w:sz w:val="28"/>
          <w:szCs w:val="28"/>
          <w:lang w:val="uk-UA"/>
        </w:rPr>
        <w:noBreakHyphen/>
        <w:t>АК та за 11</w:t>
      </w:r>
      <w:r w:rsidRPr="00C6619A">
        <w:rPr>
          <w:rFonts w:ascii="Times New Roman" w:eastAsia="Calibri" w:hAnsi="Times New Roman" w:cs="Times New Roman"/>
          <w:sz w:val="28"/>
          <w:szCs w:val="28"/>
          <w:lang w:val="uk-UA"/>
        </w:rPr>
        <w:noBreakHyphen/>
        <w:t>дТхВ2 окремо, так і за комбінацією СІАТ</w:t>
      </w:r>
      <w:r w:rsidRPr="00C6619A">
        <w:rPr>
          <w:rFonts w:ascii="Times New Roman" w:eastAsia="Calibri" w:hAnsi="Times New Roman" w:cs="Times New Roman"/>
          <w:sz w:val="28"/>
          <w:szCs w:val="28"/>
          <w:lang w:val="uk-UA"/>
        </w:rPr>
        <w:noBreakHyphen/>
        <w:t xml:space="preserve">АДФ </w:t>
      </w:r>
      <w:r w:rsidRPr="00C6619A">
        <w:rPr>
          <w:rFonts w:ascii="Times New Roman" w:eastAsia="Calibri" w:hAnsi="Times New Roman" w:cs="Times New Roman"/>
          <w:sz w:val="28"/>
          <w:szCs w:val="28"/>
          <w:lang w:val="uk-UA"/>
        </w:rPr>
        <w:lastRenderedPageBreak/>
        <w:t>та СІАТ</w:t>
      </w:r>
      <w:r w:rsidRPr="00C6619A">
        <w:rPr>
          <w:rFonts w:ascii="Times New Roman" w:eastAsia="Calibri" w:hAnsi="Times New Roman" w:cs="Times New Roman"/>
          <w:sz w:val="28"/>
          <w:szCs w:val="28"/>
          <w:lang w:val="uk-UA"/>
        </w:rPr>
        <w:noBreakHyphen/>
        <w:t>АК, СІАТ</w:t>
      </w:r>
      <w:r w:rsidRPr="00C6619A">
        <w:rPr>
          <w:rFonts w:ascii="Times New Roman" w:eastAsia="Calibri" w:hAnsi="Times New Roman" w:cs="Times New Roman"/>
          <w:sz w:val="28"/>
          <w:szCs w:val="28"/>
          <w:lang w:val="uk-UA"/>
        </w:rPr>
        <w:noBreakHyphen/>
        <w:t>АДФ та 11</w:t>
      </w:r>
      <w:r w:rsidRPr="00C6619A">
        <w:rPr>
          <w:rFonts w:ascii="Times New Roman" w:eastAsia="Calibri" w:hAnsi="Times New Roman" w:cs="Times New Roman"/>
          <w:sz w:val="28"/>
          <w:szCs w:val="28"/>
          <w:lang w:val="uk-UA"/>
        </w:rPr>
        <w:noBreakHyphen/>
        <w:t xml:space="preserve">дТхВ2 серед хворих з ЦД 2 типу вища, ніж без ЦД (p&lt;0,05). </w:t>
      </w:r>
    </w:p>
    <w:p w:rsidR="00C6619A" w:rsidRPr="00C6619A" w:rsidRDefault="00C6619A" w:rsidP="00C6619A">
      <w:pPr>
        <w:spacing w:after="0" w:line="360" w:lineRule="auto"/>
        <w:ind w:firstLine="708"/>
        <w:jc w:val="both"/>
        <w:rPr>
          <w:rFonts w:ascii="Times New Roman" w:eastAsia="Times New Roman" w:hAnsi="Times New Roman" w:cs="Times New Roman"/>
          <w:sz w:val="28"/>
          <w:szCs w:val="28"/>
          <w:lang w:val="uk-UA" w:eastAsia="ru-RU"/>
        </w:rPr>
      </w:pPr>
      <w:r w:rsidRPr="00C6619A">
        <w:rPr>
          <w:rFonts w:ascii="Times New Roman" w:eastAsia="Times New Roman" w:hAnsi="Times New Roman" w:cs="Times New Roman"/>
          <w:sz w:val="28"/>
          <w:szCs w:val="28"/>
          <w:lang w:val="uk-UA" w:eastAsia="ru-RU"/>
        </w:rPr>
        <w:t>Визначено</w:t>
      </w:r>
      <w:r w:rsidRPr="00C6619A">
        <w:rPr>
          <w:rFonts w:ascii="Times New Roman" w:hAnsi="Times New Roman" w:cs="Times New Roman"/>
          <w:sz w:val="28"/>
          <w:szCs w:val="28"/>
          <w:lang w:val="uk-UA"/>
        </w:rPr>
        <w:t>, що у перші 4-6 тижнів після перенесеного ГКС прийом розувастатину асоціюється з більш високою ЗРТ-АДФ та поширеністю високої ЗРТ</w:t>
      </w:r>
      <w:r w:rsidRPr="00C6619A">
        <w:rPr>
          <w:rFonts w:ascii="Times New Roman" w:hAnsi="Times New Roman" w:cs="Times New Roman"/>
          <w:sz w:val="28"/>
          <w:szCs w:val="28"/>
          <w:lang w:val="uk-UA"/>
        </w:rPr>
        <w:noBreakHyphen/>
        <w:t>АДФ на відміну від прийому аторвастатину (</w:t>
      </w:r>
      <w:r w:rsidRPr="00C6619A">
        <w:rPr>
          <w:rFonts w:ascii="Times New Roman" w:eastAsia="Calibri" w:hAnsi="Times New Roman" w:cs="Times New Roman"/>
          <w:sz w:val="28"/>
          <w:szCs w:val="28"/>
          <w:lang w:val="uk-UA"/>
        </w:rPr>
        <w:t xml:space="preserve">(64,13±2,14) % проти </w:t>
      </w:r>
      <w:r w:rsidRPr="00C6619A">
        <w:rPr>
          <w:rFonts w:ascii="Times New Roman" w:hAnsi="Times New Roman" w:cs="Times New Roman"/>
          <w:sz w:val="28"/>
          <w:szCs w:val="28"/>
          <w:lang w:val="uk-UA"/>
        </w:rPr>
        <w:t>(</w:t>
      </w:r>
      <w:r w:rsidRPr="00C6619A">
        <w:rPr>
          <w:rFonts w:ascii="Times New Roman" w:eastAsia="Calibri" w:hAnsi="Times New Roman" w:cs="Times New Roman"/>
          <w:sz w:val="28"/>
          <w:szCs w:val="28"/>
          <w:lang w:val="uk-UA"/>
        </w:rPr>
        <w:t>57,86±2,03) % (p&lt;0,05) та 60,00 % проти 31,03 % (p&lt;0,05), відповідно)</w:t>
      </w:r>
      <w:r w:rsidRPr="00C6619A">
        <w:rPr>
          <w:rFonts w:ascii="Times New Roman" w:hAnsi="Times New Roman" w:cs="Times New Roman"/>
          <w:sz w:val="28"/>
          <w:szCs w:val="28"/>
          <w:lang w:val="uk-UA"/>
        </w:rPr>
        <w:t>. Протягом 12 місяців застосування, як аторвастатину, так і розувастатину, ЗРТ</w:t>
      </w:r>
      <w:r w:rsidRPr="00C6619A">
        <w:rPr>
          <w:rFonts w:ascii="Times New Roman" w:hAnsi="Times New Roman" w:cs="Times New Roman"/>
          <w:sz w:val="28"/>
          <w:szCs w:val="28"/>
          <w:lang w:val="uk-UA"/>
        </w:rPr>
        <w:noBreakHyphen/>
        <w:t xml:space="preserve">АДФ та поширеність високої ЗРТ-АДФ поступово зростають </w:t>
      </w:r>
      <w:r w:rsidRPr="00C6619A">
        <w:rPr>
          <w:rFonts w:ascii="Times New Roman" w:eastAsia="Calibri" w:hAnsi="Times New Roman" w:cs="Times New Roman"/>
          <w:sz w:val="28"/>
          <w:szCs w:val="28"/>
          <w:lang w:val="uk-UA"/>
        </w:rPr>
        <w:t>(p&lt;0,05)</w:t>
      </w:r>
      <w:r w:rsidRPr="00C6619A">
        <w:rPr>
          <w:rFonts w:ascii="Times New Roman" w:hAnsi="Times New Roman" w:cs="Times New Roman"/>
          <w:sz w:val="28"/>
          <w:szCs w:val="28"/>
          <w:lang w:val="uk-UA"/>
        </w:rPr>
        <w:t xml:space="preserve">. Доведено, що у хворих на ІХС з ЦД 2 типу після ГКС заміна одного статину на інший через 6 місяців після ГКС </w:t>
      </w:r>
      <w:r w:rsidRPr="00C6619A">
        <w:rPr>
          <w:rFonts w:ascii="Times New Roman" w:eastAsia="Calibri" w:hAnsi="Times New Roman" w:cs="Times New Roman"/>
          <w:sz w:val="28"/>
          <w:szCs w:val="28"/>
          <w:lang w:val="uk-UA"/>
        </w:rPr>
        <w:t xml:space="preserve">попереджає підвищення ЗРТ-АДФ та поширеності високої ЗРТ при </w:t>
      </w:r>
      <w:r w:rsidRPr="00C6619A">
        <w:rPr>
          <w:rFonts w:ascii="Times New Roman" w:hAnsi="Times New Roman" w:cs="Times New Roman"/>
          <w:sz w:val="28"/>
          <w:szCs w:val="28"/>
          <w:lang w:val="uk-UA"/>
        </w:rPr>
        <w:t>прийомі клопідогрелю</w:t>
      </w:r>
      <w:r w:rsidRPr="00C6619A">
        <w:rPr>
          <w:rFonts w:ascii="Times New Roman" w:eastAsia="Calibri" w:hAnsi="Times New Roman" w:cs="Times New Roman"/>
          <w:sz w:val="28"/>
          <w:szCs w:val="28"/>
          <w:lang w:val="uk-UA"/>
        </w:rPr>
        <w:t xml:space="preserve"> впродовж </w:t>
      </w:r>
      <w:r w:rsidRPr="00C6619A">
        <w:rPr>
          <w:rFonts w:ascii="Times New Roman" w:hAnsi="Times New Roman" w:cs="Times New Roman"/>
          <w:sz w:val="28"/>
          <w:szCs w:val="28"/>
          <w:lang w:val="uk-UA"/>
        </w:rPr>
        <w:t>12 місяців</w:t>
      </w:r>
      <w:r w:rsidRPr="00C6619A">
        <w:rPr>
          <w:rFonts w:ascii="Times New Roman" w:eastAsia="Calibri" w:hAnsi="Times New Roman" w:cs="Times New Roman"/>
          <w:sz w:val="28"/>
          <w:szCs w:val="28"/>
          <w:lang w:val="uk-UA"/>
        </w:rPr>
        <w:t xml:space="preserve"> (p&lt;0,05)</w:t>
      </w:r>
      <w:r w:rsidRPr="00C6619A">
        <w:rPr>
          <w:rFonts w:ascii="Times New Roman" w:hAnsi="Times New Roman" w:cs="Times New Roman"/>
          <w:sz w:val="28"/>
          <w:szCs w:val="28"/>
          <w:lang w:val="uk-UA"/>
        </w:rPr>
        <w:t>.</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eastAsia="Calibri" w:hAnsi="Times New Roman" w:cs="Times New Roman"/>
          <w:bCs/>
          <w:sz w:val="28"/>
          <w:szCs w:val="28"/>
          <w:lang w:val="uk-UA"/>
        </w:rPr>
        <w:t>Встановлено, що у хворих на ІХС з ЦД 2 типу через 4-6 тижнів після ГКС рівень цистатину С підвищений (</w:t>
      </w:r>
      <w:r w:rsidRPr="00C6619A">
        <w:rPr>
          <w:rFonts w:ascii="Times New Roman" w:eastAsia="Calibri" w:hAnsi="Times New Roman" w:cs="Times New Roman"/>
          <w:sz w:val="28"/>
          <w:szCs w:val="28"/>
          <w:lang w:val="uk-UA"/>
        </w:rPr>
        <w:t>(2057,69±107,56) нг/мл) і пов’язаний з</w:t>
      </w:r>
      <w:r w:rsidRPr="00C6619A">
        <w:rPr>
          <w:rFonts w:ascii="Times New Roman" w:eastAsia="Calibri" w:hAnsi="Times New Roman" w:cs="Times New Roman"/>
          <w:bCs/>
          <w:sz w:val="28"/>
          <w:szCs w:val="28"/>
          <w:lang w:val="uk-UA"/>
        </w:rPr>
        <w:t xml:space="preserve"> СОТ (r=0,38, р=0,004), СІАТ-АДФ (r=0,29, р=0,028), СІАТ-АК (r=0,27, р=0,046), рівнем 11</w:t>
      </w:r>
      <w:r w:rsidRPr="00C6619A">
        <w:rPr>
          <w:rFonts w:ascii="Times New Roman" w:eastAsia="Calibri" w:hAnsi="Times New Roman" w:cs="Times New Roman"/>
          <w:bCs/>
          <w:sz w:val="28"/>
          <w:szCs w:val="28"/>
          <w:lang w:val="uk-UA"/>
        </w:rPr>
        <w:noBreakHyphen/>
        <w:t xml:space="preserve">ТхВ2 у сечі (r=0,29, р=0,027), </w:t>
      </w:r>
      <w:r w:rsidRPr="00C6619A">
        <w:rPr>
          <w:rFonts w:ascii="Times New Roman" w:hAnsi="Times New Roman" w:cs="Times New Roman"/>
          <w:sz w:val="28"/>
          <w:szCs w:val="28"/>
          <w:lang w:val="uk-UA"/>
        </w:rPr>
        <w:t xml:space="preserve">на відміну від хворих без ЦД. </w:t>
      </w:r>
    </w:p>
    <w:p w:rsidR="00C6619A" w:rsidRPr="00C6619A" w:rsidRDefault="00C6619A" w:rsidP="00C6619A">
      <w:pPr>
        <w:spacing w:after="0" w:line="360" w:lineRule="auto"/>
        <w:ind w:firstLine="708"/>
        <w:jc w:val="both"/>
        <w:rPr>
          <w:rFonts w:ascii="Times New Roman" w:hAnsi="Times New Roman" w:cs="Times New Roman"/>
          <w:kern w:val="24"/>
          <w:sz w:val="28"/>
          <w:szCs w:val="28"/>
          <w:lang w:val="uk-UA"/>
        </w:rPr>
      </w:pPr>
      <w:r w:rsidRPr="00C6619A">
        <w:rPr>
          <w:rFonts w:ascii="Times New Roman" w:eastAsia="Calibri" w:hAnsi="Times New Roman" w:cs="Times New Roman"/>
          <w:sz w:val="28"/>
          <w:szCs w:val="28"/>
          <w:lang w:val="uk-UA"/>
        </w:rPr>
        <w:t>Доведено, що к</w:t>
      </w:r>
      <w:r w:rsidRPr="00C6619A">
        <w:rPr>
          <w:rFonts w:ascii="Times New Roman" w:eastAsia="Calibri" w:hAnsi="Times New Roman" w:cs="Times New Roman"/>
          <w:bCs/>
          <w:sz w:val="28"/>
          <w:szCs w:val="28"/>
          <w:lang w:val="uk-UA"/>
        </w:rPr>
        <w:t xml:space="preserve">ількість тромбоцитів, </w:t>
      </w:r>
      <w:r w:rsidRPr="00C6619A">
        <w:rPr>
          <w:rFonts w:ascii="Times New Roman" w:hAnsi="Times New Roman" w:cs="Times New Roman"/>
          <w:sz w:val="28"/>
          <w:szCs w:val="28"/>
          <w:lang w:val="uk-UA"/>
        </w:rPr>
        <w:t>СОТ, СІАТ-АДФ, СІАТ-АК, 11</w:t>
      </w:r>
      <w:r w:rsidRPr="00C6619A">
        <w:rPr>
          <w:rFonts w:ascii="Times New Roman" w:hAnsi="Times New Roman" w:cs="Times New Roman"/>
          <w:sz w:val="28"/>
          <w:szCs w:val="28"/>
          <w:lang w:val="uk-UA"/>
        </w:rPr>
        <w:noBreakHyphen/>
        <w:t>дТхВ2 у сечі та цистатин С є незалежними предикторами високого ризику виникнення повторних серцево-судинних подій у хворих з ЦД 2 типу після ГКС, а зростання через 4-6 тижнів після ГКС кількості тромбоцитів ≥ 274 * 10 </w:t>
      </w:r>
      <w:r w:rsidRPr="00C6619A">
        <w:rPr>
          <w:rFonts w:ascii="Times New Roman" w:hAnsi="Times New Roman" w:cs="Times New Roman"/>
          <w:sz w:val="28"/>
          <w:szCs w:val="28"/>
          <w:vertAlign w:val="superscript"/>
          <w:lang w:val="uk-UA"/>
        </w:rPr>
        <w:t>9 </w:t>
      </w:r>
      <w:r w:rsidRPr="00C6619A">
        <w:rPr>
          <w:rFonts w:ascii="Times New Roman" w:hAnsi="Times New Roman" w:cs="Times New Roman"/>
          <w:sz w:val="28"/>
          <w:szCs w:val="28"/>
          <w:lang w:val="uk-UA"/>
        </w:rPr>
        <w:t>/ л, СОТ ≥ 8,1 fL, СІАТ-АДФ ≥ 60,71%, СІАТ-АК ≥ 15,13%, рівнів 11</w:t>
      </w:r>
      <w:r w:rsidRPr="00C6619A">
        <w:rPr>
          <w:rFonts w:ascii="Times New Roman" w:hAnsi="Times New Roman" w:cs="Times New Roman"/>
          <w:sz w:val="28"/>
          <w:szCs w:val="28"/>
          <w:lang w:val="uk-UA"/>
        </w:rPr>
        <w:noBreakHyphen/>
        <w:t>дТхВ 2 у сечі ≥ 79,70 нг/ммоль креатиніну та цистатину С більше ніж 1942,62 нг/мл асоціювалися з підвищенням розвитку повторних серцево</w:t>
      </w:r>
      <w:r w:rsidRPr="00C6619A">
        <w:rPr>
          <w:rFonts w:ascii="Times New Roman" w:hAnsi="Times New Roman" w:cs="Times New Roman"/>
          <w:sz w:val="28"/>
          <w:szCs w:val="28"/>
          <w:lang w:val="uk-UA"/>
        </w:rPr>
        <w:noBreakHyphen/>
        <w:t>судинних подій протягом 12 місяців у 7,09 раз, 9,26 раз</w:t>
      </w:r>
      <w:r w:rsidRPr="00C6619A">
        <w:rPr>
          <w:rFonts w:ascii="Times New Roman" w:hAnsi="Times New Roman" w:cs="Times New Roman"/>
          <w:kern w:val="24"/>
          <w:sz w:val="28"/>
          <w:szCs w:val="28"/>
          <w:lang w:val="uk-UA"/>
        </w:rPr>
        <w:t>,</w:t>
      </w:r>
      <w:r w:rsidRPr="00C6619A">
        <w:rPr>
          <w:rFonts w:ascii="Times New Roman" w:hAnsi="Times New Roman" w:cs="Times New Roman"/>
          <w:sz w:val="28"/>
          <w:szCs w:val="28"/>
          <w:lang w:val="uk-UA"/>
        </w:rPr>
        <w:t xml:space="preserve"> 3,10 раз,</w:t>
      </w:r>
      <w:r w:rsidRPr="00C6619A">
        <w:rPr>
          <w:rFonts w:ascii="Times New Roman" w:hAnsi="Times New Roman" w:cs="Times New Roman"/>
          <w:kern w:val="24"/>
          <w:sz w:val="28"/>
          <w:szCs w:val="28"/>
          <w:lang w:val="uk-UA"/>
        </w:rPr>
        <w:t xml:space="preserve"> </w:t>
      </w:r>
      <w:r w:rsidRPr="00C6619A">
        <w:rPr>
          <w:rFonts w:ascii="Times New Roman" w:hAnsi="Times New Roman" w:cs="Times New Roman"/>
          <w:sz w:val="28"/>
          <w:szCs w:val="28"/>
          <w:lang w:val="uk-UA"/>
        </w:rPr>
        <w:t>6,43 раз, 3,44 раз</w:t>
      </w:r>
      <w:r w:rsidRPr="00C6619A">
        <w:rPr>
          <w:rFonts w:ascii="Times New Roman" w:hAnsi="Times New Roman" w:cs="Times New Roman"/>
          <w:kern w:val="24"/>
          <w:sz w:val="28"/>
          <w:szCs w:val="28"/>
          <w:lang w:val="uk-UA"/>
        </w:rPr>
        <w:t xml:space="preserve">, 3,78 раз, відповідно. </w:t>
      </w:r>
    </w:p>
    <w:p w:rsidR="00C6619A" w:rsidRPr="00C6619A" w:rsidRDefault="00C6619A" w:rsidP="00C6619A">
      <w:pPr>
        <w:spacing w:after="0" w:line="360" w:lineRule="auto"/>
        <w:ind w:firstLine="708"/>
        <w:jc w:val="both"/>
        <w:rPr>
          <w:rFonts w:ascii="Times New Roman" w:eastAsia="Times New Roman" w:hAnsi="Times New Roman" w:cs="Times New Roman"/>
          <w:sz w:val="28"/>
          <w:szCs w:val="28"/>
          <w:lang w:val="uk-UA" w:eastAsia="ru-RU"/>
        </w:rPr>
      </w:pPr>
      <w:r w:rsidRPr="00C6619A">
        <w:rPr>
          <w:rFonts w:ascii="Times New Roman" w:eastAsia="Calibri" w:hAnsi="Times New Roman" w:cs="Times New Roman"/>
          <w:sz w:val="28"/>
          <w:szCs w:val="28"/>
          <w:lang w:val="uk-UA"/>
        </w:rPr>
        <w:t xml:space="preserve">Наукова новизна роботи підтверджена деклараційним державним патентом України на корисну модель №115077 </w:t>
      </w:r>
      <w:r w:rsidRPr="00C6619A">
        <w:rPr>
          <w:rFonts w:ascii="Times New Roman" w:eastAsia="Times New Roman" w:hAnsi="Times New Roman" w:cs="Times New Roman"/>
          <w:sz w:val="28"/>
          <w:szCs w:val="28"/>
          <w:lang w:val="uk-UA" w:eastAsia="ru-RU"/>
        </w:rPr>
        <w:t xml:space="preserve">«Спосіб прогнозування ризику розвитку повторних серцево-судинних подій у хворих на ішемічну хворобу серця та цукровий діабет 2 типу після перенесеного гострого коронарного синдрому». </w:t>
      </w:r>
    </w:p>
    <w:p w:rsidR="00C6619A" w:rsidRPr="00C6619A" w:rsidRDefault="00C6619A" w:rsidP="00C6619A">
      <w:pPr>
        <w:spacing w:after="0" w:line="360" w:lineRule="auto"/>
        <w:ind w:firstLine="709"/>
        <w:jc w:val="both"/>
        <w:rPr>
          <w:rFonts w:ascii="Times New Roman" w:hAnsi="Times New Roman" w:cs="Times New Roman"/>
          <w:sz w:val="28"/>
          <w:szCs w:val="28"/>
          <w:lang w:val="uk-UA"/>
        </w:rPr>
      </w:pPr>
      <w:r w:rsidRPr="00C6619A">
        <w:rPr>
          <w:rFonts w:ascii="Times New Roman" w:hAnsi="Times New Roman" w:cs="Times New Roman"/>
          <w:b/>
          <w:sz w:val="28"/>
          <w:szCs w:val="28"/>
          <w:lang w:val="uk-UA"/>
        </w:rPr>
        <w:t xml:space="preserve">Практичне значення отриманих результатів. </w:t>
      </w:r>
      <w:r w:rsidRPr="00C6619A">
        <w:rPr>
          <w:rFonts w:ascii="Times New Roman" w:hAnsi="Times New Roman" w:cs="Times New Roman"/>
          <w:sz w:val="28"/>
          <w:szCs w:val="28"/>
          <w:lang w:val="uk-UA"/>
        </w:rPr>
        <w:t xml:space="preserve">Обґрунтована необхідність визначення ЗРТ за допомогою АДФ- та АК- індукованої агрегації тромбоцитів та </w:t>
      </w:r>
      <w:r w:rsidRPr="00C6619A">
        <w:rPr>
          <w:rFonts w:ascii="Times New Roman" w:hAnsi="Times New Roman" w:cs="Times New Roman"/>
          <w:sz w:val="28"/>
          <w:szCs w:val="28"/>
          <w:lang w:val="uk-UA"/>
        </w:rPr>
        <w:lastRenderedPageBreak/>
        <w:t>додатковим визначенням 11-дТхВ2 у сечі у хворих на ІХС з ЦД 2 типу через 4-6 тижнів після перенесеного ГКС, яка дає змогу сімейному лікарю, терапевту, кардіологу оцінити антиагрегаційні властивості тромбоцитів у відповідь на прийом АСК та клопідогрелю у складі ПАТТ.</w:t>
      </w:r>
    </w:p>
    <w:p w:rsidR="00C6619A" w:rsidRPr="00C6619A" w:rsidRDefault="00C6619A" w:rsidP="00C6619A">
      <w:pPr>
        <w:spacing w:after="0" w:line="360" w:lineRule="auto"/>
        <w:ind w:firstLine="709"/>
        <w:jc w:val="both"/>
        <w:rPr>
          <w:rFonts w:ascii="Times New Roman" w:hAnsi="Times New Roman" w:cs="Times New Roman"/>
          <w:sz w:val="28"/>
          <w:szCs w:val="28"/>
          <w:lang w:val="uk-UA"/>
        </w:rPr>
      </w:pPr>
      <w:r w:rsidRPr="00C6619A">
        <w:rPr>
          <w:rFonts w:ascii="Times New Roman" w:eastAsia="Calibri" w:hAnsi="Times New Roman" w:cs="Times New Roman"/>
          <w:sz w:val="28"/>
          <w:szCs w:val="28"/>
          <w:lang w:val="uk-UA"/>
        </w:rPr>
        <w:t xml:space="preserve">Визначені відрізні </w:t>
      </w:r>
      <w:r w:rsidRPr="00C6619A">
        <w:rPr>
          <w:rFonts w:ascii="Times New Roman" w:eastAsia="Times New Roman" w:hAnsi="Times New Roman" w:cs="Times New Roman"/>
          <w:sz w:val="28"/>
          <w:szCs w:val="28"/>
          <w:lang w:val="uk-UA" w:eastAsia="ru-RU"/>
        </w:rPr>
        <w:t>значення показників світлової агрегатометрії для високої ЗРТ за СІАТ-АДФ, СІАТ-АК та рівнем 11-дТхВ2 у сечі при прийомі ПАТТ</w:t>
      </w:r>
      <w:r w:rsidRPr="00C6619A">
        <w:rPr>
          <w:rFonts w:ascii="Times New Roman" w:eastAsia="Calibri" w:hAnsi="Times New Roman" w:cs="Times New Roman"/>
          <w:sz w:val="28"/>
          <w:szCs w:val="28"/>
          <w:lang w:val="uk-UA"/>
        </w:rPr>
        <w:t xml:space="preserve"> </w:t>
      </w:r>
      <w:r w:rsidRPr="00C6619A">
        <w:rPr>
          <w:rFonts w:ascii="Times New Roman" w:eastAsia="Times New Roman" w:hAnsi="Times New Roman" w:cs="Times New Roman"/>
          <w:sz w:val="28"/>
          <w:szCs w:val="28"/>
          <w:lang w:val="uk-UA" w:eastAsia="ru-RU"/>
        </w:rPr>
        <w:t>у хворих на ІХС з ЦД 2 типу через 4-6 тижнів після перенесеного ГКС, які дозволяють</w:t>
      </w:r>
      <w:r w:rsidRPr="00C6619A">
        <w:rPr>
          <w:rFonts w:ascii="Times New Roman" w:hAnsi="Times New Roman" w:cs="Times New Roman"/>
          <w:sz w:val="28"/>
          <w:szCs w:val="28"/>
          <w:lang w:val="uk-UA"/>
        </w:rPr>
        <w:t xml:space="preserve"> сімейному лікарю, терапевту, кардіологу </w:t>
      </w:r>
      <w:r w:rsidRPr="00C6619A">
        <w:rPr>
          <w:rFonts w:ascii="Times New Roman" w:eastAsia="Times New Roman" w:hAnsi="Times New Roman" w:cs="Times New Roman"/>
          <w:sz w:val="28"/>
          <w:szCs w:val="28"/>
          <w:lang w:val="uk-UA" w:eastAsia="ru-RU"/>
        </w:rPr>
        <w:t xml:space="preserve">виділити пацієнтів з недостатньою антиагрегаційною дією антитромбоцитарних препаратів і високим ризиком повторних кардіоваскулярних подій, своєчасно скорегувати їх терапію </w:t>
      </w:r>
      <w:r w:rsidRPr="00C6619A">
        <w:rPr>
          <w:rFonts w:ascii="Times New Roman" w:hAnsi="Times New Roman" w:cs="Times New Roman"/>
          <w:sz w:val="28"/>
          <w:szCs w:val="28"/>
          <w:lang w:val="uk-UA"/>
        </w:rPr>
        <w:t xml:space="preserve">та підвищити ефективність ПАТТ. </w:t>
      </w:r>
    </w:p>
    <w:p w:rsidR="00C6619A" w:rsidRPr="00C6619A" w:rsidRDefault="00C6619A" w:rsidP="00C6619A">
      <w:pPr>
        <w:spacing w:after="0" w:line="360" w:lineRule="auto"/>
        <w:ind w:firstLine="708"/>
        <w:jc w:val="both"/>
        <w:rPr>
          <w:rFonts w:ascii="Times New Roman" w:eastAsia="Calibri" w:hAnsi="Times New Roman" w:cs="Times New Roman"/>
          <w:sz w:val="28"/>
          <w:szCs w:val="28"/>
          <w:lang w:val="uk-UA"/>
        </w:rPr>
      </w:pPr>
      <w:r w:rsidRPr="00C6619A">
        <w:rPr>
          <w:rFonts w:ascii="Times New Roman" w:hAnsi="Times New Roman" w:cs="Times New Roman"/>
          <w:sz w:val="28"/>
          <w:szCs w:val="28"/>
          <w:lang w:val="uk-UA"/>
        </w:rPr>
        <w:t>Запропонований</w:t>
      </w:r>
      <w:r w:rsidRPr="00C6619A">
        <w:rPr>
          <w:rFonts w:ascii="Times New Roman" w:eastAsia="Times New Roman" w:hAnsi="Times New Roman" w:cs="Times New Roman"/>
          <w:sz w:val="28"/>
          <w:szCs w:val="28"/>
          <w:lang w:val="uk-UA" w:eastAsia="ru-RU"/>
        </w:rPr>
        <w:t xml:space="preserve"> алгоритм призначення </w:t>
      </w:r>
      <w:r w:rsidRPr="00C6619A">
        <w:rPr>
          <w:rFonts w:ascii="Times New Roman" w:eastAsia="Times New Roman" w:hAnsi="Times New Roman" w:cs="Times New Roman"/>
          <w:color w:val="000000"/>
          <w:sz w:val="28"/>
          <w:szCs w:val="28"/>
          <w:lang w:val="uk-UA" w:eastAsia="ru-RU"/>
        </w:rPr>
        <w:t xml:space="preserve">аторвастатину та розувастатину у комбінації з ПАТТ (АСК та клопідогрель) хворим на ІХС у поєднанні з ЦД 2 типу впродовж 12 місяців після перенесеного ГКС дозволяє лікарям </w:t>
      </w:r>
      <w:r w:rsidRPr="00C6619A">
        <w:rPr>
          <w:rFonts w:ascii="Times New Roman" w:hAnsi="Times New Roman" w:cs="Times New Roman"/>
          <w:sz w:val="28"/>
          <w:szCs w:val="28"/>
          <w:lang w:val="uk-UA"/>
        </w:rPr>
        <w:t>закладів практичної охорони здоров’я попередити підвищення ЗРТ на прийом клопідогрелю і тим самим поліпшити ефективність довготривалого прийому ПАТТ у цієї групи хворих.</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sz w:val="28"/>
          <w:szCs w:val="28"/>
          <w:lang w:val="uk-UA"/>
        </w:rPr>
        <w:t xml:space="preserve">Визначення рівня цистатину С, кількості тромбоцитів, СОТ, СІАТ-АДФ, СІАТ-АК та рівня 11-дТхВ2 у сечі у хворих </w:t>
      </w:r>
      <w:r w:rsidRPr="00C6619A">
        <w:rPr>
          <w:rFonts w:ascii="Times New Roman" w:eastAsia="Calibri" w:hAnsi="Times New Roman" w:cs="Times New Roman"/>
          <w:sz w:val="28"/>
          <w:szCs w:val="28"/>
          <w:lang w:val="uk-UA"/>
        </w:rPr>
        <w:t>на ЦД 2 типу</w:t>
      </w:r>
      <w:r w:rsidRPr="00C6619A">
        <w:rPr>
          <w:rFonts w:ascii="Times New Roman" w:hAnsi="Times New Roman" w:cs="Times New Roman"/>
          <w:sz w:val="28"/>
          <w:szCs w:val="28"/>
          <w:lang w:val="uk-UA"/>
        </w:rPr>
        <w:t xml:space="preserve"> через 4</w:t>
      </w:r>
      <w:r w:rsidRPr="00C6619A">
        <w:rPr>
          <w:rFonts w:ascii="Times New Roman" w:hAnsi="Times New Roman" w:cs="Times New Roman"/>
          <w:sz w:val="28"/>
          <w:szCs w:val="28"/>
          <w:lang w:val="uk-UA"/>
        </w:rPr>
        <w:noBreakHyphen/>
        <w:t xml:space="preserve">6 тижнів після перенесеного ГКС, як додаткових предикторів розвитку кардіоваскулярних ускладнень, підвищує ефективність прогнозування перебігу ІХС </w:t>
      </w:r>
      <w:r w:rsidRPr="00C6619A">
        <w:rPr>
          <w:rFonts w:ascii="Times New Roman" w:eastAsia="Times New Roman" w:hAnsi="Times New Roman" w:cs="Times New Roman"/>
          <w:sz w:val="28"/>
          <w:szCs w:val="28"/>
          <w:lang w:val="uk-UA" w:eastAsia="ru-RU"/>
        </w:rPr>
        <w:t>впродовж 12 місяців після ГКС</w:t>
      </w:r>
      <w:r w:rsidRPr="00C6619A">
        <w:rPr>
          <w:rFonts w:ascii="Times New Roman" w:hAnsi="Times New Roman" w:cs="Times New Roman"/>
          <w:sz w:val="28"/>
          <w:szCs w:val="28"/>
          <w:lang w:val="uk-UA"/>
        </w:rPr>
        <w:t>.</w:t>
      </w:r>
    </w:p>
    <w:p w:rsidR="00C6619A" w:rsidRPr="00C6619A" w:rsidRDefault="00C6619A" w:rsidP="00C6619A">
      <w:pPr>
        <w:spacing w:after="0" w:line="360" w:lineRule="auto"/>
        <w:ind w:firstLine="708"/>
        <w:jc w:val="both"/>
        <w:rPr>
          <w:rFonts w:ascii="Times New Roman" w:eastAsia="Calibri" w:hAnsi="Times New Roman" w:cs="Times New Roman"/>
          <w:sz w:val="28"/>
          <w:szCs w:val="28"/>
          <w:lang w:val="uk-UA"/>
        </w:rPr>
      </w:pPr>
      <w:r w:rsidRPr="00C6619A">
        <w:rPr>
          <w:rFonts w:ascii="Times New Roman" w:hAnsi="Times New Roman" w:cs="Times New Roman"/>
          <w:sz w:val="28"/>
          <w:szCs w:val="28"/>
          <w:lang w:val="uk-UA"/>
        </w:rPr>
        <w:t xml:space="preserve">Основні результати проведеного дослідження впроваджені в практичну роботу </w:t>
      </w:r>
      <w:r w:rsidRPr="00C6619A">
        <w:rPr>
          <w:rFonts w:ascii="Times New Roman" w:eastAsia="Calibri" w:hAnsi="Times New Roman" w:cs="Times New Roman"/>
          <w:sz w:val="28"/>
          <w:szCs w:val="28"/>
          <w:lang w:val="uk-UA"/>
        </w:rPr>
        <w:t xml:space="preserve">відділення ішемічної хвороби серця ДУ «Національний інститут терапії ім. Л.Т. Малої НАМН України» (м. Харків), Красноградської центральної районної лікарні, Богодухівської центральної районної лікарні, Черкаської обласної клінічної лікарні, кафедри пропедевтики внутрішньої медицини №1, основ біоетики та біобезпеки Харківського національного медичного університету, № 1 та № 2 терапевтичного відділення 4 міської клінічної лікарні м. Полтави, </w:t>
      </w:r>
      <w:r w:rsidRPr="00C6619A">
        <w:rPr>
          <w:rFonts w:ascii="Times New Roman" w:eastAsia="Calibri" w:hAnsi="Times New Roman" w:cs="Times New Roman"/>
          <w:sz w:val="28"/>
          <w:szCs w:val="28"/>
          <w:lang w:val="uk-UA"/>
        </w:rPr>
        <w:lastRenderedPageBreak/>
        <w:t>Полтавської обласної лікарні, поліклініки Лозівської міської лікарні, Кіровоградської обласної лікарні, Івано</w:t>
      </w:r>
      <w:r w:rsidRPr="00C6619A">
        <w:rPr>
          <w:rFonts w:ascii="Times New Roman" w:eastAsia="Calibri" w:hAnsi="Times New Roman" w:cs="Times New Roman"/>
          <w:sz w:val="28"/>
          <w:szCs w:val="28"/>
          <w:lang w:val="uk-UA"/>
        </w:rPr>
        <w:noBreakHyphen/>
        <w:t xml:space="preserve">Франківського обласного клінічного кардіологічного диспансеру, Одеської обласної клінічної лікарні. </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b/>
          <w:sz w:val="28"/>
          <w:szCs w:val="28"/>
          <w:lang w:val="uk-UA"/>
        </w:rPr>
        <w:t xml:space="preserve">Особистий внесок здобувача. </w:t>
      </w:r>
      <w:r w:rsidRPr="00C6619A">
        <w:rPr>
          <w:rFonts w:ascii="Times New Roman" w:hAnsi="Times New Roman" w:cs="Times New Roman"/>
          <w:sz w:val="28"/>
          <w:szCs w:val="28"/>
          <w:lang w:val="uk-UA"/>
        </w:rPr>
        <w:t>Здобувачем особисто визначено актуальність та напрямок дослідження, розроблено дизайн дослідження, сформульовано мету та завдання роботи. Здобувач особисто проводила обстеження тематичних хворих, формувала групи пацієнтів. Самостійно проведено статистичний аналіз та обробку даних, проаналізовано та узагальнено отримані результати, сформульовано основні положення та висновки, підготовлено до друку результати дослідження. Здобувач забезпечила впровадження</w:t>
      </w:r>
      <w:r w:rsidR="00661883">
        <w:rPr>
          <w:rFonts w:ascii="Times New Roman" w:hAnsi="Times New Roman" w:cs="Times New Roman"/>
          <w:sz w:val="28"/>
          <w:szCs w:val="28"/>
          <w:lang w:val="uk-UA"/>
        </w:rPr>
        <w:t xml:space="preserve"> в клінічну практику результати</w:t>
      </w:r>
      <w:r w:rsidRPr="00C6619A">
        <w:rPr>
          <w:rFonts w:ascii="Times New Roman" w:hAnsi="Times New Roman" w:cs="Times New Roman"/>
          <w:sz w:val="28"/>
          <w:szCs w:val="28"/>
          <w:lang w:val="uk-UA"/>
        </w:rPr>
        <w:t xml:space="preserve"> проведених досліджень.</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b/>
          <w:sz w:val="28"/>
          <w:szCs w:val="28"/>
          <w:lang w:val="uk-UA"/>
        </w:rPr>
        <w:t xml:space="preserve">Апробація результатів дисертації. </w:t>
      </w:r>
      <w:r w:rsidRPr="00C6619A">
        <w:rPr>
          <w:rFonts w:ascii="Times New Roman" w:eastAsia="Calibri" w:hAnsi="Times New Roman" w:cs="Times New Roman"/>
          <w:sz w:val="28"/>
          <w:szCs w:val="28"/>
          <w:lang w:val="uk-UA"/>
        </w:rPr>
        <w:t xml:space="preserve">Результати дисертаційної роботи оприлюднені в матеріалах наступних конференцій: </w:t>
      </w:r>
      <w:r w:rsidRPr="00C6619A">
        <w:rPr>
          <w:rFonts w:ascii="Times New Roman" w:hAnsi="Times New Roman" w:cs="Times New Roman"/>
          <w:color w:val="000000"/>
          <w:sz w:val="28"/>
          <w:szCs w:val="28"/>
          <w:shd w:val="clear" w:color="auto" w:fill="FFFFFF"/>
          <w:lang w:val="uk-UA"/>
        </w:rPr>
        <w:t>на</w:t>
      </w:r>
      <w:r w:rsidRPr="000F60E6">
        <w:rPr>
          <w:rFonts w:ascii="Times New Roman" w:hAnsi="Times New Roman" w:cs="Times New Roman"/>
          <w:color w:val="000000"/>
          <w:sz w:val="28"/>
          <w:szCs w:val="28"/>
          <w:shd w:val="clear" w:color="auto" w:fill="FFFFFF"/>
          <w:lang w:val="uk-UA"/>
        </w:rPr>
        <w:t> </w:t>
      </w:r>
      <w:r w:rsidRPr="00C6619A">
        <w:rPr>
          <w:rFonts w:ascii="Times New Roman" w:eastAsia="Calibri" w:hAnsi="Times New Roman" w:cs="Times New Roman"/>
          <w:sz w:val="28"/>
          <w:szCs w:val="28"/>
          <w:lang w:val="uk-UA"/>
        </w:rPr>
        <w:t xml:space="preserve"> науково-практичній конференції з участю міжнародних спеціалістів </w:t>
      </w:r>
      <w:r w:rsidRPr="00C6619A">
        <w:rPr>
          <w:rFonts w:ascii="Times New Roman" w:hAnsi="Times New Roman" w:cs="Times New Roman"/>
          <w:color w:val="000000"/>
          <w:sz w:val="28"/>
          <w:szCs w:val="28"/>
          <w:shd w:val="clear" w:color="auto" w:fill="FFFFFF"/>
          <w:lang w:val="uk-UA"/>
        </w:rPr>
        <w:t>«Проблеми атеросклерозу як системної патології» (м. Харків, 20 березня 2014 р.);</w:t>
      </w:r>
      <w:r w:rsidRPr="00C6619A">
        <w:rPr>
          <w:rFonts w:ascii="Times New Roman" w:eastAsia="Calibri" w:hAnsi="Times New Roman" w:cs="Times New Roman"/>
          <w:sz w:val="28"/>
          <w:szCs w:val="28"/>
          <w:lang w:val="uk-UA"/>
        </w:rPr>
        <w:t xml:space="preserve"> «Внесок молодих спеціалістів в розвиток медичної науки і практики» (м. Харків, 15 травня 2014 р.); на </w:t>
      </w:r>
      <w:r w:rsidRPr="00C6619A">
        <w:rPr>
          <w:rFonts w:ascii="Times New Roman" w:hAnsi="Times New Roman" w:cs="Times New Roman"/>
          <w:color w:val="000000"/>
          <w:sz w:val="28"/>
          <w:szCs w:val="28"/>
          <w:lang w:val="uk-UA"/>
        </w:rPr>
        <w:t>V міжнародній науково-практичній конференції молодих вчених (м. Вінниця. 15</w:t>
      </w:r>
      <w:r w:rsidRPr="00C6619A">
        <w:rPr>
          <w:rFonts w:ascii="Times New Roman" w:hAnsi="Times New Roman" w:cs="Times New Roman"/>
          <w:color w:val="000000"/>
          <w:sz w:val="28"/>
          <w:szCs w:val="28"/>
          <w:lang w:val="uk-UA"/>
        </w:rPr>
        <w:noBreakHyphen/>
        <w:t>16 травня 2014 р.);</w:t>
      </w:r>
      <w:r w:rsidRPr="00C6619A">
        <w:rPr>
          <w:rFonts w:ascii="Times New Roman" w:hAnsi="Times New Roman" w:cs="Times New Roman"/>
          <w:sz w:val="28"/>
          <w:szCs w:val="28"/>
          <w:lang w:val="uk-UA"/>
        </w:rPr>
        <w:t xml:space="preserve"> XV Національному конгресі кардіологів України (м. Київ, 23</w:t>
      </w:r>
      <w:r w:rsidRPr="00C6619A">
        <w:rPr>
          <w:rFonts w:ascii="Times New Roman" w:hAnsi="Times New Roman" w:cs="Times New Roman"/>
          <w:sz w:val="28"/>
          <w:szCs w:val="28"/>
          <w:lang w:val="uk-UA"/>
        </w:rPr>
        <w:noBreakHyphen/>
        <w:t xml:space="preserve">25 вересня 2014 р.); «Наукові та практичні аспекти хронізації неінфекційних захворювань внутрішніх органів» (м. Харків, </w:t>
      </w:r>
      <w:r w:rsidRPr="00C6619A">
        <w:rPr>
          <w:rFonts w:ascii="Times New Roman" w:hAnsi="Times New Roman" w:cs="Times New Roman"/>
          <w:color w:val="000000"/>
          <w:sz w:val="28"/>
          <w:szCs w:val="28"/>
          <w:shd w:val="clear" w:color="auto" w:fill="FFFFFF"/>
          <w:lang w:val="uk-UA"/>
        </w:rPr>
        <w:t xml:space="preserve">6 листопада 2014 р.); </w:t>
      </w:r>
      <w:r w:rsidRPr="00C6619A">
        <w:rPr>
          <w:rFonts w:ascii="Times New Roman" w:hAnsi="Times New Roman" w:cs="Times New Roman"/>
          <w:bCs/>
          <w:iCs/>
          <w:sz w:val="28"/>
          <w:szCs w:val="28"/>
          <w:lang w:val="uk-UA"/>
        </w:rPr>
        <w:t>«Щорічні терапевтичні читання: від досліджень до реалій клінічної практики XXI століття» (м. Харків, 23-24 квітня 2015 р.);</w:t>
      </w:r>
      <w:r w:rsidRPr="00C6619A">
        <w:rPr>
          <w:rFonts w:ascii="Times New Roman" w:eastAsia="Calibri" w:hAnsi="Times New Roman" w:cs="Times New Roman"/>
          <w:sz w:val="28"/>
          <w:szCs w:val="28"/>
          <w:lang w:val="uk-UA"/>
        </w:rPr>
        <w:t xml:space="preserve"> </w:t>
      </w:r>
      <w:r w:rsidRPr="00C6619A">
        <w:rPr>
          <w:rFonts w:ascii="Times New Roman" w:hAnsi="Times New Roman" w:cs="Times New Roman"/>
          <w:sz w:val="28"/>
          <w:szCs w:val="28"/>
          <w:lang w:val="uk-UA"/>
        </w:rPr>
        <w:t>«Метаболический синдром: инсулинорезистентность и другие категории дисметаболизма» (м. Ташкент, 10 квітня 2015 р.);</w:t>
      </w:r>
      <w:r w:rsidRPr="00C6619A">
        <w:rPr>
          <w:rFonts w:ascii="Times New Roman" w:eastAsia="Calibri" w:hAnsi="Times New Roman" w:cs="Times New Roman"/>
          <w:sz w:val="28"/>
          <w:szCs w:val="28"/>
          <w:lang w:val="uk-UA"/>
        </w:rPr>
        <w:t xml:space="preserve"> «Внесок молодих вчених у розвиток медичної науки та практики: Нові перспективи» (Харків, 15 травня 2015 р.);</w:t>
      </w:r>
      <w:r w:rsidRPr="00C6619A">
        <w:rPr>
          <w:rFonts w:ascii="Times New Roman" w:hAnsi="Times New Roman" w:cs="Times New Roman"/>
          <w:sz w:val="28"/>
          <w:szCs w:val="28"/>
          <w:lang w:val="uk-UA"/>
        </w:rPr>
        <w:t xml:space="preserve"> ХVІ Національному конгресі кардіологів України (м. Київ, 23</w:t>
      </w:r>
      <w:r w:rsidRPr="00C6619A">
        <w:rPr>
          <w:rFonts w:ascii="Times New Roman" w:hAnsi="Times New Roman" w:cs="Times New Roman"/>
          <w:sz w:val="28"/>
          <w:szCs w:val="28"/>
          <w:lang w:val="uk-UA"/>
        </w:rPr>
        <w:noBreakHyphen/>
        <w:t>25 вересня 2015 р.); VІІI науково-практичній конференції з міжнародною участю з клінічної фармакології «Досягнення клінічної фармакології та фармакотерапії на шляхах доказової медицини» (м. Вінниця, 9</w:t>
      </w:r>
      <w:r w:rsidRPr="00C6619A">
        <w:rPr>
          <w:rFonts w:ascii="Times New Roman" w:hAnsi="Times New Roman" w:cs="Times New Roman"/>
          <w:sz w:val="28"/>
          <w:szCs w:val="28"/>
          <w:lang w:val="uk-UA"/>
        </w:rPr>
        <w:noBreakHyphen/>
        <w:t>10 листопада 2015 р.);</w:t>
      </w:r>
      <w:r w:rsidRPr="00C6619A">
        <w:rPr>
          <w:rFonts w:ascii="Times New Roman" w:hAnsi="Times New Roman" w:cs="Times New Roman"/>
          <w:bCs/>
          <w:sz w:val="28"/>
          <w:szCs w:val="28"/>
          <w:lang w:val="uk-UA"/>
        </w:rPr>
        <w:t xml:space="preserve"> «Ендотеліальна дисфункція при </w:t>
      </w:r>
      <w:r w:rsidRPr="00C6619A">
        <w:rPr>
          <w:rFonts w:ascii="Times New Roman" w:hAnsi="Times New Roman" w:cs="Times New Roman"/>
          <w:bCs/>
          <w:sz w:val="28"/>
          <w:szCs w:val="28"/>
          <w:lang w:val="uk-UA"/>
        </w:rPr>
        <w:lastRenderedPageBreak/>
        <w:t>вік-залежній патології - діагностика, профілактика, лікування» (м. Київ, 2015 р.);</w:t>
      </w:r>
      <w:r w:rsidRPr="00C6619A">
        <w:rPr>
          <w:rFonts w:ascii="Times New Roman" w:hAnsi="Times New Roman" w:cs="Times New Roman"/>
          <w:iCs/>
          <w:sz w:val="28"/>
          <w:szCs w:val="28"/>
          <w:lang w:val="uk-UA"/>
        </w:rPr>
        <w:t xml:space="preserve"> «Хронічні неінфекційні захворювання: заходи профілактики і боротьби з ускладненнями» (м. </w:t>
      </w:r>
      <w:r w:rsidRPr="00C6619A">
        <w:rPr>
          <w:rFonts w:ascii="Times New Roman" w:hAnsi="Times New Roman" w:cs="Times New Roman"/>
          <w:sz w:val="28"/>
          <w:szCs w:val="28"/>
          <w:lang w:val="uk-UA"/>
        </w:rPr>
        <w:t>Харків, 5 листопада 2015 р.</w:t>
      </w:r>
      <w:r w:rsidRPr="00C6619A">
        <w:rPr>
          <w:rFonts w:ascii="Times New Roman" w:hAnsi="Times New Roman" w:cs="Times New Roman"/>
          <w:bCs/>
          <w:sz w:val="28"/>
          <w:szCs w:val="28"/>
          <w:lang w:val="uk-UA"/>
        </w:rPr>
        <w:t>);</w:t>
      </w:r>
      <w:r w:rsidRPr="00C6619A">
        <w:rPr>
          <w:rFonts w:ascii="Times New Roman" w:hAnsi="Times New Roman" w:cs="Times New Roman"/>
          <w:sz w:val="28"/>
          <w:szCs w:val="28"/>
          <w:lang w:val="uk-UA"/>
        </w:rPr>
        <w:t xml:space="preserve"> «Щорічні терапевтичні читання: профілактика </w:t>
      </w:r>
      <w:r w:rsidRPr="00C6619A">
        <w:rPr>
          <w:rFonts w:ascii="Times New Roman" w:hAnsi="Times New Roman" w:cs="Times New Roman"/>
          <w:bCs/>
          <w:iCs/>
          <w:sz w:val="28"/>
          <w:szCs w:val="28"/>
          <w:lang w:val="uk-UA"/>
        </w:rPr>
        <w:t xml:space="preserve">неінфекційних захворювань на перехресті терапевтичних наук» (м. </w:t>
      </w:r>
      <w:r w:rsidRPr="00C6619A">
        <w:rPr>
          <w:rFonts w:ascii="Times New Roman" w:hAnsi="Times New Roman" w:cs="Times New Roman"/>
          <w:sz w:val="28"/>
          <w:szCs w:val="28"/>
          <w:lang w:val="uk-UA"/>
        </w:rPr>
        <w:t xml:space="preserve">Харків, 21 квітня 2016 р.); </w:t>
      </w:r>
      <w:r w:rsidRPr="00C6619A">
        <w:rPr>
          <w:rFonts w:ascii="Times New Roman" w:hAnsi="Times New Roman" w:cs="Times New Roman"/>
          <w:bCs/>
          <w:spacing w:val="-6"/>
          <w:sz w:val="28"/>
          <w:szCs w:val="28"/>
          <w:lang w:val="uk-UA"/>
        </w:rPr>
        <w:t>«Метаболический синдром и современные методы лечения дисметаболизма»</w:t>
      </w:r>
      <w:r w:rsidRPr="00C6619A">
        <w:rPr>
          <w:rFonts w:ascii="Times New Roman" w:hAnsi="Times New Roman" w:cs="Times New Roman"/>
          <w:sz w:val="28"/>
          <w:szCs w:val="28"/>
          <w:lang w:val="uk-UA"/>
        </w:rPr>
        <w:t xml:space="preserve"> (м. Ташкент, 15 квітня 2016 р.); ХVІІ Національному конгресі кардіологів України (м. Київ, 21</w:t>
      </w:r>
      <w:r w:rsidRPr="00C6619A">
        <w:rPr>
          <w:rFonts w:ascii="Times New Roman" w:hAnsi="Times New Roman" w:cs="Times New Roman"/>
          <w:sz w:val="28"/>
          <w:szCs w:val="28"/>
          <w:lang w:val="uk-UA"/>
        </w:rPr>
        <w:noBreakHyphen/>
        <w:t>23 вересня 2016 р.); «Медична наука на перетині спеціальностей: сьогодення і майбутнє» (м. Харків, 19 травня 2017 р.); «</w:t>
      </w:r>
      <w:r w:rsidRPr="00C6619A">
        <w:rPr>
          <w:rFonts w:ascii="Times New Roman" w:hAnsi="Times New Roman" w:cs="Times New Roman"/>
          <w:color w:val="000000"/>
          <w:sz w:val="28"/>
          <w:szCs w:val="28"/>
          <w:lang w:val="uk-UA"/>
        </w:rPr>
        <w:t>European Lipoprotein Club, 40</w:t>
      </w:r>
      <w:r w:rsidRPr="00C6619A">
        <w:rPr>
          <w:rFonts w:ascii="Times New Roman" w:hAnsi="Times New Roman" w:cs="Times New Roman"/>
          <w:color w:val="000000"/>
          <w:sz w:val="28"/>
          <w:szCs w:val="28"/>
          <w:vertAlign w:val="superscript"/>
          <w:lang w:val="uk-UA"/>
        </w:rPr>
        <w:t xml:space="preserve">th </w:t>
      </w:r>
      <w:r w:rsidRPr="00C6619A">
        <w:rPr>
          <w:rFonts w:ascii="Times New Roman" w:hAnsi="Times New Roman" w:cs="Times New Roman"/>
          <w:color w:val="000000"/>
          <w:sz w:val="28"/>
          <w:szCs w:val="28"/>
          <w:lang w:val="uk-UA"/>
        </w:rPr>
        <w:t>annual Scientific Metting» (</w:t>
      </w:r>
      <w:r w:rsidRPr="000F60E6">
        <w:rPr>
          <w:rFonts w:ascii="Times New Roman" w:hAnsi="Times New Roman" w:cs="Times New Roman"/>
          <w:sz w:val="28"/>
          <w:szCs w:val="28"/>
          <w:lang w:val="uk-UA"/>
        </w:rPr>
        <w:t xml:space="preserve">Germany, Тutzing, </w:t>
      </w:r>
      <w:r w:rsidRPr="00C6619A">
        <w:rPr>
          <w:rFonts w:ascii="Times New Roman" w:hAnsi="Times New Roman" w:cs="Times New Roman"/>
          <w:color w:val="000000"/>
          <w:sz w:val="28"/>
          <w:szCs w:val="28"/>
          <w:lang w:val="uk-UA"/>
        </w:rPr>
        <w:t>4-7 September 2017).</w:t>
      </w:r>
    </w:p>
    <w:p w:rsidR="00C6619A" w:rsidRPr="00C6619A" w:rsidRDefault="00C6619A" w:rsidP="00C6619A">
      <w:pPr>
        <w:spacing w:after="0" w:line="360" w:lineRule="auto"/>
        <w:ind w:firstLine="708"/>
        <w:jc w:val="both"/>
        <w:rPr>
          <w:rFonts w:ascii="Times New Roman" w:hAnsi="Times New Roman" w:cs="Times New Roman"/>
          <w:sz w:val="28"/>
          <w:szCs w:val="28"/>
          <w:lang w:val="uk-UA"/>
        </w:rPr>
      </w:pPr>
      <w:r w:rsidRPr="00C6619A">
        <w:rPr>
          <w:rFonts w:ascii="Times New Roman" w:hAnsi="Times New Roman" w:cs="Times New Roman"/>
          <w:b/>
          <w:sz w:val="28"/>
          <w:szCs w:val="28"/>
          <w:lang w:val="uk-UA"/>
        </w:rPr>
        <w:t xml:space="preserve">Публікації. </w:t>
      </w:r>
      <w:r w:rsidRPr="00C6619A">
        <w:rPr>
          <w:rFonts w:ascii="Times New Roman" w:hAnsi="Times New Roman" w:cs="Times New Roman"/>
          <w:sz w:val="28"/>
          <w:szCs w:val="28"/>
          <w:lang w:val="uk-UA"/>
        </w:rPr>
        <w:t>За матеріалами дисертації опубліковано 20 наукових праць, з них 2 статті у фахових наукових виданнях України (1 стаття одноосібно), 3 статті у фахових іноземних наукових виданнях, 1 деклараційний патент України на корисну модель, 15 тез доповідей у матеріалах та збірках вітчизняних та зарубіжних науково</w:t>
      </w:r>
      <w:r w:rsidRPr="00C6619A">
        <w:rPr>
          <w:rFonts w:ascii="Times New Roman" w:hAnsi="Times New Roman" w:cs="Times New Roman"/>
          <w:sz w:val="28"/>
          <w:szCs w:val="28"/>
          <w:lang w:val="uk-UA"/>
        </w:rPr>
        <w:noBreakHyphen/>
        <w:t>практичних конференцій, з’їздів, конгресів та форумів.</w:t>
      </w:r>
    </w:p>
    <w:p w:rsidR="00C6619A" w:rsidRPr="00C6619A" w:rsidRDefault="00C6619A" w:rsidP="00C6619A">
      <w:pPr>
        <w:spacing w:after="0" w:line="360" w:lineRule="auto"/>
        <w:ind w:firstLine="709"/>
        <w:jc w:val="both"/>
        <w:rPr>
          <w:rFonts w:ascii="Times New Roman" w:eastAsia="Calibri" w:hAnsi="Times New Roman" w:cs="Times New Roman"/>
          <w:bCs/>
          <w:sz w:val="28"/>
          <w:szCs w:val="28"/>
          <w:lang w:val="uk-UA"/>
        </w:rPr>
      </w:pPr>
      <w:r w:rsidRPr="00C6619A">
        <w:rPr>
          <w:rFonts w:ascii="Times New Roman" w:eastAsia="Calibri" w:hAnsi="Times New Roman" w:cs="Times New Roman"/>
          <w:b/>
          <w:bCs/>
          <w:sz w:val="28"/>
          <w:szCs w:val="28"/>
          <w:lang w:val="uk-UA"/>
        </w:rPr>
        <w:t>Структура і обсяг дисертації</w:t>
      </w:r>
      <w:r w:rsidRPr="00C6619A">
        <w:rPr>
          <w:rFonts w:ascii="Times New Roman" w:eastAsia="Calibri" w:hAnsi="Times New Roman" w:cs="Times New Roman"/>
          <w:bCs/>
          <w:sz w:val="28"/>
          <w:szCs w:val="28"/>
          <w:lang w:val="uk-UA"/>
        </w:rPr>
        <w:t>. Дисе</w:t>
      </w:r>
      <w:r w:rsidR="00080494">
        <w:rPr>
          <w:rFonts w:ascii="Times New Roman" w:eastAsia="Calibri" w:hAnsi="Times New Roman" w:cs="Times New Roman"/>
          <w:bCs/>
          <w:sz w:val="28"/>
          <w:szCs w:val="28"/>
          <w:lang w:val="uk-UA"/>
        </w:rPr>
        <w:t>ртаційна робота викладена на 216</w:t>
      </w:r>
      <w:r w:rsidRPr="00C6619A">
        <w:rPr>
          <w:rFonts w:ascii="Times New Roman" w:eastAsia="Calibri" w:hAnsi="Times New Roman" w:cs="Times New Roman"/>
          <w:bCs/>
          <w:sz w:val="28"/>
          <w:szCs w:val="28"/>
          <w:lang w:val="uk-UA"/>
        </w:rPr>
        <w:t xml:space="preserve"> сторінках друкованого тексту і складається зі вступу, огляду літератури, розділу опису матеріалів та методів дослідження, 5 розділів власних досліджень, аналізу та обговорення отриманих результатів, висновків, практичних рекомендацій. Список літератури містить 213 джерел, з яких 210 - латиницею, 3 - кирилицею. Робота проілюстрована 39 рисунками та містить 34 таблиці.</w:t>
      </w:r>
    </w:p>
    <w:p w:rsidR="00284F1E" w:rsidRPr="000F60E6" w:rsidRDefault="00284F1E" w:rsidP="00075D4E">
      <w:pPr>
        <w:spacing w:after="0" w:line="360" w:lineRule="auto"/>
        <w:ind w:firstLine="708"/>
        <w:jc w:val="both"/>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br w:type="page"/>
      </w:r>
    </w:p>
    <w:p w:rsidR="008E59B3" w:rsidRPr="000F60E6" w:rsidRDefault="008E59B3" w:rsidP="00620004">
      <w:pPr>
        <w:spacing w:after="0" w:line="36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lastRenderedPageBreak/>
        <w:t>РОЗДІЛ 1</w:t>
      </w:r>
    </w:p>
    <w:p w:rsidR="00004E71" w:rsidRPr="000F60E6" w:rsidRDefault="00004E71" w:rsidP="00620004">
      <w:pPr>
        <w:spacing w:after="0" w:line="360" w:lineRule="auto"/>
        <w:contextualSpacing/>
        <w:jc w:val="center"/>
        <w:rPr>
          <w:rFonts w:ascii="Times New Roman" w:eastAsia="Calibri" w:hAnsi="Times New Roman" w:cs="Times New Roman"/>
          <w:b/>
          <w:sz w:val="28"/>
          <w:szCs w:val="28"/>
          <w:lang w:val="uk-UA"/>
        </w:rPr>
      </w:pPr>
    </w:p>
    <w:p w:rsidR="008E59B3" w:rsidRPr="000F60E6" w:rsidRDefault="008E59B3" w:rsidP="00620004">
      <w:pPr>
        <w:spacing w:after="0" w:line="36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ОГЛЯД ЛІТЕРАТУРИ</w:t>
      </w:r>
    </w:p>
    <w:p w:rsidR="00AA5BDE" w:rsidRPr="000F60E6" w:rsidRDefault="00AA5BDE" w:rsidP="00620004">
      <w:pPr>
        <w:spacing w:after="0" w:line="360" w:lineRule="auto"/>
        <w:contextualSpacing/>
        <w:jc w:val="center"/>
        <w:rPr>
          <w:rFonts w:ascii="Times New Roman" w:eastAsia="Calibri" w:hAnsi="Times New Roman" w:cs="Times New Roman"/>
          <w:b/>
          <w:sz w:val="28"/>
          <w:szCs w:val="28"/>
          <w:lang w:val="uk-UA"/>
        </w:rPr>
      </w:pPr>
    </w:p>
    <w:p w:rsidR="008E59B3" w:rsidRPr="000F60E6" w:rsidRDefault="008E59B3" w:rsidP="008110EB">
      <w:pPr>
        <w:pStyle w:val="a3"/>
        <w:numPr>
          <w:ilvl w:val="1"/>
          <w:numId w:val="11"/>
        </w:numPr>
        <w:spacing w:after="0" w:line="360" w:lineRule="auto"/>
        <w:ind w:left="0"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 xml:space="preserve">Активність тромбоцитарного гемостазу </w:t>
      </w:r>
      <w:r w:rsidR="00436D1F" w:rsidRPr="000F60E6">
        <w:rPr>
          <w:rFonts w:ascii="Times New Roman" w:eastAsia="Calibri" w:hAnsi="Times New Roman" w:cs="Times New Roman"/>
          <w:b/>
          <w:sz w:val="28"/>
          <w:szCs w:val="28"/>
          <w:lang w:val="uk-UA"/>
        </w:rPr>
        <w:t xml:space="preserve">після перенесеного гострого коронарного синдрому </w:t>
      </w:r>
      <w:r w:rsidRPr="000F60E6">
        <w:rPr>
          <w:rFonts w:ascii="Times New Roman" w:eastAsia="Calibri" w:hAnsi="Times New Roman" w:cs="Times New Roman"/>
          <w:b/>
          <w:sz w:val="28"/>
          <w:szCs w:val="28"/>
          <w:lang w:val="uk-UA"/>
        </w:rPr>
        <w:t>при поєднанні ішемічної хвороби серця та цукрового діаб</w:t>
      </w:r>
      <w:r w:rsidR="0042370D" w:rsidRPr="000F60E6">
        <w:rPr>
          <w:rFonts w:ascii="Times New Roman" w:eastAsia="Calibri" w:hAnsi="Times New Roman" w:cs="Times New Roman"/>
          <w:b/>
          <w:sz w:val="28"/>
          <w:szCs w:val="28"/>
          <w:lang w:val="uk-UA"/>
        </w:rPr>
        <w:t>ету 2 типу</w:t>
      </w:r>
    </w:p>
    <w:p w:rsidR="008E59B3" w:rsidRPr="000F60E6" w:rsidRDefault="008E59B3" w:rsidP="00A146B1">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Серцево-судинні захворювання (ССЗ) залишаються провідною причиною захворюваності, інвалідизації</w:t>
      </w:r>
      <w:r w:rsidR="00C6619A" w:rsidRPr="000F60E6">
        <w:rPr>
          <w:rFonts w:ascii="Times New Roman" w:eastAsia="Times New Roman" w:hAnsi="Times New Roman" w:cs="Times New Roman"/>
          <w:sz w:val="28"/>
          <w:szCs w:val="28"/>
          <w:lang w:val="uk-UA" w:eastAsia="ru-RU"/>
        </w:rPr>
        <w:t xml:space="preserve"> та смертності в у</w:t>
      </w:r>
      <w:r w:rsidR="00701E28" w:rsidRPr="000F60E6">
        <w:rPr>
          <w:rFonts w:ascii="Times New Roman" w:eastAsia="Times New Roman" w:hAnsi="Times New Roman" w:cs="Times New Roman"/>
          <w:sz w:val="28"/>
          <w:szCs w:val="28"/>
          <w:lang w:val="uk-UA" w:eastAsia="ru-RU"/>
        </w:rPr>
        <w:t>сьому світі [</w:t>
      </w:r>
      <w:r w:rsidR="00A57235" w:rsidRPr="000F60E6">
        <w:rPr>
          <w:rFonts w:ascii="Times New Roman" w:eastAsia="Times New Roman" w:hAnsi="Times New Roman" w:cs="Times New Roman"/>
          <w:sz w:val="28"/>
          <w:szCs w:val="28"/>
          <w:lang w:val="uk-UA" w:eastAsia="ru-RU"/>
        </w:rPr>
        <w:t>36</w:t>
      </w:r>
      <w:r w:rsidRPr="000F60E6">
        <w:rPr>
          <w:rFonts w:ascii="Times New Roman" w:eastAsia="Times New Roman" w:hAnsi="Times New Roman" w:cs="Times New Roman"/>
          <w:sz w:val="28"/>
          <w:szCs w:val="28"/>
          <w:lang w:val="uk-UA" w:eastAsia="ru-RU"/>
        </w:rPr>
        <w:t xml:space="preserve">]. За даними Всесвітньої організації охорони здоров’я (ВООЗ) в 2015 р. </w:t>
      </w:r>
      <w:r w:rsidRPr="000F60E6">
        <w:rPr>
          <w:rFonts w:ascii="Times New Roman" w:eastAsia="Calibri" w:hAnsi="Times New Roman" w:cs="Times New Roman"/>
          <w:sz w:val="28"/>
          <w:szCs w:val="28"/>
          <w:lang w:val="uk-UA"/>
        </w:rPr>
        <w:t>31</w:t>
      </w:r>
      <w:r w:rsidR="00627119" w:rsidRPr="000F60E6">
        <w:rPr>
          <w:rFonts w:ascii="Times New Roman" w:eastAsia="Calibri" w:hAnsi="Times New Roman" w:cs="Times New Roman"/>
          <w:sz w:val="28"/>
          <w:szCs w:val="28"/>
          <w:lang w:val="uk-UA"/>
        </w:rPr>
        <w:t> </w:t>
      </w:r>
      <w:r w:rsidR="00080494">
        <w:rPr>
          <w:rFonts w:ascii="Times New Roman" w:eastAsia="Calibri" w:hAnsi="Times New Roman" w:cs="Times New Roman"/>
          <w:sz w:val="28"/>
          <w:szCs w:val="28"/>
          <w:lang w:val="uk-UA"/>
        </w:rPr>
        <w:t>% у</w:t>
      </w:r>
      <w:r w:rsidRPr="000F60E6">
        <w:rPr>
          <w:rFonts w:ascii="Times New Roman" w:eastAsia="Calibri" w:hAnsi="Times New Roman" w:cs="Times New Roman"/>
          <w:sz w:val="28"/>
          <w:szCs w:val="28"/>
          <w:lang w:val="uk-UA"/>
        </w:rPr>
        <w:t xml:space="preserve">сіх випадків смерті </w:t>
      </w:r>
      <w:r w:rsidRPr="000F60E6">
        <w:rPr>
          <w:rFonts w:ascii="Times New Roman" w:eastAsia="Times New Roman" w:hAnsi="Times New Roman" w:cs="Times New Roman"/>
          <w:sz w:val="28"/>
          <w:szCs w:val="28"/>
          <w:lang w:val="uk-UA" w:eastAsia="ru-RU"/>
        </w:rPr>
        <w:t xml:space="preserve">в усьому світі </w:t>
      </w:r>
      <w:r w:rsidRPr="000F60E6">
        <w:rPr>
          <w:rFonts w:ascii="Times New Roman" w:eastAsia="Calibri" w:hAnsi="Times New Roman" w:cs="Times New Roman"/>
          <w:sz w:val="28"/>
          <w:szCs w:val="28"/>
          <w:lang w:val="uk-UA"/>
        </w:rPr>
        <w:t xml:space="preserve">обумовлені </w:t>
      </w:r>
      <w:r w:rsidRPr="000F60E6">
        <w:rPr>
          <w:rFonts w:ascii="Times New Roman" w:eastAsia="Times New Roman" w:hAnsi="Times New Roman" w:cs="Times New Roman"/>
          <w:sz w:val="28"/>
          <w:szCs w:val="28"/>
          <w:lang w:val="uk-UA" w:eastAsia="ru-RU"/>
        </w:rPr>
        <w:t xml:space="preserve">ССЗ, серед яких </w:t>
      </w:r>
      <w:r w:rsidR="00627119" w:rsidRPr="000F60E6">
        <w:rPr>
          <w:rFonts w:ascii="Times New Roman" w:eastAsia="Calibri" w:hAnsi="Times New Roman" w:cs="Times New Roman"/>
          <w:sz w:val="28"/>
          <w:szCs w:val="28"/>
          <w:lang w:val="uk-UA"/>
        </w:rPr>
        <w:t>ІХС</w:t>
      </w:r>
      <w:r w:rsidRPr="000F60E6">
        <w:rPr>
          <w:rFonts w:ascii="Times New Roman" w:eastAsia="Calibri" w:hAnsi="Times New Roman" w:cs="Times New Roman"/>
          <w:sz w:val="28"/>
          <w:szCs w:val="28"/>
          <w:lang w:val="uk-UA"/>
        </w:rPr>
        <w:t xml:space="preserve"> посідає перше місце серед усіх причин серцево-судинної смертності </w:t>
      </w:r>
      <w:r w:rsidR="00701E28" w:rsidRPr="000F60E6">
        <w:rPr>
          <w:rFonts w:ascii="Times New Roman" w:eastAsia="Times New Roman" w:hAnsi="Times New Roman" w:cs="Times New Roman"/>
          <w:sz w:val="28"/>
          <w:szCs w:val="28"/>
          <w:lang w:val="uk-UA" w:eastAsia="ru-RU"/>
        </w:rPr>
        <w:t>[</w:t>
      </w:r>
      <w:r w:rsidR="00A57235" w:rsidRPr="000F60E6">
        <w:rPr>
          <w:rFonts w:ascii="Times New Roman" w:eastAsia="Times New Roman" w:hAnsi="Times New Roman" w:cs="Times New Roman"/>
          <w:sz w:val="28"/>
          <w:szCs w:val="28"/>
          <w:lang w:val="uk-UA" w:eastAsia="ru-RU"/>
        </w:rPr>
        <w:t>37</w:t>
      </w:r>
      <w:r w:rsidRPr="000F60E6">
        <w:rPr>
          <w:rFonts w:ascii="Times New Roman" w:eastAsia="Times New Roman" w:hAnsi="Times New Roman" w:cs="Times New Roman"/>
          <w:sz w:val="28"/>
          <w:szCs w:val="28"/>
          <w:lang w:val="uk-UA" w:eastAsia="ru-RU"/>
        </w:rPr>
        <w:t xml:space="preserve">]. </w:t>
      </w:r>
    </w:p>
    <w:p w:rsidR="008E59B3" w:rsidRPr="000F60E6" w:rsidRDefault="008E59B3" w:rsidP="00A146B1">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В Україні за останні десятиліття поширеність ССЗ зросла і за дани</w:t>
      </w:r>
      <w:r w:rsidR="00C6619A" w:rsidRPr="000F60E6">
        <w:rPr>
          <w:rFonts w:ascii="Times New Roman" w:eastAsia="Times New Roman" w:hAnsi="Times New Roman" w:cs="Times New Roman"/>
          <w:sz w:val="28"/>
          <w:szCs w:val="28"/>
          <w:lang w:val="uk-UA" w:eastAsia="ru-RU"/>
        </w:rPr>
        <w:t>ми на 2015 </w:t>
      </w:r>
      <w:r w:rsidRPr="000F60E6">
        <w:rPr>
          <w:rFonts w:ascii="Times New Roman" w:eastAsia="Times New Roman" w:hAnsi="Times New Roman" w:cs="Times New Roman"/>
          <w:sz w:val="28"/>
          <w:szCs w:val="28"/>
          <w:lang w:val="uk-UA" w:eastAsia="ru-RU"/>
        </w:rPr>
        <w:t>рік склада</w:t>
      </w:r>
      <w:r w:rsidR="00C64B6F" w:rsidRPr="000F60E6">
        <w:rPr>
          <w:rFonts w:ascii="Times New Roman" w:eastAsia="Times New Roman" w:hAnsi="Times New Roman" w:cs="Times New Roman"/>
          <w:sz w:val="28"/>
          <w:szCs w:val="28"/>
          <w:lang w:val="uk-UA" w:eastAsia="ru-RU"/>
        </w:rPr>
        <w:t>ла</w:t>
      </w:r>
      <w:r w:rsidRPr="000F60E6">
        <w:rPr>
          <w:rFonts w:ascii="Times New Roman" w:eastAsia="Times New Roman" w:hAnsi="Times New Roman" w:cs="Times New Roman"/>
          <w:sz w:val="28"/>
          <w:szCs w:val="28"/>
          <w:lang w:val="uk-UA" w:eastAsia="ru-RU"/>
        </w:rPr>
        <w:t xml:space="preserve"> 52,5</w:t>
      </w:r>
      <w:r w:rsidR="00627119" w:rsidRPr="000F60E6">
        <w:rPr>
          <w:rFonts w:ascii="Times New Roman" w:eastAsia="Times New Roman" w:hAnsi="Times New Roman" w:cs="Times New Roman"/>
          <w:sz w:val="28"/>
          <w:szCs w:val="28"/>
          <w:lang w:val="uk-UA" w:eastAsia="ru-RU"/>
        </w:rPr>
        <w:t> </w:t>
      </w:r>
      <w:r w:rsidR="00C64B6F" w:rsidRPr="000F60E6">
        <w:rPr>
          <w:rFonts w:ascii="Times New Roman" w:eastAsia="Times New Roman" w:hAnsi="Times New Roman" w:cs="Times New Roman"/>
          <w:sz w:val="28"/>
          <w:szCs w:val="28"/>
          <w:lang w:val="uk-UA" w:eastAsia="ru-RU"/>
        </w:rPr>
        <w:t xml:space="preserve">% усього населення, </w:t>
      </w:r>
      <w:r w:rsidRPr="000F60E6">
        <w:rPr>
          <w:rFonts w:ascii="Times New Roman" w:eastAsia="Times New Roman" w:hAnsi="Times New Roman" w:cs="Times New Roman"/>
          <w:sz w:val="28"/>
          <w:szCs w:val="28"/>
          <w:lang w:val="uk-UA" w:eastAsia="ru-RU"/>
        </w:rPr>
        <w:t>з них 36,9</w:t>
      </w:r>
      <w:r w:rsidR="00627119"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працездатного, при ц</w:t>
      </w:r>
      <w:r w:rsidR="00C64B6F" w:rsidRPr="000F60E6">
        <w:rPr>
          <w:rFonts w:ascii="Times New Roman" w:eastAsia="Times New Roman" w:hAnsi="Times New Roman" w:cs="Times New Roman"/>
          <w:sz w:val="28"/>
          <w:szCs w:val="28"/>
          <w:lang w:val="uk-UA" w:eastAsia="ru-RU"/>
        </w:rPr>
        <w:t>ьому значна питома вага припадала</w:t>
      </w:r>
      <w:r w:rsidRPr="000F60E6">
        <w:rPr>
          <w:rFonts w:ascii="Times New Roman" w:eastAsia="Times New Roman" w:hAnsi="Times New Roman" w:cs="Times New Roman"/>
          <w:sz w:val="28"/>
          <w:szCs w:val="28"/>
          <w:lang w:val="uk-UA" w:eastAsia="ru-RU"/>
        </w:rPr>
        <w:t xml:space="preserve"> на ІХС. У 2015 році було зареєстровано 7804725 випадків ІХС та 42371 </w:t>
      </w:r>
      <w:r w:rsidR="00374285" w:rsidRPr="000F60E6">
        <w:rPr>
          <w:rFonts w:ascii="Times New Roman" w:eastAsia="Times New Roman" w:hAnsi="Times New Roman" w:cs="Times New Roman"/>
          <w:sz w:val="28"/>
          <w:szCs w:val="28"/>
          <w:lang w:val="uk-UA" w:eastAsia="ru-RU"/>
        </w:rPr>
        <w:t>ІМ</w:t>
      </w:r>
      <w:r w:rsidRPr="000F60E6">
        <w:rPr>
          <w:rFonts w:ascii="Times New Roman" w:eastAsia="Times New Roman" w:hAnsi="Times New Roman" w:cs="Times New Roman"/>
          <w:sz w:val="28"/>
          <w:szCs w:val="28"/>
          <w:lang w:val="uk-UA" w:eastAsia="ru-RU"/>
        </w:rPr>
        <w:t xml:space="preserve">. За смертністю від ССЗ Україна продовжує посідати одне з перших місць у Європі. Частка ССЗ у </w:t>
      </w:r>
      <w:r w:rsidR="00C6619A" w:rsidRPr="000F60E6">
        <w:rPr>
          <w:rFonts w:ascii="Times New Roman" w:eastAsia="Times New Roman" w:hAnsi="Times New Roman" w:cs="Times New Roman"/>
          <w:sz w:val="28"/>
          <w:szCs w:val="28"/>
          <w:lang w:val="uk-UA" w:eastAsia="ru-RU"/>
        </w:rPr>
        <w:t>структурі смертності в Україні у</w:t>
      </w:r>
      <w:r w:rsidRPr="000F60E6">
        <w:rPr>
          <w:rFonts w:ascii="Times New Roman" w:eastAsia="Times New Roman" w:hAnsi="Times New Roman" w:cs="Times New Roman"/>
          <w:sz w:val="28"/>
          <w:szCs w:val="28"/>
          <w:lang w:val="uk-UA" w:eastAsia="ru-RU"/>
        </w:rPr>
        <w:t xml:space="preserve"> 2015 році склала 68,0</w:t>
      </w:r>
      <w:r w:rsidR="00627119"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із них 68,9</w:t>
      </w:r>
      <w:r w:rsidR="00627119" w:rsidRPr="000F60E6">
        <w:rPr>
          <w:rFonts w:ascii="Times New Roman" w:eastAsia="Times New Roman" w:hAnsi="Times New Roman" w:cs="Times New Roman"/>
          <w:sz w:val="28"/>
          <w:szCs w:val="28"/>
          <w:lang w:val="uk-UA" w:eastAsia="ru-RU"/>
        </w:rPr>
        <w:t> </w:t>
      </w:r>
      <w:r w:rsidR="00C64B6F" w:rsidRPr="000F60E6">
        <w:rPr>
          <w:rFonts w:ascii="Times New Roman" w:eastAsia="Times New Roman" w:hAnsi="Times New Roman" w:cs="Times New Roman"/>
          <w:sz w:val="28"/>
          <w:szCs w:val="28"/>
          <w:lang w:val="uk-UA" w:eastAsia="ru-RU"/>
        </w:rPr>
        <w:t>% припадала</w:t>
      </w:r>
      <w:r w:rsidRPr="000F60E6">
        <w:rPr>
          <w:rFonts w:ascii="Times New Roman" w:eastAsia="Times New Roman" w:hAnsi="Times New Roman" w:cs="Times New Roman"/>
          <w:sz w:val="28"/>
          <w:szCs w:val="28"/>
          <w:lang w:val="uk-UA" w:eastAsia="ru-RU"/>
        </w:rPr>
        <w:t xml:space="preserve"> на ІХС та 2,5</w:t>
      </w:r>
      <w:r w:rsidR="00627119" w:rsidRPr="000F60E6">
        <w:rPr>
          <w:rFonts w:ascii="Times New Roman" w:eastAsia="Times New Roman" w:hAnsi="Times New Roman" w:cs="Times New Roman"/>
          <w:sz w:val="28"/>
          <w:szCs w:val="28"/>
          <w:lang w:val="uk-UA" w:eastAsia="ru-RU"/>
        </w:rPr>
        <w:t> </w:t>
      </w:r>
      <w:r w:rsidR="00701E28" w:rsidRPr="000F60E6">
        <w:rPr>
          <w:rFonts w:ascii="Times New Roman" w:eastAsia="Times New Roman" w:hAnsi="Times New Roman" w:cs="Times New Roman"/>
          <w:sz w:val="28"/>
          <w:szCs w:val="28"/>
          <w:lang w:val="uk-UA" w:eastAsia="ru-RU"/>
        </w:rPr>
        <w:t xml:space="preserve">% </w:t>
      </w:r>
      <w:r w:rsidR="00C64B6F" w:rsidRPr="000F60E6">
        <w:rPr>
          <w:rFonts w:ascii="Times New Roman" w:eastAsia="Times New Roman" w:hAnsi="Times New Roman" w:cs="Times New Roman"/>
          <w:sz w:val="28"/>
          <w:szCs w:val="28"/>
          <w:lang w:val="uk-UA" w:eastAsia="ru-RU"/>
        </w:rPr>
        <w:noBreakHyphen/>
        <w:t xml:space="preserve"> </w:t>
      </w:r>
      <w:r w:rsidR="00701E28" w:rsidRPr="000F60E6">
        <w:rPr>
          <w:rFonts w:ascii="Times New Roman" w:eastAsia="Times New Roman" w:hAnsi="Times New Roman" w:cs="Times New Roman"/>
          <w:sz w:val="28"/>
          <w:szCs w:val="28"/>
          <w:lang w:val="uk-UA" w:eastAsia="ru-RU"/>
        </w:rPr>
        <w:t xml:space="preserve">на гострий </w:t>
      </w:r>
      <w:r w:rsidR="00627119" w:rsidRPr="000F60E6">
        <w:rPr>
          <w:rFonts w:ascii="Times New Roman" w:eastAsia="Times New Roman" w:hAnsi="Times New Roman" w:cs="Times New Roman"/>
          <w:sz w:val="28"/>
          <w:szCs w:val="28"/>
          <w:lang w:val="uk-UA" w:eastAsia="ru-RU"/>
        </w:rPr>
        <w:t>ІМ</w:t>
      </w:r>
      <w:r w:rsidR="00701E28"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3</w:t>
      </w:r>
      <w:r w:rsidR="00A57235" w:rsidRPr="000F60E6">
        <w:rPr>
          <w:rFonts w:ascii="Times New Roman" w:eastAsia="Times New Roman" w:hAnsi="Times New Roman" w:cs="Times New Roman"/>
          <w:sz w:val="28"/>
          <w:szCs w:val="28"/>
          <w:lang w:val="uk-UA" w:eastAsia="ru-RU"/>
        </w:rPr>
        <w:t>8</w:t>
      </w:r>
      <w:r w:rsidRPr="000F60E6">
        <w:rPr>
          <w:rFonts w:ascii="Times New Roman" w:eastAsia="Times New Roman" w:hAnsi="Times New Roman" w:cs="Times New Roman"/>
          <w:sz w:val="28"/>
          <w:szCs w:val="28"/>
          <w:lang w:val="uk-UA" w:eastAsia="ru-RU"/>
        </w:rPr>
        <w:t xml:space="preserve">]. </w:t>
      </w:r>
    </w:p>
    <w:p w:rsidR="008E59B3" w:rsidRPr="000F60E6" w:rsidRDefault="00627119" w:rsidP="00A146B1">
      <w:pPr>
        <w:spacing w:after="0" w:line="360" w:lineRule="auto"/>
        <w:ind w:firstLine="708"/>
        <w:jc w:val="both"/>
        <w:rPr>
          <w:rFonts w:ascii="Times New Roman" w:eastAsia="Calibri" w:hAnsi="Times New Roman" w:cs="Times New Roman"/>
          <w:b/>
          <w:bCs/>
          <w:sz w:val="28"/>
          <w:szCs w:val="28"/>
          <w:lang w:val="uk-UA"/>
        </w:rPr>
      </w:pPr>
      <w:r w:rsidRPr="000F60E6">
        <w:rPr>
          <w:rFonts w:ascii="Times New Roman" w:eastAsia="Calibri" w:hAnsi="Times New Roman" w:cs="Times New Roman"/>
          <w:sz w:val="28"/>
          <w:szCs w:val="28"/>
          <w:lang w:val="uk-UA"/>
        </w:rPr>
        <w:t>ЦД</w:t>
      </w:r>
      <w:r w:rsidR="008E59B3"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2 типу </w:t>
      </w:r>
      <w:r w:rsidR="008E59B3" w:rsidRPr="000F60E6">
        <w:rPr>
          <w:rFonts w:ascii="Times New Roman" w:eastAsia="Calibri" w:hAnsi="Times New Roman" w:cs="Times New Roman"/>
          <w:sz w:val="28"/>
          <w:szCs w:val="28"/>
          <w:lang w:val="uk-UA"/>
        </w:rPr>
        <w:t xml:space="preserve">є потужним незалежним фактором ризику розвитку ІХС і атеротромботичних подій. </w:t>
      </w:r>
      <w:r w:rsidR="00240D1A" w:rsidRPr="000F60E6">
        <w:rPr>
          <w:rFonts w:ascii="Times New Roman" w:eastAsia="Times New Roman" w:hAnsi="Times New Roman" w:cs="Times New Roman"/>
          <w:sz w:val="28"/>
          <w:szCs w:val="28"/>
          <w:lang w:val="uk-UA" w:eastAsia="ru-RU"/>
        </w:rPr>
        <w:t>За узагальненими даними ВООЗ</w:t>
      </w:r>
      <w:r w:rsidR="008E59B3" w:rsidRPr="000F60E6">
        <w:rPr>
          <w:rFonts w:ascii="Times New Roman" w:eastAsia="Times New Roman" w:hAnsi="Times New Roman" w:cs="Times New Roman"/>
          <w:sz w:val="28"/>
          <w:szCs w:val="28"/>
          <w:lang w:val="uk-UA" w:eastAsia="ru-RU"/>
        </w:rPr>
        <w:t xml:space="preserve"> за останні десятиріччя поширеність ЦД у країнах світу зро</w:t>
      </w:r>
      <w:r w:rsidR="00C6619A" w:rsidRPr="000F60E6">
        <w:rPr>
          <w:rFonts w:ascii="Times New Roman" w:eastAsia="Times New Roman" w:hAnsi="Times New Roman" w:cs="Times New Roman"/>
          <w:sz w:val="28"/>
          <w:szCs w:val="28"/>
          <w:lang w:val="uk-UA" w:eastAsia="ru-RU"/>
        </w:rPr>
        <w:t>сла у 1,5-2 рази і коливається у</w:t>
      </w:r>
      <w:r w:rsidR="008E59B3" w:rsidRPr="000F60E6">
        <w:rPr>
          <w:rFonts w:ascii="Times New Roman" w:eastAsia="Times New Roman" w:hAnsi="Times New Roman" w:cs="Times New Roman"/>
          <w:sz w:val="28"/>
          <w:szCs w:val="28"/>
          <w:lang w:val="uk-UA" w:eastAsia="ru-RU"/>
        </w:rPr>
        <w:t xml:space="preserve"> середньому від 1,5 до 3-4</w:t>
      </w:r>
      <w:r w:rsidRPr="000F60E6">
        <w:rPr>
          <w:rFonts w:ascii="Times New Roman" w:eastAsia="Times New Roman" w:hAnsi="Times New Roman" w:cs="Times New Roman"/>
          <w:sz w:val="28"/>
          <w:szCs w:val="28"/>
          <w:lang w:val="uk-UA" w:eastAsia="ru-RU"/>
        </w:rPr>
        <w:t> </w:t>
      </w:r>
      <w:r w:rsidR="008E59B3" w:rsidRPr="000F60E6">
        <w:rPr>
          <w:rFonts w:ascii="Times New Roman" w:eastAsia="Times New Roman" w:hAnsi="Times New Roman" w:cs="Times New Roman"/>
          <w:sz w:val="28"/>
          <w:szCs w:val="28"/>
          <w:lang w:val="uk-UA" w:eastAsia="ru-RU"/>
        </w:rPr>
        <w:t>%</w:t>
      </w:r>
      <w:r w:rsidR="00240D1A" w:rsidRPr="000F60E6">
        <w:rPr>
          <w:rFonts w:ascii="Times New Roman" w:eastAsia="Times New Roman" w:hAnsi="Times New Roman" w:cs="Times New Roman"/>
          <w:sz w:val="28"/>
          <w:szCs w:val="28"/>
          <w:lang w:val="uk-UA" w:eastAsia="ru-RU"/>
        </w:rPr>
        <w:t xml:space="preserve"> серед усього населення</w:t>
      </w:r>
      <w:r w:rsidR="00C6619A" w:rsidRPr="000F60E6">
        <w:rPr>
          <w:rFonts w:ascii="Times New Roman" w:eastAsia="Times New Roman" w:hAnsi="Times New Roman" w:cs="Times New Roman"/>
          <w:sz w:val="28"/>
          <w:szCs w:val="28"/>
          <w:lang w:val="uk-UA" w:eastAsia="ru-RU"/>
        </w:rPr>
        <w:t>, а у</w:t>
      </w:r>
      <w:r w:rsidR="008E59B3"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розвинутих країнах світу - до 8</w:t>
      </w:r>
      <w:r w:rsidRPr="000F60E6">
        <w:rPr>
          <w:rFonts w:ascii="Times New Roman" w:eastAsia="Times New Roman" w:hAnsi="Times New Roman" w:cs="Times New Roman"/>
          <w:sz w:val="28"/>
          <w:szCs w:val="28"/>
          <w:lang w:val="uk-UA" w:eastAsia="ru-RU"/>
        </w:rPr>
        <w:noBreakHyphen/>
      </w:r>
      <w:r w:rsidR="00A146B1" w:rsidRPr="000F60E6">
        <w:rPr>
          <w:rFonts w:ascii="Times New Roman" w:eastAsia="Times New Roman" w:hAnsi="Times New Roman" w:cs="Times New Roman"/>
          <w:sz w:val="28"/>
          <w:szCs w:val="28"/>
          <w:lang w:val="uk-UA" w:eastAsia="ru-RU"/>
        </w:rPr>
        <w:t>1</w:t>
      </w:r>
      <w:r w:rsidR="008E59B3" w:rsidRPr="000F60E6">
        <w:rPr>
          <w:rFonts w:ascii="Times New Roman" w:eastAsia="Times New Roman" w:hAnsi="Times New Roman" w:cs="Times New Roman"/>
          <w:sz w:val="28"/>
          <w:szCs w:val="28"/>
          <w:lang w:val="uk-UA" w:eastAsia="ru-RU"/>
        </w:rPr>
        <w:t>0</w:t>
      </w:r>
      <w:r w:rsidRPr="000F60E6">
        <w:rPr>
          <w:rFonts w:ascii="Times New Roman" w:eastAsia="Times New Roman" w:hAnsi="Times New Roman" w:cs="Times New Roman"/>
          <w:sz w:val="28"/>
          <w:szCs w:val="28"/>
          <w:lang w:val="uk-UA" w:eastAsia="ru-RU"/>
        </w:rPr>
        <w:t> </w:t>
      </w:r>
      <w:r w:rsidR="008E59B3" w:rsidRPr="000F60E6">
        <w:rPr>
          <w:rFonts w:ascii="Times New Roman" w:eastAsia="Times New Roman" w:hAnsi="Times New Roman" w:cs="Times New Roman"/>
          <w:sz w:val="28"/>
          <w:szCs w:val="28"/>
          <w:lang w:val="uk-UA" w:eastAsia="ru-RU"/>
        </w:rPr>
        <w:t xml:space="preserve">%. </w:t>
      </w:r>
      <w:r w:rsidR="008E59B3" w:rsidRPr="000F60E6">
        <w:rPr>
          <w:rFonts w:ascii="Times New Roman" w:eastAsia="Calibri" w:hAnsi="Times New Roman" w:cs="Times New Roman"/>
          <w:bCs/>
          <w:sz w:val="28"/>
          <w:szCs w:val="28"/>
          <w:lang w:val="uk-UA"/>
        </w:rPr>
        <w:t>При цьому майже 90</w:t>
      </w:r>
      <w:r w:rsidRPr="000F60E6">
        <w:rPr>
          <w:rFonts w:ascii="Times New Roman" w:eastAsia="Calibri" w:hAnsi="Times New Roman" w:cs="Times New Roman"/>
          <w:bCs/>
          <w:sz w:val="28"/>
          <w:szCs w:val="28"/>
          <w:lang w:val="uk-UA"/>
        </w:rPr>
        <w:t> </w:t>
      </w:r>
      <w:r w:rsidR="008E59B3" w:rsidRPr="000F60E6">
        <w:rPr>
          <w:rFonts w:ascii="Times New Roman" w:eastAsia="Calibri" w:hAnsi="Times New Roman" w:cs="Times New Roman"/>
          <w:bCs/>
          <w:sz w:val="28"/>
          <w:szCs w:val="28"/>
          <w:lang w:val="uk-UA"/>
        </w:rPr>
        <w:t xml:space="preserve">% припадає на хворих із ЦД 2 типу. </w:t>
      </w:r>
      <w:r w:rsidR="008E59B3" w:rsidRPr="000F60E6">
        <w:rPr>
          <w:rFonts w:ascii="Times New Roman" w:eastAsia="Times New Roman" w:hAnsi="Times New Roman" w:cs="Times New Roman"/>
          <w:sz w:val="28"/>
          <w:szCs w:val="28"/>
          <w:lang w:val="uk-UA" w:eastAsia="ru-RU"/>
        </w:rPr>
        <w:t xml:space="preserve">В Україні щорічно кількість хворих на ЦД збільшується на 5–7%. Загальна кількість хворих на ЦД в </w:t>
      </w:r>
      <w:r w:rsidR="00815439" w:rsidRPr="000F60E6">
        <w:rPr>
          <w:rFonts w:ascii="Times New Roman" w:eastAsia="Times New Roman" w:hAnsi="Times New Roman" w:cs="Times New Roman"/>
          <w:sz w:val="28"/>
          <w:szCs w:val="28"/>
          <w:lang w:val="uk-UA" w:eastAsia="ru-RU"/>
        </w:rPr>
        <w:t xml:space="preserve">Україні на 2015 рік становила </w:t>
      </w:r>
      <w:r w:rsidR="00C64B6F" w:rsidRPr="000F60E6">
        <w:rPr>
          <w:rFonts w:ascii="Times New Roman" w:eastAsia="Times New Roman" w:hAnsi="Times New Roman" w:cs="Times New Roman"/>
          <w:sz w:val="28"/>
          <w:szCs w:val="28"/>
          <w:lang w:val="uk-UA" w:eastAsia="ru-RU"/>
        </w:rPr>
        <w:t>1223</w:t>
      </w:r>
      <w:r w:rsidR="008E59B3" w:rsidRPr="000F60E6">
        <w:rPr>
          <w:rFonts w:ascii="Times New Roman" w:eastAsia="Times New Roman" w:hAnsi="Times New Roman" w:cs="Times New Roman"/>
          <w:sz w:val="28"/>
          <w:szCs w:val="28"/>
          <w:lang w:val="uk-UA" w:eastAsia="ru-RU"/>
        </w:rPr>
        <w:t>607 осіб</w:t>
      </w:r>
      <w:r w:rsidR="00A57235" w:rsidRPr="000F60E6">
        <w:rPr>
          <w:rFonts w:ascii="Times New Roman" w:eastAsia="Times New Roman" w:hAnsi="Times New Roman" w:cs="Times New Roman"/>
          <w:sz w:val="28"/>
          <w:szCs w:val="28"/>
          <w:lang w:val="uk-UA" w:eastAsia="ru-RU"/>
        </w:rPr>
        <w:t xml:space="preserve"> [39</w:t>
      </w:r>
      <w:r w:rsidR="008E59B3" w:rsidRPr="000F60E6">
        <w:rPr>
          <w:rFonts w:ascii="Times New Roman" w:eastAsia="Times New Roman" w:hAnsi="Times New Roman" w:cs="Times New Roman"/>
          <w:sz w:val="28"/>
          <w:szCs w:val="28"/>
          <w:lang w:val="uk-UA" w:eastAsia="ru-RU"/>
        </w:rPr>
        <w:t>].</w:t>
      </w:r>
      <w:r w:rsidR="008E59B3" w:rsidRPr="000F60E6">
        <w:rPr>
          <w:rFonts w:ascii="Times New Roman" w:eastAsia="Calibri" w:hAnsi="Times New Roman" w:cs="Times New Roman"/>
          <w:b/>
          <w:bCs/>
          <w:sz w:val="28"/>
          <w:szCs w:val="28"/>
          <w:lang w:val="uk-UA"/>
        </w:rPr>
        <w:t xml:space="preserve"> </w:t>
      </w:r>
    </w:p>
    <w:p w:rsidR="008E59B3" w:rsidRPr="000F60E6" w:rsidRDefault="008E59B3" w:rsidP="00A146B1">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Згідно з даними метааналізу Details of the Emergi</w:t>
      </w:r>
      <w:r w:rsidR="00C6619A" w:rsidRPr="000F60E6">
        <w:rPr>
          <w:rFonts w:ascii="Times New Roman" w:eastAsia="Calibri" w:hAnsi="Times New Roman" w:cs="Times New Roman"/>
          <w:sz w:val="28"/>
          <w:szCs w:val="28"/>
          <w:lang w:val="uk-UA"/>
        </w:rPr>
        <w:t>ng Risk Factors Collaboration, у</w:t>
      </w:r>
      <w:r w:rsidRPr="000F60E6">
        <w:rPr>
          <w:rFonts w:ascii="Times New Roman" w:eastAsia="Calibri" w:hAnsi="Times New Roman" w:cs="Times New Roman"/>
          <w:sz w:val="28"/>
          <w:szCs w:val="28"/>
          <w:lang w:val="uk-UA"/>
        </w:rPr>
        <w:t xml:space="preserve"> якому було проаналізовано 102 перспективних досліджень з вивчення кардіоваскулярни</w:t>
      </w:r>
      <w:r w:rsidR="00815439" w:rsidRPr="000F60E6">
        <w:rPr>
          <w:rFonts w:ascii="Times New Roman" w:eastAsia="Calibri" w:hAnsi="Times New Roman" w:cs="Times New Roman"/>
          <w:sz w:val="28"/>
          <w:szCs w:val="28"/>
          <w:lang w:val="uk-UA"/>
        </w:rPr>
        <w:t>х факторів ризику і увійшло 698</w:t>
      </w:r>
      <w:r w:rsidRPr="000F60E6">
        <w:rPr>
          <w:rFonts w:ascii="Times New Roman" w:eastAsia="Calibri" w:hAnsi="Times New Roman" w:cs="Times New Roman"/>
          <w:sz w:val="28"/>
          <w:szCs w:val="28"/>
          <w:lang w:val="uk-UA"/>
        </w:rPr>
        <w:t xml:space="preserve">782 осіб без ознак ІХС </w:t>
      </w:r>
      <w:r w:rsidRPr="000F60E6">
        <w:rPr>
          <w:rFonts w:ascii="Times New Roman" w:eastAsia="Calibri" w:hAnsi="Times New Roman" w:cs="Times New Roman"/>
          <w:sz w:val="28"/>
          <w:szCs w:val="28"/>
          <w:lang w:val="uk-UA"/>
        </w:rPr>
        <w:lastRenderedPageBreak/>
        <w:t xml:space="preserve">на початку дослідження, наявність ЦД 2 типу, незалежно від інших традиційних факторів </w:t>
      </w:r>
      <w:r w:rsidR="00C6619A" w:rsidRPr="000F60E6">
        <w:rPr>
          <w:rFonts w:ascii="Times New Roman" w:eastAsia="Calibri" w:hAnsi="Times New Roman" w:cs="Times New Roman"/>
          <w:sz w:val="28"/>
          <w:szCs w:val="28"/>
          <w:lang w:val="uk-UA"/>
        </w:rPr>
        <w:t>ризику, у</w:t>
      </w:r>
      <w:r w:rsidRPr="000F60E6">
        <w:rPr>
          <w:rFonts w:ascii="Times New Roman" w:eastAsia="Calibri" w:hAnsi="Times New Roman" w:cs="Times New Roman"/>
          <w:sz w:val="28"/>
          <w:szCs w:val="28"/>
          <w:lang w:val="uk-UA"/>
        </w:rPr>
        <w:t xml:space="preserve"> 2 рази під</w:t>
      </w:r>
      <w:r w:rsidR="00C6619A" w:rsidRPr="000F60E6">
        <w:rPr>
          <w:rFonts w:ascii="Times New Roman" w:eastAsia="Calibri" w:hAnsi="Times New Roman" w:cs="Times New Roman"/>
          <w:sz w:val="28"/>
          <w:szCs w:val="28"/>
          <w:lang w:val="uk-UA"/>
        </w:rPr>
        <w:t>вищувала ризик виникнення ІХС, у</w:t>
      </w:r>
      <w:r w:rsidRPr="000F60E6">
        <w:rPr>
          <w:rFonts w:ascii="Times New Roman" w:eastAsia="Calibri" w:hAnsi="Times New Roman" w:cs="Times New Roman"/>
          <w:sz w:val="28"/>
          <w:szCs w:val="28"/>
          <w:lang w:val="uk-UA"/>
        </w:rPr>
        <w:t xml:space="preserve"> 2,27 рази – ішемічн</w:t>
      </w:r>
      <w:r w:rsidR="00C6619A" w:rsidRPr="000F60E6">
        <w:rPr>
          <w:rFonts w:ascii="Times New Roman" w:eastAsia="Calibri" w:hAnsi="Times New Roman" w:cs="Times New Roman"/>
          <w:sz w:val="28"/>
          <w:szCs w:val="28"/>
          <w:lang w:val="uk-UA"/>
        </w:rPr>
        <w:t>ого інсульту та у</w:t>
      </w:r>
      <w:r w:rsidRPr="000F60E6">
        <w:rPr>
          <w:rFonts w:ascii="Times New Roman" w:eastAsia="Calibri" w:hAnsi="Times New Roman" w:cs="Times New Roman"/>
          <w:sz w:val="28"/>
          <w:szCs w:val="28"/>
          <w:lang w:val="uk-UA"/>
        </w:rPr>
        <w:t xml:space="preserve"> 1,73 ра</w:t>
      </w:r>
      <w:r w:rsidR="00293A6E" w:rsidRPr="000F60E6">
        <w:rPr>
          <w:rFonts w:ascii="Times New Roman" w:eastAsia="Calibri" w:hAnsi="Times New Roman" w:cs="Times New Roman"/>
          <w:sz w:val="28"/>
          <w:szCs w:val="28"/>
          <w:lang w:val="uk-UA"/>
        </w:rPr>
        <w:t>зи - серцево-судинної смерті [40</w:t>
      </w:r>
      <w:r w:rsidRPr="000F60E6">
        <w:rPr>
          <w:rFonts w:ascii="Times New Roman" w:eastAsia="Calibri" w:hAnsi="Times New Roman" w:cs="Times New Roman"/>
          <w:sz w:val="28"/>
          <w:szCs w:val="28"/>
          <w:lang w:val="uk-UA"/>
        </w:rPr>
        <w:t xml:space="preserve">]. </w:t>
      </w:r>
    </w:p>
    <w:p w:rsidR="008E59B3" w:rsidRPr="000F60E6" w:rsidRDefault="008E59B3" w:rsidP="00A146B1">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ЦД 2 типу відмічається у великої частки хворих на ГКС. </w:t>
      </w:r>
      <w:r w:rsidR="00C6619A" w:rsidRPr="000F60E6">
        <w:rPr>
          <w:rFonts w:ascii="Times New Roman" w:eastAsia="Calibri" w:hAnsi="Times New Roman" w:cs="Times New Roman"/>
          <w:sz w:val="28"/>
          <w:szCs w:val="28"/>
          <w:lang w:val="uk-UA"/>
        </w:rPr>
        <w:t xml:space="preserve">У </w:t>
      </w:r>
      <w:r w:rsidR="00C6619A" w:rsidRPr="000F60E6">
        <w:rPr>
          <w:rFonts w:ascii="Times New Roman" w:eastAsia="Times New Roman" w:hAnsi="Times New Roman" w:cs="Times New Roman"/>
          <w:sz w:val="28"/>
          <w:szCs w:val="28"/>
          <w:lang w:val="uk-UA" w:eastAsia="ru-RU"/>
        </w:rPr>
        <w:t>регіс</w:t>
      </w:r>
      <w:r w:rsidR="00815439" w:rsidRPr="000F60E6">
        <w:rPr>
          <w:rFonts w:ascii="Times New Roman" w:eastAsia="Times New Roman" w:hAnsi="Times New Roman" w:cs="Times New Roman"/>
          <w:sz w:val="28"/>
          <w:szCs w:val="28"/>
          <w:lang w:val="uk-UA" w:eastAsia="ru-RU"/>
        </w:rPr>
        <w:t>трі</w:t>
      </w:r>
      <w:r w:rsidRPr="000F60E6">
        <w:rPr>
          <w:rFonts w:ascii="Times New Roman" w:eastAsia="Times New Roman" w:hAnsi="Times New Roman" w:cs="Times New Roman"/>
          <w:sz w:val="28"/>
          <w:szCs w:val="28"/>
          <w:lang w:val="uk-UA" w:eastAsia="ru-RU"/>
        </w:rPr>
        <w:t xml:space="preserve"> GRACE (</w:t>
      </w:r>
      <w:r w:rsidRPr="000F60E6">
        <w:rPr>
          <w:rFonts w:ascii="Times New Roman" w:eastAsia="Calibri" w:hAnsi="Times New Roman" w:cs="Times New Roman"/>
          <w:bCs/>
          <w:sz w:val="28"/>
          <w:szCs w:val="28"/>
          <w:lang w:val="uk-UA"/>
        </w:rPr>
        <w:t>Global Registry of Acute Coronary Events)</w:t>
      </w:r>
      <w:r w:rsidRPr="000F60E6">
        <w:rPr>
          <w:rFonts w:ascii="Times New Roman" w:eastAsia="Times New Roman" w:hAnsi="Times New Roman" w:cs="Times New Roman"/>
          <w:sz w:val="28"/>
          <w:szCs w:val="28"/>
          <w:lang w:val="uk-UA" w:eastAsia="ru-RU"/>
        </w:rPr>
        <w:t xml:space="preserve"> з 37687 хворих на ГКС 25</w:t>
      </w:r>
      <w:r w:rsidR="00627119" w:rsidRPr="000F60E6">
        <w:rPr>
          <w:rFonts w:ascii="Times New Roman" w:eastAsia="Times New Roman" w:hAnsi="Times New Roman" w:cs="Times New Roman"/>
          <w:sz w:val="28"/>
          <w:szCs w:val="28"/>
          <w:lang w:val="uk-UA" w:eastAsia="ru-RU"/>
        </w:rPr>
        <w:t> </w:t>
      </w:r>
      <w:r w:rsidR="00240D1A"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мали ЦД</w:t>
      </w:r>
      <w:r w:rsidR="00C6619A" w:rsidRPr="000F60E6">
        <w:rPr>
          <w:rFonts w:ascii="Times New Roman" w:eastAsia="Times New Roman" w:hAnsi="Times New Roman" w:cs="Times New Roman"/>
          <w:sz w:val="28"/>
          <w:szCs w:val="28"/>
          <w:lang w:val="uk-UA" w:eastAsia="ru-RU"/>
        </w:rPr>
        <w:t xml:space="preserve"> 2 </w:t>
      </w:r>
      <w:r w:rsidR="00A146B1" w:rsidRPr="000F60E6">
        <w:rPr>
          <w:rFonts w:ascii="Times New Roman" w:eastAsia="Times New Roman" w:hAnsi="Times New Roman" w:cs="Times New Roman"/>
          <w:sz w:val="28"/>
          <w:szCs w:val="28"/>
          <w:lang w:val="uk-UA" w:eastAsia="ru-RU"/>
        </w:rPr>
        <w:t>типу</w:t>
      </w:r>
      <w:r w:rsidRPr="000F60E6">
        <w:rPr>
          <w:rFonts w:ascii="Times New Roman" w:eastAsia="Times New Roman" w:hAnsi="Times New Roman" w:cs="Times New Roman"/>
          <w:sz w:val="28"/>
          <w:szCs w:val="28"/>
          <w:lang w:val="uk-UA" w:eastAsia="ru-RU"/>
        </w:rPr>
        <w:t xml:space="preserve">, </w:t>
      </w:r>
      <w:r w:rsidR="00C6619A" w:rsidRPr="000F60E6">
        <w:rPr>
          <w:rFonts w:ascii="Times New Roman" w:eastAsia="Times New Roman" w:hAnsi="Times New Roman" w:cs="Times New Roman"/>
          <w:sz w:val="28"/>
          <w:szCs w:val="28"/>
          <w:lang w:val="uk-UA" w:eastAsia="ru-RU"/>
        </w:rPr>
        <w:t>у</w:t>
      </w:r>
      <w:r w:rsidR="00815439" w:rsidRPr="000F60E6">
        <w:rPr>
          <w:rFonts w:ascii="Times New Roman" w:eastAsia="Times New Roman" w:hAnsi="Times New Roman" w:cs="Times New Roman"/>
          <w:sz w:val="28"/>
          <w:szCs w:val="28"/>
          <w:lang w:val="uk-UA" w:eastAsia="ru-RU"/>
        </w:rPr>
        <w:t xml:space="preserve"> </w:t>
      </w:r>
      <w:r w:rsidR="00C6619A" w:rsidRPr="000F60E6">
        <w:rPr>
          <w:rFonts w:ascii="Times New Roman" w:eastAsia="Times New Roman" w:hAnsi="Times New Roman" w:cs="Times New Roman"/>
          <w:sz w:val="28"/>
          <w:szCs w:val="28"/>
          <w:lang w:val="uk-UA" w:eastAsia="ru-RU"/>
        </w:rPr>
        <w:t>регі</w:t>
      </w:r>
      <w:r w:rsidR="00240D1A" w:rsidRPr="000F60E6">
        <w:rPr>
          <w:rFonts w:ascii="Times New Roman" w:eastAsia="Times New Roman" w:hAnsi="Times New Roman" w:cs="Times New Roman"/>
          <w:sz w:val="28"/>
          <w:szCs w:val="28"/>
          <w:lang w:val="uk-UA" w:eastAsia="ru-RU"/>
        </w:rPr>
        <w:t>стрі</w:t>
      </w:r>
      <w:r w:rsidRPr="000F60E6">
        <w:rPr>
          <w:rFonts w:ascii="Times New Roman" w:eastAsia="Times New Roman" w:hAnsi="Times New Roman" w:cs="Times New Roman"/>
          <w:sz w:val="28"/>
          <w:szCs w:val="28"/>
          <w:lang w:val="uk-UA" w:eastAsia="ru-RU"/>
        </w:rPr>
        <w:t xml:space="preserve"> SWEDEHEART (</w:t>
      </w:r>
      <w:r w:rsidRPr="000F60E6">
        <w:rPr>
          <w:rFonts w:ascii="Times New Roman" w:eastAsia="Calibri" w:hAnsi="Times New Roman" w:cs="Times New Roman"/>
          <w:sz w:val="28"/>
          <w:szCs w:val="28"/>
          <w:lang w:val="uk-UA"/>
        </w:rPr>
        <w:t>Swedish Web-system for Enhancement and Development of Evidence-based care in Heart disease Evaluated According to Recommended Therapies)</w:t>
      </w:r>
      <w:r w:rsidRPr="000F60E6">
        <w:rPr>
          <w:rFonts w:ascii="Times New Roman" w:eastAsia="Times New Roman" w:hAnsi="Times New Roman" w:cs="Times New Roman"/>
          <w:sz w:val="28"/>
          <w:szCs w:val="28"/>
          <w:lang w:val="uk-UA" w:eastAsia="ru-RU"/>
        </w:rPr>
        <w:t xml:space="preserve"> – з 45073 хворих на ГКС у 22,5</w:t>
      </w:r>
      <w:r w:rsidR="00627119"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в анамнезі був ЦД</w:t>
      </w:r>
      <w:r w:rsidR="00C6619A" w:rsidRPr="000F60E6">
        <w:rPr>
          <w:rFonts w:ascii="Times New Roman" w:eastAsia="Times New Roman" w:hAnsi="Times New Roman" w:cs="Times New Roman"/>
          <w:sz w:val="28"/>
          <w:szCs w:val="28"/>
          <w:lang w:val="uk-UA" w:eastAsia="ru-RU"/>
        </w:rPr>
        <w:t xml:space="preserve"> 2 </w:t>
      </w:r>
      <w:r w:rsidR="00A146B1" w:rsidRPr="000F60E6">
        <w:rPr>
          <w:rFonts w:ascii="Times New Roman" w:eastAsia="Times New Roman" w:hAnsi="Times New Roman" w:cs="Times New Roman"/>
          <w:sz w:val="28"/>
          <w:szCs w:val="28"/>
          <w:lang w:val="uk-UA" w:eastAsia="ru-RU"/>
        </w:rPr>
        <w:t>типу</w:t>
      </w:r>
      <w:r w:rsidRPr="000F60E6">
        <w:rPr>
          <w:rFonts w:ascii="Times New Roman" w:eastAsia="Times New Roman" w:hAnsi="Times New Roman" w:cs="Times New Roman"/>
          <w:sz w:val="28"/>
          <w:szCs w:val="28"/>
          <w:lang w:val="uk-UA" w:eastAsia="ru-RU"/>
        </w:rPr>
        <w:t xml:space="preserve">, </w:t>
      </w:r>
      <w:r w:rsidR="00C6619A" w:rsidRPr="000F60E6">
        <w:rPr>
          <w:rFonts w:ascii="Times New Roman" w:eastAsia="Times New Roman" w:hAnsi="Times New Roman" w:cs="Times New Roman"/>
          <w:sz w:val="28"/>
          <w:szCs w:val="28"/>
          <w:lang w:val="uk-UA" w:eastAsia="ru-RU"/>
        </w:rPr>
        <w:t>У</w:t>
      </w:r>
      <w:r w:rsidR="00240D1A"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р</w:t>
      </w:r>
      <w:r w:rsidR="00C6619A" w:rsidRPr="000F60E6">
        <w:rPr>
          <w:rFonts w:ascii="Times New Roman" w:eastAsia="Times New Roman" w:hAnsi="Times New Roman" w:cs="Times New Roman"/>
          <w:sz w:val="28"/>
          <w:szCs w:val="28"/>
          <w:lang w:val="uk-UA" w:eastAsia="ru-RU"/>
        </w:rPr>
        <w:t>егі</w:t>
      </w:r>
      <w:r w:rsidR="00240D1A" w:rsidRPr="000F60E6">
        <w:rPr>
          <w:rFonts w:ascii="Times New Roman" w:eastAsia="Times New Roman" w:hAnsi="Times New Roman" w:cs="Times New Roman"/>
          <w:sz w:val="28"/>
          <w:szCs w:val="28"/>
          <w:lang w:val="uk-UA" w:eastAsia="ru-RU"/>
        </w:rPr>
        <w:t>стрі</w:t>
      </w:r>
      <w:r w:rsidRPr="000F60E6">
        <w:rPr>
          <w:rFonts w:ascii="Times New Roman" w:eastAsia="Times New Roman" w:hAnsi="Times New Roman" w:cs="Times New Roman"/>
          <w:sz w:val="28"/>
          <w:szCs w:val="28"/>
          <w:lang w:val="uk-UA" w:eastAsia="ru-RU"/>
        </w:rPr>
        <w:t xml:space="preserve"> PACIFIC (</w:t>
      </w:r>
      <w:r w:rsidRPr="000F60E6">
        <w:rPr>
          <w:rFonts w:ascii="Times New Roman" w:eastAsia="Calibri" w:hAnsi="Times New Roman" w:cs="Times New Roman"/>
          <w:sz w:val="28"/>
          <w:szCs w:val="28"/>
          <w:lang w:val="uk-UA"/>
        </w:rPr>
        <w:t>Prevention of AtherothrombotiC Incidents Following Ischemic Coronary attack)</w:t>
      </w:r>
      <w:r w:rsidRPr="000F60E6">
        <w:rPr>
          <w:rFonts w:ascii="Times New Roman" w:eastAsia="Times New Roman" w:hAnsi="Times New Roman" w:cs="Times New Roman"/>
          <w:sz w:val="28"/>
          <w:szCs w:val="28"/>
          <w:lang w:val="uk-UA" w:eastAsia="ru-RU"/>
        </w:rPr>
        <w:t xml:space="preserve"> – з 3500 пацієнтів з ГКС 35</w:t>
      </w:r>
      <w:r w:rsidR="00627119"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xml:space="preserve">% мали ЦД </w:t>
      </w:r>
      <w:r w:rsidR="00A146B1" w:rsidRPr="000F60E6">
        <w:rPr>
          <w:rFonts w:ascii="Times New Roman" w:eastAsia="Times New Roman" w:hAnsi="Times New Roman" w:cs="Times New Roman"/>
          <w:sz w:val="28"/>
          <w:szCs w:val="28"/>
          <w:lang w:val="uk-UA" w:eastAsia="ru-RU"/>
        </w:rPr>
        <w:t>2</w:t>
      </w:r>
      <w:r w:rsidR="00627119" w:rsidRPr="000F60E6">
        <w:rPr>
          <w:rFonts w:ascii="Times New Roman" w:eastAsia="Times New Roman" w:hAnsi="Times New Roman" w:cs="Times New Roman"/>
          <w:sz w:val="28"/>
          <w:szCs w:val="28"/>
          <w:lang w:val="uk-UA" w:eastAsia="ru-RU"/>
        </w:rPr>
        <w:t xml:space="preserve"> </w:t>
      </w:r>
      <w:r w:rsidR="00A146B1" w:rsidRPr="000F60E6">
        <w:rPr>
          <w:rFonts w:ascii="Times New Roman" w:eastAsia="Times New Roman" w:hAnsi="Times New Roman" w:cs="Times New Roman"/>
          <w:sz w:val="28"/>
          <w:szCs w:val="28"/>
          <w:lang w:val="uk-UA" w:eastAsia="ru-RU"/>
        </w:rPr>
        <w:t xml:space="preserve">типу </w:t>
      </w:r>
      <w:r w:rsidR="00293A6E" w:rsidRPr="000F60E6">
        <w:rPr>
          <w:rFonts w:ascii="Times New Roman" w:eastAsia="Times New Roman" w:hAnsi="Times New Roman" w:cs="Times New Roman"/>
          <w:sz w:val="28"/>
          <w:szCs w:val="28"/>
          <w:lang w:val="uk-UA" w:eastAsia="ru-RU"/>
        </w:rPr>
        <w:t>[41</w:t>
      </w:r>
      <w:r w:rsidR="009E3C8E" w:rsidRPr="000F60E6">
        <w:rPr>
          <w:rFonts w:ascii="Times New Roman" w:eastAsia="Times New Roman" w:hAnsi="Times New Roman" w:cs="Times New Roman"/>
          <w:sz w:val="28"/>
          <w:szCs w:val="28"/>
          <w:lang w:val="uk-UA" w:eastAsia="ru-RU"/>
        </w:rPr>
        <w:t>-</w:t>
      </w:r>
      <w:r w:rsidR="00293A6E" w:rsidRPr="000F60E6">
        <w:rPr>
          <w:rFonts w:ascii="Times New Roman" w:eastAsia="Times New Roman" w:hAnsi="Times New Roman" w:cs="Times New Roman"/>
          <w:sz w:val="28"/>
          <w:szCs w:val="28"/>
          <w:lang w:val="uk-UA" w:eastAsia="ru-RU"/>
        </w:rPr>
        <w:t>43</w:t>
      </w:r>
      <w:r w:rsidRPr="000F60E6">
        <w:rPr>
          <w:rFonts w:ascii="Times New Roman" w:eastAsia="Times New Roman" w:hAnsi="Times New Roman" w:cs="Times New Roman"/>
          <w:sz w:val="28"/>
          <w:szCs w:val="28"/>
          <w:lang w:val="uk-UA" w:eastAsia="ru-RU"/>
        </w:rPr>
        <w:t xml:space="preserve">]. </w:t>
      </w:r>
    </w:p>
    <w:p w:rsidR="008E59B3" w:rsidRPr="000F60E6" w:rsidRDefault="008E59B3" w:rsidP="00A146B1">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ЦД </w:t>
      </w:r>
      <w:r w:rsidR="00A146B1"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є незалежним предиктором виникнення повторних ішемічних подій і смертності після перенесеного ГКС, як при короткостроковому, так і довгостроковому п</w:t>
      </w:r>
      <w:r w:rsidR="00C6619A" w:rsidRPr="000F60E6">
        <w:rPr>
          <w:rFonts w:ascii="Times New Roman" w:eastAsia="Calibri" w:hAnsi="Times New Roman" w:cs="Times New Roman"/>
          <w:sz w:val="28"/>
          <w:szCs w:val="28"/>
          <w:lang w:val="uk-UA"/>
        </w:rPr>
        <w:t>рогнозі. Дані регі</w:t>
      </w:r>
      <w:r w:rsidR="00815439" w:rsidRPr="000F60E6">
        <w:rPr>
          <w:rFonts w:ascii="Times New Roman" w:eastAsia="Calibri" w:hAnsi="Times New Roman" w:cs="Times New Roman"/>
          <w:sz w:val="28"/>
          <w:szCs w:val="28"/>
          <w:lang w:val="uk-UA"/>
        </w:rPr>
        <w:t>стру</w:t>
      </w:r>
      <w:r w:rsidRPr="000F60E6">
        <w:rPr>
          <w:rFonts w:ascii="Times New Roman" w:eastAsia="Calibri" w:hAnsi="Times New Roman" w:cs="Times New Roman"/>
          <w:sz w:val="28"/>
          <w:szCs w:val="28"/>
          <w:lang w:val="uk-UA"/>
        </w:rPr>
        <w:t xml:space="preserve"> OAZIS (Organization to Assess Strategies for Isch</w:t>
      </w:r>
      <w:r w:rsidR="00815439" w:rsidRPr="000F60E6">
        <w:rPr>
          <w:rFonts w:ascii="Times New Roman" w:eastAsia="Calibri" w:hAnsi="Times New Roman" w:cs="Times New Roman"/>
          <w:sz w:val="28"/>
          <w:szCs w:val="28"/>
          <w:lang w:val="uk-UA"/>
        </w:rPr>
        <w:t>emic Syndromes) продемонстрували</w:t>
      </w:r>
      <w:r w:rsidRPr="000F60E6">
        <w:rPr>
          <w:rFonts w:ascii="Times New Roman" w:eastAsia="Calibri" w:hAnsi="Times New Roman" w:cs="Times New Roman"/>
          <w:sz w:val="28"/>
          <w:szCs w:val="28"/>
          <w:lang w:val="uk-UA"/>
        </w:rPr>
        <w:t xml:space="preserve">, що ЦД </w:t>
      </w:r>
      <w:r w:rsidR="00ED1679"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збільшував ризик смерті на 57</w:t>
      </w:r>
      <w:r w:rsidR="00627119"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у хворих з нестабільною стенокардією або Q-негативним </w:t>
      </w:r>
      <w:r w:rsidR="00627119" w:rsidRPr="000F60E6">
        <w:rPr>
          <w:rFonts w:ascii="Times New Roman" w:eastAsia="Calibri" w:hAnsi="Times New Roman" w:cs="Times New Roman"/>
          <w:sz w:val="28"/>
          <w:szCs w:val="28"/>
          <w:lang w:val="uk-UA"/>
        </w:rPr>
        <w:t>ІМ</w:t>
      </w:r>
      <w:r w:rsidRPr="000F60E6">
        <w:rPr>
          <w:rFonts w:ascii="Times New Roman" w:eastAsia="Calibri" w:hAnsi="Times New Roman" w:cs="Times New Roman"/>
          <w:sz w:val="28"/>
          <w:szCs w:val="28"/>
          <w:lang w:val="uk-UA"/>
        </w:rPr>
        <w:t xml:space="preserve"> при дворічному спостереженні [</w:t>
      </w:r>
      <w:r w:rsidR="00293A6E" w:rsidRPr="000F60E6">
        <w:rPr>
          <w:rFonts w:ascii="Times New Roman" w:hAnsi="Times New Roman" w:cs="Times New Roman"/>
          <w:bCs/>
          <w:sz w:val="28"/>
          <w:szCs w:val="28"/>
          <w:lang w:val="uk-UA"/>
        </w:rPr>
        <w:t>44</w:t>
      </w:r>
      <w:r w:rsidRPr="000F60E6">
        <w:rPr>
          <w:rFonts w:ascii="Times New Roman" w:eastAsia="Calibri" w:hAnsi="Times New Roman" w:cs="Times New Roman"/>
          <w:sz w:val="28"/>
          <w:szCs w:val="28"/>
          <w:lang w:val="uk-UA"/>
        </w:rPr>
        <w:t>]. При аналізі даних 1409</w:t>
      </w:r>
      <w:r w:rsidR="00627119" w:rsidRPr="000F60E6">
        <w:rPr>
          <w:rFonts w:ascii="Times New Roman" w:eastAsia="Calibri" w:hAnsi="Times New Roman" w:cs="Times New Roman"/>
          <w:sz w:val="28"/>
          <w:szCs w:val="28"/>
          <w:lang w:val="uk-UA"/>
        </w:rPr>
        <w:t>03 пацієнтів з ГКС, з яких 27,4 % мали ЦД 2 </w:t>
      </w:r>
      <w:r w:rsidRPr="000F60E6">
        <w:rPr>
          <w:rFonts w:ascii="Times New Roman" w:eastAsia="Calibri" w:hAnsi="Times New Roman" w:cs="Times New Roman"/>
          <w:sz w:val="28"/>
          <w:szCs w:val="28"/>
          <w:lang w:val="uk-UA"/>
        </w:rPr>
        <w:t xml:space="preserve">типу, встановлено, що, ризик виникнення повторних серцево-судинних подій через рік після індексної події у пацієнтів з ЦД </w:t>
      </w:r>
      <w:r w:rsidR="00A146B1" w:rsidRPr="000F60E6">
        <w:rPr>
          <w:rFonts w:ascii="Times New Roman" w:eastAsia="Calibri" w:hAnsi="Times New Roman" w:cs="Times New Roman"/>
          <w:sz w:val="28"/>
          <w:szCs w:val="28"/>
          <w:lang w:val="uk-UA"/>
        </w:rPr>
        <w:t xml:space="preserve">2 типу </w:t>
      </w:r>
      <w:r w:rsidR="00627119" w:rsidRPr="000F60E6">
        <w:rPr>
          <w:rFonts w:ascii="Times New Roman" w:eastAsia="Calibri" w:hAnsi="Times New Roman" w:cs="Times New Roman"/>
          <w:sz w:val="28"/>
          <w:szCs w:val="28"/>
          <w:lang w:val="uk-UA"/>
        </w:rPr>
        <w:t>був на 9,7 </w:t>
      </w:r>
      <w:r w:rsidRPr="000F60E6">
        <w:rPr>
          <w:rFonts w:ascii="Times New Roman" w:eastAsia="Calibri" w:hAnsi="Times New Roman" w:cs="Times New Roman"/>
          <w:sz w:val="28"/>
          <w:szCs w:val="28"/>
          <w:lang w:val="uk-UA"/>
        </w:rPr>
        <w:t>% вищий, ніж у пацієнтів без ЦД</w:t>
      </w:r>
      <w:r w:rsidR="00A146B1" w:rsidRPr="000F60E6">
        <w:rPr>
          <w:rFonts w:ascii="Times New Roman" w:eastAsia="Calibri" w:hAnsi="Times New Roman" w:cs="Times New Roman"/>
          <w:sz w:val="28"/>
          <w:szCs w:val="28"/>
          <w:lang w:val="uk-UA"/>
        </w:rPr>
        <w:t xml:space="preserve"> 2 типу</w:t>
      </w:r>
      <w:r w:rsidRPr="000F60E6">
        <w:rPr>
          <w:rFonts w:ascii="Times New Roman" w:eastAsia="Calibri" w:hAnsi="Times New Roman" w:cs="Times New Roman"/>
          <w:sz w:val="28"/>
          <w:szCs w:val="28"/>
          <w:lang w:val="uk-UA"/>
        </w:rPr>
        <w:t>, а через 3 роки ця різниця збіл</w:t>
      </w:r>
      <w:r w:rsidR="00627119" w:rsidRPr="000F60E6">
        <w:rPr>
          <w:rFonts w:ascii="Times New Roman" w:eastAsia="Calibri" w:hAnsi="Times New Roman" w:cs="Times New Roman"/>
          <w:sz w:val="28"/>
          <w:szCs w:val="28"/>
          <w:lang w:val="uk-UA"/>
        </w:rPr>
        <w:t>ьшилась і дорівнювала 10,2 </w:t>
      </w:r>
      <w:r w:rsidR="00293A6E" w:rsidRPr="000F60E6">
        <w:rPr>
          <w:rFonts w:ascii="Times New Roman" w:eastAsia="Calibri" w:hAnsi="Times New Roman" w:cs="Times New Roman"/>
          <w:sz w:val="28"/>
          <w:szCs w:val="28"/>
          <w:lang w:val="uk-UA"/>
        </w:rPr>
        <w:t>% [1</w:t>
      </w:r>
      <w:r w:rsidRPr="000F60E6">
        <w:rPr>
          <w:rFonts w:ascii="Times New Roman" w:eastAsia="Calibri" w:hAnsi="Times New Roman" w:cs="Times New Roman"/>
          <w:sz w:val="28"/>
          <w:szCs w:val="28"/>
          <w:lang w:val="uk-UA"/>
        </w:rPr>
        <w:t xml:space="preserve">]. </w:t>
      </w:r>
    </w:p>
    <w:p w:rsidR="008E59B3" w:rsidRPr="000F60E6" w:rsidRDefault="008E59B3" w:rsidP="00A146B1">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За результатами аналізу підгруп хворих з ЦД</w:t>
      </w:r>
      <w:r w:rsidR="00A146B1" w:rsidRPr="000F60E6">
        <w:rPr>
          <w:rFonts w:ascii="Times New Roman" w:eastAsia="Calibri" w:hAnsi="Times New Roman" w:cs="Times New Roman"/>
          <w:sz w:val="28"/>
          <w:szCs w:val="28"/>
          <w:lang w:val="uk-UA"/>
        </w:rPr>
        <w:t xml:space="preserve"> 2 типу</w:t>
      </w:r>
      <w:r w:rsidRPr="000F60E6">
        <w:rPr>
          <w:rFonts w:ascii="Times New Roman" w:eastAsia="Calibri" w:hAnsi="Times New Roman" w:cs="Times New Roman"/>
          <w:sz w:val="28"/>
          <w:szCs w:val="28"/>
          <w:lang w:val="uk-UA"/>
        </w:rPr>
        <w:t xml:space="preserve"> 11 рандомізованих клінічних випробувань, які проводилися при ГКС дослідницькою групою TIMI (Thrombolysis in Myocardial Infarction) у 1997 - 2006 рр., смертність хворих на ЦД </w:t>
      </w:r>
      <w:r w:rsidR="000F60E6" w:rsidRPr="000F60E6">
        <w:rPr>
          <w:rFonts w:ascii="Times New Roman" w:eastAsia="Calibri" w:hAnsi="Times New Roman" w:cs="Times New Roman"/>
          <w:sz w:val="28"/>
          <w:szCs w:val="28"/>
          <w:lang w:val="uk-UA"/>
        </w:rPr>
        <w:t>2 </w:t>
      </w:r>
      <w:r w:rsidR="00A146B1" w:rsidRPr="000F60E6">
        <w:rPr>
          <w:rFonts w:ascii="Times New Roman" w:eastAsia="Calibri" w:hAnsi="Times New Roman" w:cs="Times New Roman"/>
          <w:sz w:val="28"/>
          <w:szCs w:val="28"/>
          <w:lang w:val="uk-UA"/>
        </w:rPr>
        <w:t xml:space="preserve">типу </w:t>
      </w:r>
      <w:r w:rsidRPr="000F60E6">
        <w:rPr>
          <w:rFonts w:ascii="Times New Roman" w:eastAsia="Calibri" w:hAnsi="Times New Roman" w:cs="Times New Roman"/>
          <w:sz w:val="28"/>
          <w:szCs w:val="28"/>
          <w:lang w:val="uk-UA"/>
        </w:rPr>
        <w:t xml:space="preserve">з </w:t>
      </w:r>
      <w:r w:rsidR="00240D1A" w:rsidRPr="000F60E6">
        <w:rPr>
          <w:rFonts w:ascii="Times New Roman" w:eastAsia="Calibri" w:hAnsi="Times New Roman" w:cs="Times New Roman"/>
          <w:sz w:val="28"/>
          <w:szCs w:val="28"/>
          <w:lang w:val="uk-UA"/>
        </w:rPr>
        <w:t>ГКС, як</w:t>
      </w:r>
      <w:r w:rsidRPr="000F60E6">
        <w:rPr>
          <w:rFonts w:ascii="Times New Roman" w:eastAsia="Calibri" w:hAnsi="Times New Roman" w:cs="Times New Roman"/>
          <w:sz w:val="28"/>
          <w:szCs w:val="28"/>
          <w:lang w:val="uk-UA"/>
        </w:rPr>
        <w:t xml:space="preserve"> без елевації ST</w:t>
      </w:r>
      <w:r w:rsidR="00240D1A" w:rsidRPr="000F60E6">
        <w:rPr>
          <w:rFonts w:ascii="Times New Roman" w:eastAsia="Calibri" w:hAnsi="Times New Roman" w:cs="Times New Roman"/>
          <w:sz w:val="28"/>
          <w:szCs w:val="28"/>
          <w:lang w:val="uk-UA"/>
        </w:rPr>
        <w:t>, так і з елевацією ST</w:t>
      </w:r>
      <w:r w:rsidR="000E6A9E" w:rsidRPr="000F60E6">
        <w:rPr>
          <w:rFonts w:ascii="Times New Roman" w:eastAsia="Calibri" w:hAnsi="Times New Roman" w:cs="Times New Roman"/>
          <w:sz w:val="28"/>
          <w:szCs w:val="28"/>
          <w:lang w:val="uk-UA"/>
        </w:rPr>
        <w:t xml:space="preserve"> </w:t>
      </w:r>
      <w:r w:rsidR="00293A6E" w:rsidRPr="000F60E6">
        <w:rPr>
          <w:rFonts w:ascii="Times New Roman" w:eastAsia="Calibri" w:hAnsi="Times New Roman" w:cs="Times New Roman"/>
          <w:sz w:val="28"/>
          <w:szCs w:val="28"/>
          <w:lang w:val="uk-UA"/>
        </w:rPr>
        <w:t xml:space="preserve">була </w:t>
      </w:r>
      <w:r w:rsidRPr="000F60E6">
        <w:rPr>
          <w:rFonts w:ascii="Times New Roman" w:eastAsia="Calibri" w:hAnsi="Times New Roman" w:cs="Times New Roman"/>
          <w:sz w:val="28"/>
          <w:szCs w:val="28"/>
          <w:lang w:val="uk-UA"/>
        </w:rPr>
        <w:t xml:space="preserve">значно вищою, ніж у хворих без ЦД </w:t>
      </w:r>
      <w:r w:rsidR="00A146B1" w:rsidRPr="000F60E6">
        <w:rPr>
          <w:rFonts w:ascii="Times New Roman" w:eastAsia="Calibri" w:hAnsi="Times New Roman" w:cs="Times New Roman"/>
          <w:sz w:val="28"/>
          <w:szCs w:val="28"/>
          <w:lang w:val="uk-UA"/>
        </w:rPr>
        <w:t>2 типу</w:t>
      </w:r>
      <w:r w:rsidR="00293A6E"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293A6E" w:rsidRPr="000F60E6">
        <w:rPr>
          <w:rFonts w:ascii="Times New Roman" w:eastAsia="Calibri" w:hAnsi="Times New Roman" w:cs="Times New Roman"/>
          <w:sz w:val="28"/>
          <w:szCs w:val="28"/>
          <w:lang w:val="uk-UA"/>
        </w:rPr>
        <w:t xml:space="preserve">на 30 день: </w:t>
      </w:r>
      <w:r w:rsidRPr="000F60E6">
        <w:rPr>
          <w:rFonts w:ascii="Times New Roman" w:eastAsia="Calibri" w:hAnsi="Times New Roman" w:cs="Times New Roman"/>
          <w:sz w:val="28"/>
          <w:szCs w:val="28"/>
          <w:lang w:val="uk-UA"/>
        </w:rPr>
        <w:t>2,1</w:t>
      </w:r>
      <w:r w:rsidR="00881C88" w:rsidRPr="000F60E6">
        <w:rPr>
          <w:rFonts w:ascii="Times New Roman" w:eastAsia="Calibri" w:hAnsi="Times New Roman" w:cs="Times New Roman"/>
          <w:sz w:val="28"/>
          <w:szCs w:val="28"/>
          <w:lang w:val="uk-UA"/>
        </w:rPr>
        <w:t> </w:t>
      </w:r>
      <w:r w:rsidR="000E6A9E"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проти 1,1</w:t>
      </w:r>
      <w:r w:rsidR="00881C88"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w:t>
      </w:r>
      <w:r w:rsidR="00881C88" w:rsidRPr="000F60E6">
        <w:rPr>
          <w:rFonts w:ascii="Times New Roman" w:eastAsia="Calibri" w:hAnsi="Times New Roman" w:cs="Times New Roman"/>
          <w:sz w:val="28"/>
          <w:szCs w:val="28"/>
          <w:lang w:val="uk-UA"/>
        </w:rPr>
        <w:t>р &lt; </w:t>
      </w:r>
      <w:r w:rsidRPr="000F60E6">
        <w:rPr>
          <w:rFonts w:ascii="Times New Roman" w:eastAsia="Calibri" w:hAnsi="Times New Roman" w:cs="Times New Roman"/>
          <w:sz w:val="28"/>
          <w:szCs w:val="28"/>
          <w:lang w:val="uk-UA"/>
        </w:rPr>
        <w:t>0,001 та 8,5</w:t>
      </w:r>
      <w:r w:rsidR="00881C88"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проти 5,4</w:t>
      </w:r>
      <w:r w:rsidR="00881C88"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w:t>
      </w:r>
      <w:r w:rsidR="00881C88" w:rsidRPr="000F60E6">
        <w:rPr>
          <w:rFonts w:ascii="Times New Roman" w:eastAsia="Calibri" w:hAnsi="Times New Roman" w:cs="Times New Roman"/>
          <w:sz w:val="28"/>
          <w:szCs w:val="28"/>
          <w:lang w:val="uk-UA"/>
        </w:rPr>
        <w:t>р &lt; </w:t>
      </w:r>
      <w:r w:rsidR="000E6A9E" w:rsidRPr="000F60E6">
        <w:rPr>
          <w:rFonts w:ascii="Times New Roman" w:eastAsia="Calibri" w:hAnsi="Times New Roman" w:cs="Times New Roman"/>
          <w:sz w:val="28"/>
          <w:szCs w:val="28"/>
          <w:lang w:val="uk-UA"/>
        </w:rPr>
        <w:t>0,001, відповідно</w:t>
      </w:r>
      <w:r w:rsidRPr="000F60E6">
        <w:rPr>
          <w:rFonts w:ascii="Times New Roman" w:eastAsia="Calibri" w:hAnsi="Times New Roman" w:cs="Times New Roman"/>
          <w:sz w:val="28"/>
          <w:szCs w:val="28"/>
          <w:lang w:val="uk-UA"/>
        </w:rPr>
        <w:t>, а через 1</w:t>
      </w:r>
      <w:r w:rsidR="000E6A9E" w:rsidRPr="000F60E6">
        <w:rPr>
          <w:rFonts w:ascii="Times New Roman" w:eastAsia="Calibri" w:hAnsi="Times New Roman" w:cs="Times New Roman"/>
          <w:sz w:val="28"/>
          <w:szCs w:val="28"/>
          <w:lang w:val="uk-UA"/>
        </w:rPr>
        <w:t> </w:t>
      </w:r>
      <w:r w:rsidR="00293A6E" w:rsidRPr="000F60E6">
        <w:rPr>
          <w:rFonts w:ascii="Times New Roman" w:eastAsia="Calibri" w:hAnsi="Times New Roman" w:cs="Times New Roman"/>
          <w:sz w:val="28"/>
          <w:szCs w:val="28"/>
          <w:lang w:val="uk-UA"/>
        </w:rPr>
        <w:t xml:space="preserve">рік: </w:t>
      </w:r>
      <w:r w:rsidR="00031F75" w:rsidRPr="000F60E6">
        <w:rPr>
          <w:rFonts w:ascii="Times New Roman" w:hAnsi="Times New Roman" w:cs="Times New Roman"/>
          <w:sz w:val="28"/>
          <w:szCs w:val="28"/>
          <w:lang w:val="uk-UA"/>
        </w:rPr>
        <w:t xml:space="preserve">7.2 % проти 3,1 %, р &lt; 0,001 та 13,2 % проти 8,1 %, </w:t>
      </w:r>
      <w:r w:rsidR="000E6A9E" w:rsidRPr="000F60E6">
        <w:rPr>
          <w:rStyle w:val="ab"/>
          <w:rFonts w:ascii="Times New Roman" w:hAnsi="Times New Roman" w:cs="Times New Roman"/>
          <w:i w:val="0"/>
          <w:sz w:val="28"/>
          <w:szCs w:val="28"/>
          <w:lang w:val="uk-UA"/>
        </w:rPr>
        <w:t>р </w:t>
      </w:r>
      <w:r w:rsidR="00031F75" w:rsidRPr="000F60E6">
        <w:rPr>
          <w:rFonts w:ascii="Times New Roman" w:hAnsi="Times New Roman" w:cs="Times New Roman"/>
          <w:i/>
          <w:sz w:val="28"/>
          <w:szCs w:val="28"/>
          <w:lang w:val="uk-UA"/>
        </w:rPr>
        <w:t>&lt;</w:t>
      </w:r>
      <w:r w:rsidR="000E6A9E" w:rsidRPr="000F60E6">
        <w:rPr>
          <w:rFonts w:ascii="Times New Roman" w:hAnsi="Times New Roman" w:cs="Times New Roman"/>
          <w:i/>
          <w:sz w:val="28"/>
          <w:szCs w:val="28"/>
          <w:lang w:val="uk-UA"/>
        </w:rPr>
        <w:t> </w:t>
      </w:r>
      <w:r w:rsidR="00031F75" w:rsidRPr="000F60E6">
        <w:rPr>
          <w:rFonts w:ascii="Times New Roman" w:hAnsi="Times New Roman" w:cs="Times New Roman"/>
          <w:sz w:val="28"/>
          <w:szCs w:val="28"/>
          <w:lang w:val="uk-UA"/>
        </w:rPr>
        <w:t>0,</w:t>
      </w:r>
      <w:r w:rsidR="000E6A9E" w:rsidRPr="000F60E6">
        <w:rPr>
          <w:rFonts w:ascii="Times New Roman" w:hAnsi="Times New Roman" w:cs="Times New Roman"/>
          <w:sz w:val="28"/>
          <w:szCs w:val="28"/>
          <w:lang w:val="uk-UA"/>
        </w:rPr>
        <w:t xml:space="preserve">001, </w:t>
      </w:r>
      <w:r w:rsidR="009E3C8E" w:rsidRPr="000F60E6">
        <w:rPr>
          <w:rFonts w:ascii="Times New Roman" w:eastAsia="Calibri" w:hAnsi="Times New Roman" w:cs="Times New Roman"/>
          <w:sz w:val="28"/>
          <w:szCs w:val="28"/>
          <w:lang w:val="uk-UA"/>
        </w:rPr>
        <w:t>відповідно</w:t>
      </w:r>
      <w:r w:rsidR="000E6A9E" w:rsidRPr="000F60E6">
        <w:rPr>
          <w:rFonts w:ascii="Times New Roman" w:eastAsia="Calibri" w:hAnsi="Times New Roman" w:cs="Times New Roman"/>
          <w:sz w:val="28"/>
          <w:szCs w:val="28"/>
          <w:lang w:val="uk-UA"/>
        </w:rPr>
        <w:t>)</w:t>
      </w:r>
      <w:r w:rsidR="009E3C8E"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Крім того, хворі на ЦД </w:t>
      </w:r>
      <w:r w:rsidR="00A146B1"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 xml:space="preserve">з </w:t>
      </w:r>
      <w:r w:rsidR="000E6A9E" w:rsidRPr="000F60E6">
        <w:rPr>
          <w:rFonts w:ascii="Times New Roman" w:eastAsia="Calibri" w:hAnsi="Times New Roman" w:cs="Times New Roman"/>
          <w:sz w:val="28"/>
          <w:szCs w:val="28"/>
          <w:lang w:val="uk-UA"/>
        </w:rPr>
        <w:t>ГКС</w:t>
      </w:r>
      <w:r w:rsidRPr="000F60E6">
        <w:rPr>
          <w:rFonts w:ascii="Times New Roman" w:eastAsia="Calibri" w:hAnsi="Times New Roman" w:cs="Times New Roman"/>
          <w:sz w:val="28"/>
          <w:szCs w:val="28"/>
          <w:lang w:val="uk-UA"/>
        </w:rPr>
        <w:t xml:space="preserve"> без елевації ST мали такий же ризик смерті впродовж 1 року спостереження, як і хворі без ЦД</w:t>
      </w:r>
      <w:r w:rsidR="000F60E6" w:rsidRPr="000F60E6">
        <w:rPr>
          <w:rFonts w:ascii="Times New Roman" w:eastAsia="Calibri" w:hAnsi="Times New Roman" w:cs="Times New Roman"/>
          <w:sz w:val="28"/>
          <w:szCs w:val="28"/>
          <w:lang w:val="uk-UA"/>
        </w:rPr>
        <w:t xml:space="preserve"> 2 </w:t>
      </w:r>
      <w:r w:rsidR="00A146B1" w:rsidRPr="000F60E6">
        <w:rPr>
          <w:rFonts w:ascii="Times New Roman" w:eastAsia="Calibri" w:hAnsi="Times New Roman" w:cs="Times New Roman"/>
          <w:sz w:val="28"/>
          <w:szCs w:val="28"/>
          <w:lang w:val="uk-UA"/>
        </w:rPr>
        <w:t>типу</w:t>
      </w:r>
      <w:r w:rsidRPr="000F60E6">
        <w:rPr>
          <w:rFonts w:ascii="Times New Roman" w:eastAsia="Calibri" w:hAnsi="Times New Roman" w:cs="Times New Roman"/>
          <w:sz w:val="28"/>
          <w:szCs w:val="28"/>
          <w:lang w:val="uk-UA"/>
        </w:rPr>
        <w:t xml:space="preserve">, які перенесли </w:t>
      </w:r>
      <w:r w:rsidR="000E6A9E" w:rsidRPr="000F60E6">
        <w:rPr>
          <w:rFonts w:ascii="Times New Roman" w:eastAsia="Calibri" w:hAnsi="Times New Roman" w:cs="Times New Roman"/>
          <w:sz w:val="28"/>
          <w:szCs w:val="28"/>
          <w:lang w:val="uk-UA"/>
        </w:rPr>
        <w:t xml:space="preserve">ГКС </w:t>
      </w:r>
      <w:r w:rsidRPr="000F60E6">
        <w:rPr>
          <w:rFonts w:ascii="Times New Roman" w:eastAsia="Calibri" w:hAnsi="Times New Roman" w:cs="Times New Roman"/>
          <w:sz w:val="28"/>
          <w:szCs w:val="28"/>
          <w:lang w:val="uk-UA"/>
        </w:rPr>
        <w:t xml:space="preserve">з елевацією ST </w:t>
      </w:r>
      <w:r w:rsidR="00A146B1" w:rsidRPr="000F60E6">
        <w:rPr>
          <w:rFonts w:ascii="Times New Roman" w:eastAsia="Calibri" w:hAnsi="Times New Roman" w:cs="Times New Roman"/>
          <w:sz w:val="28"/>
          <w:szCs w:val="28"/>
          <w:lang w:val="uk-UA"/>
        </w:rPr>
        <w:t>(7,2</w:t>
      </w:r>
      <w:r w:rsidR="00881C88" w:rsidRPr="000F60E6">
        <w:rPr>
          <w:rFonts w:ascii="Times New Roman" w:eastAsia="Calibri" w:hAnsi="Times New Roman" w:cs="Times New Roman"/>
          <w:sz w:val="28"/>
          <w:szCs w:val="28"/>
          <w:lang w:val="uk-UA"/>
        </w:rPr>
        <w:t> % проти 8,1 </w:t>
      </w:r>
      <w:r w:rsidR="00A146B1" w:rsidRPr="000F60E6">
        <w:rPr>
          <w:rFonts w:ascii="Times New Roman" w:eastAsia="Calibri" w:hAnsi="Times New Roman" w:cs="Times New Roman"/>
          <w:sz w:val="28"/>
          <w:szCs w:val="28"/>
          <w:lang w:val="uk-UA"/>
        </w:rPr>
        <w:t xml:space="preserve">%, </w:t>
      </w:r>
      <w:r w:rsidR="00A146B1" w:rsidRPr="000F60E6">
        <w:rPr>
          <w:rFonts w:ascii="Times New Roman" w:eastAsia="Calibri" w:hAnsi="Times New Roman" w:cs="Times New Roman"/>
          <w:sz w:val="28"/>
          <w:szCs w:val="28"/>
          <w:lang w:val="uk-UA"/>
        </w:rPr>
        <w:lastRenderedPageBreak/>
        <w:t>відповідно).</w:t>
      </w:r>
      <w:r w:rsidR="0038252B"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ЦД</w:t>
      </w:r>
      <w:r w:rsidR="00A146B1" w:rsidRPr="000F60E6">
        <w:rPr>
          <w:rFonts w:ascii="Times New Roman" w:eastAsia="Calibri" w:hAnsi="Times New Roman" w:cs="Times New Roman"/>
          <w:sz w:val="28"/>
          <w:szCs w:val="28"/>
          <w:lang w:val="uk-UA"/>
        </w:rPr>
        <w:t xml:space="preserve"> 2 типу</w:t>
      </w:r>
      <w:r w:rsidRPr="000F60E6">
        <w:rPr>
          <w:rFonts w:ascii="Times New Roman" w:eastAsia="Calibri" w:hAnsi="Times New Roman" w:cs="Times New Roman"/>
          <w:sz w:val="28"/>
          <w:szCs w:val="28"/>
          <w:lang w:val="uk-UA"/>
        </w:rPr>
        <w:t xml:space="preserve"> у </w:t>
      </w:r>
      <w:r w:rsidR="000E6A9E" w:rsidRPr="000F60E6">
        <w:rPr>
          <w:rFonts w:ascii="Times New Roman" w:eastAsia="Calibri" w:hAnsi="Times New Roman" w:cs="Times New Roman"/>
          <w:sz w:val="28"/>
          <w:szCs w:val="28"/>
          <w:lang w:val="uk-UA"/>
        </w:rPr>
        <w:t xml:space="preserve">пацієнтів з ГКС був </w:t>
      </w:r>
      <w:r w:rsidRPr="000F60E6">
        <w:rPr>
          <w:rFonts w:ascii="Times New Roman" w:eastAsia="Calibri" w:hAnsi="Times New Roman" w:cs="Times New Roman"/>
          <w:sz w:val="28"/>
          <w:szCs w:val="28"/>
          <w:lang w:val="uk-UA"/>
        </w:rPr>
        <w:t xml:space="preserve">незалежним фактором ризику виникнення смертності від усіх причин впродовж 1 року (з </w:t>
      </w:r>
      <w:r w:rsidR="000E6A9E" w:rsidRPr="000F60E6">
        <w:rPr>
          <w:rFonts w:ascii="Times New Roman" w:eastAsia="Calibri" w:hAnsi="Times New Roman" w:cs="Times New Roman"/>
          <w:sz w:val="28"/>
          <w:szCs w:val="28"/>
          <w:lang w:val="uk-UA"/>
        </w:rPr>
        <w:t>ГКС</w:t>
      </w:r>
      <w:r w:rsidRPr="000F60E6">
        <w:rPr>
          <w:rFonts w:ascii="Times New Roman" w:eastAsia="Calibri" w:hAnsi="Times New Roman" w:cs="Times New Roman"/>
          <w:sz w:val="28"/>
          <w:szCs w:val="28"/>
          <w:lang w:val="uk-UA"/>
        </w:rPr>
        <w:t xml:space="preserve"> без елевації ST (відносний ризик</w:t>
      </w:r>
      <w:r w:rsidR="000E6A9E" w:rsidRPr="000F60E6">
        <w:rPr>
          <w:rFonts w:ascii="Times New Roman" w:eastAsia="Calibri" w:hAnsi="Times New Roman" w:cs="Times New Roman"/>
          <w:sz w:val="28"/>
          <w:szCs w:val="28"/>
          <w:lang w:val="uk-UA"/>
        </w:rPr>
        <w:t xml:space="preserve"> (ВР)</w:t>
      </w:r>
      <w:r w:rsidRPr="000F60E6">
        <w:rPr>
          <w:rFonts w:ascii="Times New Roman" w:eastAsia="Calibri" w:hAnsi="Times New Roman" w:cs="Times New Roman"/>
          <w:sz w:val="28"/>
          <w:szCs w:val="28"/>
          <w:lang w:val="uk-UA"/>
        </w:rPr>
        <w:t xml:space="preserve"> 1,65; 95% </w:t>
      </w:r>
      <w:r w:rsidR="00881C88" w:rsidRPr="000F60E6">
        <w:rPr>
          <w:rFonts w:ascii="Times New Roman" w:eastAsia="Calibri" w:hAnsi="Times New Roman" w:cs="Times New Roman"/>
          <w:sz w:val="28"/>
          <w:szCs w:val="28"/>
          <w:lang w:val="uk-UA"/>
        </w:rPr>
        <w:t>довірчий інтервал (</w:t>
      </w:r>
      <w:r w:rsidRPr="000F60E6">
        <w:rPr>
          <w:rFonts w:ascii="Times New Roman" w:eastAsia="Calibri" w:hAnsi="Times New Roman" w:cs="Times New Roman"/>
          <w:sz w:val="28"/>
          <w:szCs w:val="28"/>
          <w:lang w:val="uk-UA"/>
        </w:rPr>
        <w:t>ДІ</w:t>
      </w:r>
      <w:r w:rsidR="00881C88" w:rsidRPr="000F60E6">
        <w:rPr>
          <w:rFonts w:ascii="Times New Roman" w:eastAsia="Calibri" w:hAnsi="Times New Roman" w:cs="Times New Roman"/>
          <w:sz w:val="28"/>
          <w:szCs w:val="28"/>
          <w:lang w:val="uk-UA"/>
        </w:rPr>
        <w:t>)</w:t>
      </w:r>
      <w:r w:rsidR="0079639B" w:rsidRPr="000F60E6">
        <w:rPr>
          <w:rFonts w:ascii="Times New Roman" w:eastAsia="Calibri" w:hAnsi="Times New Roman" w:cs="Times New Roman"/>
          <w:sz w:val="28"/>
          <w:szCs w:val="28"/>
          <w:lang w:val="uk-UA"/>
        </w:rPr>
        <w:t xml:space="preserve"> [</w:t>
      </w:r>
      <w:r w:rsidR="00881C88" w:rsidRPr="000F60E6">
        <w:rPr>
          <w:rFonts w:ascii="Times New Roman" w:eastAsia="Calibri" w:hAnsi="Times New Roman" w:cs="Times New Roman"/>
          <w:sz w:val="28"/>
          <w:szCs w:val="28"/>
          <w:lang w:val="uk-UA"/>
        </w:rPr>
        <w:t>1,30-2,10</w:t>
      </w:r>
      <w:r w:rsidR="0079639B" w:rsidRPr="000F60E6">
        <w:rPr>
          <w:rFonts w:ascii="Times New Roman" w:eastAsia="Calibri" w:hAnsi="Times New Roman" w:cs="Times New Roman"/>
          <w:sz w:val="28"/>
          <w:szCs w:val="28"/>
          <w:lang w:val="uk-UA"/>
        </w:rPr>
        <w:t>]</w:t>
      </w:r>
      <w:r w:rsidR="00881C88" w:rsidRPr="000F60E6">
        <w:rPr>
          <w:rFonts w:ascii="Times New Roman" w:eastAsia="Calibri" w:hAnsi="Times New Roman" w:cs="Times New Roman"/>
          <w:sz w:val="28"/>
          <w:szCs w:val="28"/>
          <w:lang w:val="uk-UA"/>
        </w:rPr>
        <w:t xml:space="preserve">) та </w:t>
      </w:r>
      <w:r w:rsidR="000E6A9E" w:rsidRPr="000F60E6">
        <w:rPr>
          <w:rFonts w:ascii="Times New Roman" w:eastAsia="Calibri" w:hAnsi="Times New Roman" w:cs="Times New Roman"/>
          <w:sz w:val="28"/>
          <w:szCs w:val="28"/>
          <w:lang w:val="uk-UA"/>
        </w:rPr>
        <w:t>ГКС</w:t>
      </w:r>
      <w:r w:rsidRPr="000F60E6">
        <w:rPr>
          <w:rFonts w:ascii="Times New Roman" w:eastAsia="Calibri" w:hAnsi="Times New Roman" w:cs="Times New Roman"/>
          <w:sz w:val="28"/>
          <w:szCs w:val="28"/>
          <w:lang w:val="uk-UA"/>
        </w:rPr>
        <w:t xml:space="preserve"> з елевацією ST (</w:t>
      </w:r>
      <w:r w:rsidR="000E6A9E" w:rsidRPr="000F60E6">
        <w:rPr>
          <w:rFonts w:ascii="Times New Roman" w:eastAsia="Calibri" w:hAnsi="Times New Roman" w:cs="Times New Roman"/>
          <w:sz w:val="28"/>
          <w:szCs w:val="28"/>
          <w:lang w:val="uk-UA"/>
        </w:rPr>
        <w:t>ВР 1,22; 95% </w:t>
      </w:r>
      <w:r w:rsidR="0079639B" w:rsidRPr="000F60E6">
        <w:rPr>
          <w:rFonts w:ascii="Times New Roman" w:eastAsia="Calibri" w:hAnsi="Times New Roman" w:cs="Times New Roman"/>
          <w:sz w:val="28"/>
          <w:szCs w:val="28"/>
          <w:lang w:val="uk-UA"/>
        </w:rPr>
        <w:t>ДІ</w:t>
      </w:r>
      <w:r w:rsidR="000E6A9E" w:rsidRPr="000F60E6">
        <w:rPr>
          <w:rFonts w:ascii="Times New Roman" w:eastAsia="Calibri" w:hAnsi="Times New Roman" w:cs="Times New Roman"/>
          <w:sz w:val="28"/>
          <w:szCs w:val="28"/>
          <w:lang w:val="uk-UA"/>
        </w:rPr>
        <w:t> </w:t>
      </w:r>
      <w:r w:rsidR="0079639B" w:rsidRPr="000F60E6">
        <w:rPr>
          <w:rFonts w:ascii="Times New Roman" w:eastAsia="Calibri" w:hAnsi="Times New Roman" w:cs="Times New Roman"/>
          <w:sz w:val="28"/>
          <w:szCs w:val="28"/>
          <w:lang w:val="uk-UA"/>
        </w:rPr>
        <w:t>[</w:t>
      </w:r>
      <w:r w:rsidR="00881C88" w:rsidRPr="000F60E6">
        <w:rPr>
          <w:rFonts w:ascii="Times New Roman" w:eastAsia="Calibri" w:hAnsi="Times New Roman" w:cs="Times New Roman"/>
          <w:sz w:val="28"/>
          <w:szCs w:val="28"/>
          <w:lang w:val="uk-UA"/>
        </w:rPr>
        <w:t>1,08-1,</w:t>
      </w:r>
      <w:r w:rsidRPr="000F60E6">
        <w:rPr>
          <w:rFonts w:ascii="Times New Roman" w:eastAsia="Calibri" w:hAnsi="Times New Roman" w:cs="Times New Roman"/>
          <w:sz w:val="28"/>
          <w:szCs w:val="28"/>
          <w:lang w:val="uk-UA"/>
        </w:rPr>
        <w:t>38</w:t>
      </w:r>
      <w:r w:rsidR="0079639B"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w:t>
      </w:r>
      <w:r w:rsidR="00AF618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w:t>
      </w:r>
      <w:r w:rsidR="00293A6E" w:rsidRPr="000F60E6">
        <w:rPr>
          <w:rFonts w:ascii="Times New Roman" w:hAnsi="Times New Roman" w:cs="Times New Roman"/>
          <w:bCs/>
          <w:sz w:val="28"/>
          <w:szCs w:val="28"/>
          <w:lang w:val="uk-UA"/>
        </w:rPr>
        <w:t>45</w:t>
      </w:r>
      <w:r w:rsidRPr="000F60E6">
        <w:rPr>
          <w:rFonts w:ascii="Times New Roman" w:eastAsia="Calibri" w:hAnsi="Times New Roman" w:cs="Times New Roman"/>
          <w:sz w:val="28"/>
          <w:szCs w:val="28"/>
          <w:lang w:val="uk-UA"/>
        </w:rPr>
        <w:t>].</w:t>
      </w:r>
    </w:p>
    <w:p w:rsidR="008E59B3"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iCs/>
          <w:sz w:val="28"/>
          <w:szCs w:val="28"/>
          <w:lang w:val="uk-UA"/>
        </w:rPr>
        <w:t xml:space="preserve">Причиною високої </w:t>
      </w:r>
      <w:r w:rsidRPr="000F60E6">
        <w:rPr>
          <w:rFonts w:ascii="Times New Roman" w:eastAsia="Calibri" w:hAnsi="Times New Roman" w:cs="Times New Roman"/>
          <w:sz w:val="28"/>
          <w:szCs w:val="28"/>
          <w:lang w:val="uk-UA"/>
        </w:rPr>
        <w:t>серцево</w:t>
      </w:r>
      <w:r w:rsidRPr="000F60E6">
        <w:rPr>
          <w:rFonts w:ascii="Times New Roman" w:eastAsia="Calibri" w:hAnsi="Times New Roman" w:cs="Times New Roman"/>
          <w:iCs/>
          <w:sz w:val="28"/>
          <w:szCs w:val="28"/>
          <w:lang w:val="uk-UA"/>
        </w:rPr>
        <w:t xml:space="preserve">-судинної захворюваності і смертності хворих на ГКС </w:t>
      </w:r>
      <w:r w:rsidR="004A196F" w:rsidRPr="000F60E6">
        <w:rPr>
          <w:rFonts w:ascii="Times New Roman" w:eastAsia="Calibri" w:hAnsi="Times New Roman" w:cs="Times New Roman"/>
          <w:iCs/>
          <w:sz w:val="28"/>
          <w:szCs w:val="28"/>
          <w:lang w:val="uk-UA"/>
        </w:rPr>
        <w:t>з</w:t>
      </w:r>
      <w:r w:rsidRPr="000F60E6">
        <w:rPr>
          <w:rFonts w:ascii="Times New Roman" w:eastAsia="Calibri" w:hAnsi="Times New Roman" w:cs="Times New Roman"/>
          <w:iCs/>
          <w:sz w:val="28"/>
          <w:szCs w:val="28"/>
          <w:lang w:val="uk-UA"/>
        </w:rPr>
        <w:t xml:space="preserve"> ЦД </w:t>
      </w:r>
      <w:r w:rsidR="0079639B" w:rsidRPr="000F60E6">
        <w:rPr>
          <w:rFonts w:ascii="Times New Roman" w:eastAsia="Calibri" w:hAnsi="Times New Roman" w:cs="Times New Roman"/>
          <w:iCs/>
          <w:sz w:val="28"/>
          <w:szCs w:val="28"/>
          <w:lang w:val="uk-UA"/>
        </w:rPr>
        <w:t xml:space="preserve">2 типу </w:t>
      </w:r>
      <w:r w:rsidRPr="000F60E6">
        <w:rPr>
          <w:rFonts w:ascii="Times New Roman" w:eastAsia="Calibri" w:hAnsi="Times New Roman" w:cs="Times New Roman"/>
          <w:iCs/>
          <w:sz w:val="28"/>
          <w:szCs w:val="28"/>
          <w:lang w:val="uk-UA"/>
        </w:rPr>
        <w:t>є притаманний їм атеротромботичний стан, найваж</w:t>
      </w:r>
      <w:r w:rsidR="00AF618D" w:rsidRPr="000F60E6">
        <w:rPr>
          <w:rFonts w:ascii="Times New Roman" w:eastAsia="Calibri" w:hAnsi="Times New Roman" w:cs="Times New Roman"/>
          <w:iCs/>
          <w:sz w:val="28"/>
          <w:szCs w:val="28"/>
          <w:lang w:val="uk-UA"/>
        </w:rPr>
        <w:t>ливішими чинниками розвитку якого</w:t>
      </w:r>
      <w:r w:rsidRPr="000F60E6">
        <w:rPr>
          <w:rFonts w:ascii="Times New Roman" w:eastAsia="Calibri" w:hAnsi="Times New Roman" w:cs="Times New Roman"/>
          <w:iCs/>
          <w:sz w:val="28"/>
          <w:szCs w:val="28"/>
          <w:lang w:val="uk-UA"/>
        </w:rPr>
        <w:t xml:space="preserve"> є множинні порушення системи гемостазу: гіперреактивність тромбоцитів, підвищення коагуляції, фібринолізу </w:t>
      </w:r>
      <w:r w:rsidR="0038252B" w:rsidRPr="000F60E6">
        <w:rPr>
          <w:rFonts w:ascii="Times New Roman" w:eastAsia="Times New Roman" w:hAnsi="Times New Roman" w:cs="Times New Roman"/>
          <w:sz w:val="28"/>
          <w:szCs w:val="28"/>
          <w:lang w:val="uk-UA" w:eastAsia="ru-RU"/>
        </w:rPr>
        <w:t>[</w:t>
      </w:r>
      <w:r w:rsidR="00293A6E" w:rsidRPr="000F60E6">
        <w:rPr>
          <w:rFonts w:ascii="Times New Roman" w:eastAsia="Times New Roman" w:hAnsi="Times New Roman" w:cs="Times New Roman"/>
          <w:sz w:val="28"/>
          <w:szCs w:val="28"/>
          <w:lang w:val="uk-UA" w:eastAsia="ru-RU"/>
        </w:rPr>
        <w:t>3</w:t>
      </w:r>
      <w:r w:rsidRPr="000F60E6">
        <w:rPr>
          <w:rFonts w:ascii="Times New Roman" w:eastAsia="Times New Roman" w:hAnsi="Times New Roman" w:cs="Times New Roman"/>
          <w:sz w:val="28"/>
          <w:szCs w:val="28"/>
          <w:lang w:val="uk-UA" w:eastAsia="ru-RU"/>
        </w:rPr>
        <w:t xml:space="preserve">]. </w:t>
      </w:r>
    </w:p>
    <w:p w:rsidR="008E59B3" w:rsidRPr="000F60E6" w:rsidRDefault="001F5D05" w:rsidP="00306118">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Саме гіперреактивність тромбоцитів</w:t>
      </w:r>
      <w:r w:rsidR="008E59B3" w:rsidRPr="000F60E6">
        <w:rPr>
          <w:rFonts w:ascii="Times New Roman" w:eastAsia="Times New Roman" w:hAnsi="Times New Roman" w:cs="Times New Roman"/>
          <w:sz w:val="28"/>
          <w:szCs w:val="28"/>
          <w:lang w:val="uk-UA" w:eastAsia="ru-RU"/>
        </w:rPr>
        <w:t xml:space="preserve"> </w:t>
      </w:r>
      <w:r w:rsidR="008E59B3" w:rsidRPr="000F60E6">
        <w:rPr>
          <w:rFonts w:ascii="Times New Roman" w:eastAsia="Calibri" w:hAnsi="Times New Roman" w:cs="Times New Roman"/>
          <w:sz w:val="28"/>
          <w:szCs w:val="28"/>
          <w:lang w:val="uk-UA"/>
        </w:rPr>
        <w:t>є осн</w:t>
      </w:r>
      <w:r w:rsidR="0038252B" w:rsidRPr="000F60E6">
        <w:rPr>
          <w:rFonts w:ascii="Times New Roman" w:eastAsia="Calibri" w:hAnsi="Times New Roman" w:cs="Times New Roman"/>
          <w:sz w:val="28"/>
          <w:szCs w:val="28"/>
          <w:lang w:val="uk-UA"/>
        </w:rPr>
        <w:t>овною причиною виникнення ГКС [</w:t>
      </w:r>
      <w:r w:rsidR="00653AF9" w:rsidRPr="000F60E6">
        <w:rPr>
          <w:rFonts w:ascii="Times New Roman" w:eastAsia="Calibri" w:hAnsi="Times New Roman" w:cs="Times New Roman"/>
          <w:sz w:val="28"/>
          <w:szCs w:val="28"/>
          <w:lang w:val="uk-UA"/>
        </w:rPr>
        <w:t>46</w:t>
      </w:r>
      <w:r w:rsidR="008E59B3" w:rsidRPr="000F60E6">
        <w:rPr>
          <w:rFonts w:ascii="Times New Roman" w:eastAsia="Calibri" w:hAnsi="Times New Roman" w:cs="Times New Roman"/>
          <w:sz w:val="28"/>
          <w:szCs w:val="28"/>
          <w:lang w:val="uk-UA"/>
        </w:rPr>
        <w:t>].</w:t>
      </w:r>
      <w:r w:rsidR="00AF618D" w:rsidRPr="000F60E6">
        <w:rPr>
          <w:rFonts w:ascii="Times New Roman" w:eastAsia="Calibri" w:hAnsi="Times New Roman" w:cs="Times New Roman"/>
          <w:sz w:val="28"/>
          <w:szCs w:val="28"/>
          <w:lang w:val="uk-UA"/>
        </w:rPr>
        <w:t xml:space="preserve"> </w:t>
      </w:r>
      <w:r w:rsidR="008E59B3" w:rsidRPr="000F60E6">
        <w:rPr>
          <w:rFonts w:ascii="Times New Roman" w:eastAsia="Times New Roman" w:hAnsi="Times New Roman" w:cs="Times New Roman"/>
          <w:color w:val="000000"/>
          <w:sz w:val="28"/>
          <w:szCs w:val="28"/>
          <w:lang w:val="uk-UA" w:eastAsia="ru-RU"/>
        </w:rPr>
        <w:t xml:space="preserve">Тромбоцити </w:t>
      </w:r>
      <w:r w:rsidR="008E59B3" w:rsidRPr="000F60E6">
        <w:rPr>
          <w:rFonts w:ascii="Times New Roman" w:eastAsia="Times New Roman" w:hAnsi="Times New Roman" w:cs="Times New Roman"/>
          <w:sz w:val="28"/>
          <w:szCs w:val="28"/>
          <w:lang w:val="uk-UA" w:eastAsia="ru-RU"/>
        </w:rPr>
        <w:t>–</w:t>
      </w:r>
      <w:r w:rsidR="008E59B3" w:rsidRPr="000F60E6">
        <w:rPr>
          <w:rFonts w:ascii="Times New Roman" w:eastAsia="Times New Roman" w:hAnsi="Times New Roman" w:cs="Times New Roman"/>
          <w:color w:val="000000"/>
          <w:sz w:val="28"/>
          <w:szCs w:val="28"/>
          <w:lang w:val="uk-UA" w:eastAsia="ru-RU"/>
        </w:rPr>
        <w:t xml:space="preserve"> це найменші за розміром формені елементи крові, що являють собою </w:t>
      </w:r>
      <w:r w:rsidR="008E59B3" w:rsidRPr="000F60E6">
        <w:rPr>
          <w:rFonts w:ascii="Times New Roman" w:eastAsia="Times New Roman" w:hAnsi="Times New Roman" w:cs="Times New Roman"/>
          <w:sz w:val="28"/>
          <w:szCs w:val="28"/>
          <w:lang w:val="uk-UA" w:eastAsia="ru-RU"/>
        </w:rPr>
        <w:t xml:space="preserve">без'ядерні фрагменти цитоплазми мегакаріоцитів. Середня тривалість життя тромбоцитів – 7-10 </w:t>
      </w:r>
      <w:r w:rsidRPr="000F60E6">
        <w:rPr>
          <w:rFonts w:ascii="Times New Roman" w:eastAsia="Times New Roman" w:hAnsi="Times New Roman" w:cs="Times New Roman"/>
          <w:sz w:val="28"/>
          <w:szCs w:val="28"/>
          <w:lang w:val="uk-UA" w:eastAsia="ru-RU"/>
        </w:rPr>
        <w:t>діб</w:t>
      </w:r>
      <w:r w:rsidR="008E59B3" w:rsidRPr="000F60E6">
        <w:rPr>
          <w:rFonts w:ascii="Times New Roman" w:eastAsia="Times New Roman" w:hAnsi="Times New Roman" w:cs="Times New Roman"/>
          <w:sz w:val="28"/>
          <w:szCs w:val="28"/>
          <w:lang w:val="uk-UA" w:eastAsia="ru-RU"/>
        </w:rPr>
        <w:t xml:space="preserve">. На мембрані тромбоцитів локалізовано безліч рецепторів, </w:t>
      </w:r>
      <w:r w:rsidR="00AF618D" w:rsidRPr="000F60E6">
        <w:rPr>
          <w:rFonts w:ascii="Times New Roman" w:eastAsia="Times New Roman" w:hAnsi="Times New Roman" w:cs="Times New Roman"/>
          <w:sz w:val="28"/>
          <w:szCs w:val="28"/>
          <w:lang w:val="uk-UA" w:eastAsia="ru-RU"/>
        </w:rPr>
        <w:t>у тому числі</w:t>
      </w:r>
      <w:r w:rsidR="008E59B3" w:rsidRPr="000F60E6">
        <w:rPr>
          <w:rFonts w:ascii="Times New Roman" w:eastAsia="Times New Roman" w:hAnsi="Times New Roman" w:cs="Times New Roman"/>
          <w:sz w:val="28"/>
          <w:szCs w:val="28"/>
          <w:lang w:val="uk-UA" w:eastAsia="ru-RU"/>
        </w:rPr>
        <w:t xml:space="preserve"> 5 типів глікопротеїнових рецепторів (GP I, GP II, GP III, GP IV, GP V), рецептори до колагену, тромбіну, </w:t>
      </w:r>
      <w:r w:rsidR="0079639B" w:rsidRPr="000F60E6">
        <w:rPr>
          <w:rFonts w:ascii="Times New Roman" w:eastAsia="Times New Roman" w:hAnsi="Times New Roman" w:cs="Times New Roman"/>
          <w:sz w:val="28"/>
          <w:szCs w:val="28"/>
          <w:lang w:val="uk-UA" w:eastAsia="ru-RU"/>
        </w:rPr>
        <w:t>АДФ</w:t>
      </w:r>
      <w:r w:rsidR="008E59B3" w:rsidRPr="000F60E6">
        <w:rPr>
          <w:rFonts w:ascii="Times New Roman" w:eastAsia="Times New Roman" w:hAnsi="Times New Roman" w:cs="Times New Roman"/>
          <w:sz w:val="28"/>
          <w:szCs w:val="28"/>
          <w:lang w:val="uk-UA" w:eastAsia="ru-RU"/>
        </w:rPr>
        <w:t>, катехоламінів, серотоніну, тромбоксану А2 (ТхА2), фа</w:t>
      </w:r>
      <w:r w:rsidR="00080494">
        <w:rPr>
          <w:rFonts w:ascii="Times New Roman" w:eastAsia="Times New Roman" w:hAnsi="Times New Roman" w:cs="Times New Roman"/>
          <w:sz w:val="28"/>
          <w:szCs w:val="28"/>
          <w:lang w:val="uk-UA" w:eastAsia="ru-RU"/>
        </w:rPr>
        <w:t>ктору активації тромбоцитів, Fc</w:t>
      </w:r>
      <w:r w:rsidR="00080494">
        <w:rPr>
          <w:rFonts w:ascii="Times New Roman" w:eastAsia="Times New Roman" w:hAnsi="Times New Roman" w:cs="Times New Roman"/>
          <w:sz w:val="28"/>
          <w:szCs w:val="28"/>
          <w:lang w:val="uk-UA" w:eastAsia="ru-RU"/>
        </w:rPr>
        <w:noBreakHyphen/>
      </w:r>
      <w:r w:rsidR="008E59B3" w:rsidRPr="000F60E6">
        <w:rPr>
          <w:rFonts w:ascii="Times New Roman" w:eastAsia="Times New Roman" w:hAnsi="Times New Roman" w:cs="Times New Roman"/>
          <w:sz w:val="28"/>
          <w:szCs w:val="28"/>
          <w:lang w:val="uk-UA" w:eastAsia="ru-RU"/>
        </w:rPr>
        <w:t>фрагменту імуноглобулінів, компонентів комплементу,</w:t>
      </w:r>
      <w:r w:rsidR="00080494">
        <w:rPr>
          <w:rFonts w:ascii="Times New Roman" w:eastAsia="Times New Roman" w:hAnsi="Times New Roman" w:cs="Times New Roman"/>
          <w:sz w:val="28"/>
          <w:szCs w:val="28"/>
          <w:lang w:val="uk-UA" w:eastAsia="ru-RU"/>
        </w:rPr>
        <w:t xml:space="preserve"> інсуліну, альфа</w:t>
      </w:r>
      <w:r w:rsidR="00080494">
        <w:rPr>
          <w:rFonts w:ascii="Times New Roman" w:eastAsia="Times New Roman" w:hAnsi="Times New Roman" w:cs="Times New Roman"/>
          <w:sz w:val="28"/>
          <w:szCs w:val="28"/>
          <w:lang w:val="uk-UA" w:eastAsia="ru-RU"/>
        </w:rPr>
        <w:noBreakHyphen/>
      </w:r>
      <w:r w:rsidR="0079639B" w:rsidRPr="000F60E6">
        <w:rPr>
          <w:rFonts w:ascii="Times New Roman" w:eastAsia="Times New Roman" w:hAnsi="Times New Roman" w:cs="Times New Roman"/>
          <w:sz w:val="28"/>
          <w:szCs w:val="28"/>
          <w:lang w:val="uk-UA" w:eastAsia="ru-RU"/>
        </w:rPr>
        <w:t>адренорецептори</w:t>
      </w:r>
      <w:r w:rsidR="008E59B3" w:rsidRPr="000F60E6">
        <w:rPr>
          <w:rFonts w:ascii="Times New Roman" w:eastAsia="Times New Roman" w:hAnsi="Times New Roman" w:cs="Times New Roman"/>
          <w:sz w:val="28"/>
          <w:szCs w:val="28"/>
          <w:lang w:val="uk-UA" w:eastAsia="ru-RU"/>
        </w:rPr>
        <w:t>, рецептори до ендотеліну, а також рецептороподібні протеїни, що зв'язують і утримують на поверхні тромбоцитів комплекси факторів згортання</w:t>
      </w:r>
      <w:r w:rsidR="000F60E6">
        <w:rPr>
          <w:rFonts w:ascii="Times New Roman" w:eastAsia="Times New Roman" w:hAnsi="Times New Roman" w:cs="Times New Roman"/>
          <w:sz w:val="28"/>
          <w:szCs w:val="28"/>
          <w:lang w:val="uk-UA" w:eastAsia="ru-RU"/>
        </w:rPr>
        <w:t xml:space="preserve"> та</w:t>
      </w:r>
      <w:r w:rsidRPr="000F60E6">
        <w:rPr>
          <w:rFonts w:ascii="Times New Roman" w:eastAsia="Times New Roman" w:hAnsi="Times New Roman" w:cs="Times New Roman"/>
          <w:sz w:val="28"/>
          <w:szCs w:val="28"/>
          <w:lang w:val="uk-UA" w:eastAsia="ru-RU"/>
        </w:rPr>
        <w:t xml:space="preserve"> інтегріні</w:t>
      </w:r>
      <w:r w:rsidR="008E59B3" w:rsidRPr="000F60E6">
        <w:rPr>
          <w:rFonts w:ascii="Times New Roman" w:eastAsia="Times New Roman" w:hAnsi="Times New Roman" w:cs="Times New Roman"/>
          <w:sz w:val="28"/>
          <w:szCs w:val="28"/>
          <w:lang w:val="uk-UA" w:eastAsia="ru-RU"/>
        </w:rPr>
        <w:t>в, які беруть участь в клітинній адгезії. Крім цього, тромбоцити містять безліч характерних органел у вигляді цитоплазматичних гранул: альфа-гранули, щільні гранули та лізосоми, а також мітохондрії, вакуолі, пероксисоми, апарат Гольджі [</w:t>
      </w:r>
      <w:r w:rsidR="00653AF9" w:rsidRPr="000F60E6">
        <w:rPr>
          <w:rFonts w:ascii="Times New Roman" w:eastAsia="Calibri" w:hAnsi="Times New Roman" w:cs="Times New Roman"/>
          <w:sz w:val="28"/>
          <w:szCs w:val="28"/>
          <w:lang w:val="uk-UA"/>
        </w:rPr>
        <w:t>47</w:t>
      </w:r>
      <w:r w:rsidR="008E59B3" w:rsidRPr="000F60E6">
        <w:rPr>
          <w:rFonts w:ascii="Times New Roman" w:eastAsia="Times New Roman" w:hAnsi="Times New Roman" w:cs="Times New Roman"/>
          <w:sz w:val="28"/>
          <w:szCs w:val="28"/>
          <w:lang w:val="uk-UA" w:eastAsia="ru-RU"/>
        </w:rPr>
        <w:t xml:space="preserve">]. </w:t>
      </w:r>
    </w:p>
    <w:p w:rsidR="008E59B3"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Особливе значення при активації тромбоцитів мають альфа-гранули. </w:t>
      </w:r>
      <w:r w:rsidR="000F60E6">
        <w:rPr>
          <w:rFonts w:ascii="Times New Roman" w:eastAsia="Times New Roman" w:hAnsi="Times New Roman" w:cs="Times New Roman"/>
          <w:sz w:val="28"/>
          <w:szCs w:val="28"/>
          <w:lang w:val="uk-UA" w:eastAsia="ru-RU"/>
        </w:rPr>
        <w:t>У альфа</w:t>
      </w:r>
      <w:r w:rsid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гранулах міститься багато адгезивних білків (фібриноген, фактор Віллебранда, тромбосподін), </w:t>
      </w:r>
      <w:r w:rsidR="00477B06" w:rsidRPr="000F60E6">
        <w:rPr>
          <w:rFonts w:ascii="Times New Roman" w:eastAsia="Times New Roman" w:hAnsi="Times New Roman" w:cs="Times New Roman"/>
          <w:sz w:val="28"/>
          <w:szCs w:val="28"/>
          <w:lang w:val="uk-UA" w:eastAsia="ru-RU"/>
        </w:rPr>
        <w:t>імуноглобуліни, альбумін</w:t>
      </w:r>
      <w:r w:rsidRPr="000F60E6">
        <w:rPr>
          <w:rFonts w:ascii="Times New Roman" w:eastAsia="Times New Roman" w:hAnsi="Times New Roman" w:cs="Times New Roman"/>
          <w:sz w:val="28"/>
          <w:szCs w:val="28"/>
          <w:lang w:val="uk-UA" w:eastAsia="ru-RU"/>
        </w:rPr>
        <w:t xml:space="preserve">, клітинних мітогенів (тромбоцитарний фактор росту, трансформуючий фактор росту </w:t>
      </w:r>
      <w:r w:rsidRPr="000F60E6">
        <w:rPr>
          <w:rFonts w:ascii="Times New Roman" w:eastAsia="Times New Roman" w:hAnsi="Times New Roman" w:cs="Times New Roman"/>
          <w:sz w:val="28"/>
          <w:szCs w:val="28"/>
          <w:lang w:val="uk-UA" w:eastAsia="ru-RU"/>
        </w:rPr>
        <w:sym w:font="Symbol" w:char="F062"/>
      </w:r>
      <w:r w:rsidRPr="000F60E6">
        <w:rPr>
          <w:rFonts w:ascii="Times New Roman" w:eastAsia="Times New Roman" w:hAnsi="Times New Roman" w:cs="Times New Roman"/>
          <w:sz w:val="28"/>
          <w:szCs w:val="28"/>
          <w:lang w:val="uk-UA" w:eastAsia="ru-RU"/>
        </w:rPr>
        <w:t>), факторів згортання (фактор V) і інгібіторів протеаз (</w:t>
      </w:r>
      <w:r w:rsidRPr="000F60E6">
        <w:rPr>
          <w:rFonts w:ascii="Times New Roman" w:eastAsia="Times New Roman" w:hAnsi="Times New Roman" w:cs="Times New Roman"/>
          <w:sz w:val="28"/>
          <w:szCs w:val="28"/>
          <w:lang w:val="uk-UA" w:eastAsia="ru-RU"/>
        </w:rPr>
        <w:sym w:font="Symbol" w:char="F061"/>
      </w:r>
      <w:r w:rsidRPr="000F60E6">
        <w:rPr>
          <w:rFonts w:ascii="Times New Roman" w:eastAsia="Times New Roman" w:hAnsi="Times New Roman" w:cs="Times New Roman"/>
          <w:sz w:val="28"/>
          <w:szCs w:val="28"/>
          <w:lang w:val="uk-UA" w:eastAsia="ru-RU"/>
        </w:rPr>
        <w:t xml:space="preserve">2-макроглобулин, </w:t>
      </w:r>
      <w:r w:rsidRPr="000F60E6">
        <w:rPr>
          <w:rFonts w:ascii="Times New Roman" w:eastAsia="Times New Roman" w:hAnsi="Times New Roman" w:cs="Times New Roman"/>
          <w:sz w:val="28"/>
          <w:szCs w:val="28"/>
          <w:lang w:val="uk-UA" w:eastAsia="ru-RU"/>
        </w:rPr>
        <w:sym w:font="Symbol" w:char="F061"/>
      </w:r>
      <w:r w:rsidR="00477B06" w:rsidRPr="000F60E6">
        <w:rPr>
          <w:rFonts w:ascii="Times New Roman" w:eastAsia="Times New Roman" w:hAnsi="Times New Roman" w:cs="Times New Roman"/>
          <w:sz w:val="28"/>
          <w:szCs w:val="28"/>
          <w:lang w:val="uk-UA" w:eastAsia="ru-RU"/>
        </w:rPr>
        <w:t>2</w:t>
      </w:r>
      <w:r w:rsidR="00477B06" w:rsidRPr="000F60E6">
        <w:rPr>
          <w:rFonts w:ascii="Times New Roman" w:eastAsia="Times New Roman" w:hAnsi="Times New Roman" w:cs="Times New Roman"/>
          <w:sz w:val="28"/>
          <w:szCs w:val="28"/>
          <w:lang w:val="uk-UA" w:eastAsia="ru-RU"/>
        </w:rPr>
        <w:noBreakHyphen/>
      </w:r>
      <w:r w:rsidR="0079639B" w:rsidRPr="000F60E6">
        <w:rPr>
          <w:rFonts w:ascii="Times New Roman" w:eastAsia="Times New Roman" w:hAnsi="Times New Roman" w:cs="Times New Roman"/>
          <w:sz w:val="28"/>
          <w:szCs w:val="28"/>
          <w:lang w:val="uk-UA" w:eastAsia="ru-RU"/>
        </w:rPr>
        <w:t>антиплазмін)</w:t>
      </w:r>
      <w:r w:rsidRPr="000F60E6">
        <w:rPr>
          <w:rFonts w:ascii="Times New Roman" w:eastAsia="Times New Roman" w:hAnsi="Times New Roman" w:cs="Times New Roman"/>
          <w:sz w:val="28"/>
          <w:szCs w:val="28"/>
          <w:lang w:val="uk-UA" w:eastAsia="ru-RU"/>
        </w:rPr>
        <w:t xml:space="preserve">, а також </w:t>
      </w:r>
      <w:r w:rsidR="0079639B" w:rsidRPr="000F60E6">
        <w:rPr>
          <w:rFonts w:ascii="Times New Roman" w:eastAsia="Times New Roman" w:hAnsi="Times New Roman" w:cs="Times New Roman"/>
          <w:sz w:val="28"/>
          <w:szCs w:val="28"/>
          <w:lang w:val="uk-UA" w:eastAsia="ru-RU"/>
        </w:rPr>
        <w:t>важливі рецептори (глікопротеїн </w:t>
      </w:r>
      <w:r w:rsidRPr="000F60E6">
        <w:rPr>
          <w:rFonts w:ascii="Times New Roman" w:eastAsia="Times New Roman" w:hAnsi="Times New Roman" w:cs="Times New Roman"/>
          <w:sz w:val="28"/>
          <w:szCs w:val="28"/>
          <w:lang w:val="uk-UA" w:eastAsia="ru-RU"/>
        </w:rPr>
        <w:t>IIb/IIIa та P</w:t>
      </w:r>
      <w:r w:rsidR="00477B06" w:rsidRP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селектін)</w:t>
      </w:r>
      <w:r w:rsidR="001F5D05" w:rsidRPr="000F60E6">
        <w:rPr>
          <w:rFonts w:ascii="Times New Roman" w:eastAsia="Times New Roman" w:hAnsi="Times New Roman" w:cs="Times New Roman"/>
          <w:sz w:val="28"/>
          <w:szCs w:val="28"/>
          <w:lang w:val="uk-UA" w:eastAsia="ru-RU"/>
        </w:rPr>
        <w:t xml:space="preserve"> [</w:t>
      </w:r>
      <w:r w:rsidR="00653AF9" w:rsidRPr="000F60E6">
        <w:rPr>
          <w:rFonts w:ascii="Times New Roman" w:eastAsia="Calibri" w:hAnsi="Times New Roman" w:cs="Times New Roman"/>
          <w:sz w:val="28"/>
          <w:szCs w:val="28"/>
          <w:lang w:val="uk-UA"/>
        </w:rPr>
        <w:t>48</w:t>
      </w:r>
      <w:r w:rsidR="001F5D05" w:rsidRPr="000F60E6">
        <w:rPr>
          <w:rFonts w:ascii="Times New Roman" w:eastAsia="Times New Roman" w:hAnsi="Times New Roman" w:cs="Times New Roman"/>
          <w:sz w:val="28"/>
          <w:szCs w:val="28"/>
          <w:lang w:val="uk-UA" w:eastAsia="ru-RU"/>
        </w:rPr>
        <w:t>]</w:t>
      </w:r>
      <w:r w:rsidR="00477B06" w:rsidRPr="000F60E6">
        <w:rPr>
          <w:rFonts w:ascii="Times New Roman" w:eastAsia="Times New Roman" w:hAnsi="Times New Roman" w:cs="Times New Roman"/>
          <w:sz w:val="28"/>
          <w:szCs w:val="28"/>
          <w:lang w:val="uk-UA" w:eastAsia="ru-RU"/>
        </w:rPr>
        <w:t xml:space="preserve">. </w:t>
      </w:r>
      <w:r w:rsidR="000F60E6">
        <w:rPr>
          <w:rFonts w:ascii="Times New Roman" w:eastAsia="Times New Roman" w:hAnsi="Times New Roman" w:cs="Times New Roman"/>
          <w:sz w:val="28"/>
          <w:szCs w:val="28"/>
          <w:lang w:val="uk-UA" w:eastAsia="ru-RU"/>
        </w:rPr>
        <w:t>Вміст альфа</w:t>
      </w:r>
      <w:r w:rsid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гранул вивільняється при активації тромбоцитів на ділянках пошкодження </w:t>
      </w:r>
      <w:r w:rsidRPr="000F60E6">
        <w:rPr>
          <w:rFonts w:ascii="Times New Roman" w:eastAsia="Times New Roman" w:hAnsi="Times New Roman" w:cs="Times New Roman"/>
          <w:sz w:val="28"/>
          <w:szCs w:val="28"/>
          <w:lang w:val="uk-UA" w:eastAsia="ru-RU"/>
        </w:rPr>
        <w:lastRenderedPageBreak/>
        <w:t>судинної стінки та ініціює їх агрегацію. Щ</w:t>
      </w:r>
      <w:r w:rsidR="000F60E6">
        <w:rPr>
          <w:rFonts w:ascii="Times New Roman" w:eastAsia="Times New Roman" w:hAnsi="Times New Roman" w:cs="Times New Roman"/>
          <w:sz w:val="28"/>
          <w:szCs w:val="28"/>
          <w:lang w:val="uk-UA" w:eastAsia="ru-RU"/>
        </w:rPr>
        <w:t>ільні гранули включають у</w:t>
      </w:r>
      <w:r w:rsidRPr="000F60E6">
        <w:rPr>
          <w:rFonts w:ascii="Times New Roman" w:eastAsia="Times New Roman" w:hAnsi="Times New Roman" w:cs="Times New Roman"/>
          <w:sz w:val="28"/>
          <w:szCs w:val="28"/>
          <w:lang w:val="uk-UA" w:eastAsia="ru-RU"/>
        </w:rPr>
        <w:t xml:space="preserve"> собі багато АДФ і серотоніну – речовин, що сприяють агрегації тромбоцитів, а також основний кофактор коагуляції – іонізований кальцій (Са</w:t>
      </w:r>
      <w:r w:rsidRPr="000F60E6">
        <w:rPr>
          <w:rFonts w:ascii="Times New Roman" w:eastAsia="Times New Roman" w:hAnsi="Times New Roman" w:cs="Times New Roman"/>
          <w:sz w:val="28"/>
          <w:szCs w:val="28"/>
          <w:vertAlign w:val="superscript"/>
          <w:lang w:val="uk-UA" w:eastAsia="ru-RU"/>
        </w:rPr>
        <w:t>2+</w:t>
      </w:r>
      <w:r w:rsidRPr="000F60E6">
        <w:rPr>
          <w:rFonts w:ascii="Times New Roman" w:eastAsia="Times New Roman" w:hAnsi="Times New Roman" w:cs="Times New Roman"/>
          <w:sz w:val="28"/>
          <w:szCs w:val="28"/>
          <w:lang w:val="uk-UA" w:eastAsia="ru-RU"/>
        </w:rPr>
        <w:t>). Лізосомальні гранули містять гідролітичні ферменти, а пероксисоми - каталазу.</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Наявність такої складної організації, дозволяє розглядати тромбоцити як джерело активного синтезу гуморальних факторів, що стимулюють одночасно процеси</w:t>
      </w:r>
      <w:r w:rsidR="008A7BE3" w:rsidRPr="000F60E6">
        <w:rPr>
          <w:rFonts w:ascii="Times New Roman" w:eastAsia="Times New Roman" w:hAnsi="Times New Roman" w:cs="Times New Roman"/>
          <w:sz w:val="28"/>
          <w:szCs w:val="28"/>
          <w:lang w:val="uk-UA" w:eastAsia="ru-RU"/>
        </w:rPr>
        <w:t xml:space="preserve"> тромбоутворення і запалення [</w:t>
      </w:r>
      <w:r w:rsidR="00653AF9" w:rsidRPr="000F60E6">
        <w:rPr>
          <w:rFonts w:ascii="Times New Roman" w:eastAsia="Times New Roman" w:hAnsi="Times New Roman" w:cs="Times New Roman"/>
          <w:sz w:val="28"/>
          <w:szCs w:val="28"/>
          <w:lang w:val="uk-UA" w:eastAsia="ru-RU"/>
        </w:rPr>
        <w:t>49</w:t>
      </w:r>
      <w:r w:rsidRPr="000F60E6">
        <w:rPr>
          <w:rFonts w:ascii="Times New Roman" w:eastAsia="Times New Roman" w:hAnsi="Times New Roman" w:cs="Times New Roman"/>
          <w:sz w:val="28"/>
          <w:szCs w:val="28"/>
          <w:lang w:val="uk-UA" w:eastAsia="ru-RU"/>
        </w:rPr>
        <w:t>]. Доведено, що тромбоцити являють собою інтегральну частину фізіологічної відповіді на пошкодження судинної стінки, можуть модулювати статус різних ланок системи коагуляції, ендотелію і сполучної т</w:t>
      </w:r>
      <w:r w:rsidR="004A196F" w:rsidRPr="000F60E6">
        <w:rPr>
          <w:rFonts w:ascii="Times New Roman" w:eastAsia="Times New Roman" w:hAnsi="Times New Roman" w:cs="Times New Roman"/>
          <w:sz w:val="28"/>
          <w:szCs w:val="28"/>
          <w:lang w:val="uk-UA" w:eastAsia="ru-RU"/>
        </w:rPr>
        <w:t xml:space="preserve">канини (система фактору росту). </w:t>
      </w:r>
      <w:r w:rsidRPr="000F60E6">
        <w:rPr>
          <w:rFonts w:ascii="Times New Roman" w:eastAsia="Times New Roman" w:hAnsi="Times New Roman" w:cs="Times New Roman"/>
          <w:sz w:val="28"/>
          <w:szCs w:val="28"/>
          <w:lang w:val="uk-UA" w:eastAsia="ru-RU"/>
        </w:rPr>
        <w:t xml:space="preserve">Тромбоцити є тригерами запальної відповіді </w:t>
      </w:r>
      <w:r w:rsidR="000F60E6">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місці пошкодження (за рахунок експресії Р-селектину, СD40, звіль</w:t>
      </w:r>
      <w:r w:rsidR="00360CDA" w:rsidRPr="000F60E6">
        <w:rPr>
          <w:rFonts w:ascii="Times New Roman" w:eastAsia="Times New Roman" w:hAnsi="Times New Roman" w:cs="Times New Roman"/>
          <w:sz w:val="28"/>
          <w:szCs w:val="28"/>
          <w:lang w:val="uk-UA" w:eastAsia="ru-RU"/>
        </w:rPr>
        <w:t>нення серо</w:t>
      </w:r>
      <w:r w:rsidR="00653AF9" w:rsidRPr="000F60E6">
        <w:rPr>
          <w:rFonts w:ascii="Times New Roman" w:eastAsia="Times New Roman" w:hAnsi="Times New Roman" w:cs="Times New Roman"/>
          <w:sz w:val="28"/>
          <w:szCs w:val="28"/>
          <w:lang w:val="uk-UA" w:eastAsia="ru-RU"/>
        </w:rPr>
        <w:t>тоніну і гістаміну, ТхА2</w:t>
      </w:r>
      <w:r w:rsidR="00477B06" w:rsidRPr="000F60E6">
        <w:rPr>
          <w:rFonts w:ascii="Times New Roman" w:eastAsia="Times New Roman" w:hAnsi="Times New Roman" w:cs="Times New Roman"/>
          <w:sz w:val="28"/>
          <w:szCs w:val="28"/>
          <w:lang w:val="uk-UA" w:eastAsia="ru-RU"/>
        </w:rPr>
        <w:t xml:space="preserve"> та інших молекул</w:t>
      </w:r>
      <w:r w:rsidRPr="000F60E6">
        <w:rPr>
          <w:rFonts w:ascii="Times New Roman" w:eastAsia="Times New Roman" w:hAnsi="Times New Roman" w:cs="Times New Roman"/>
          <w:sz w:val="28"/>
          <w:szCs w:val="28"/>
          <w:lang w:val="uk-UA" w:eastAsia="ru-RU"/>
        </w:rPr>
        <w:t>) та мішенню сис</w:t>
      </w:r>
      <w:r w:rsidR="00477B06" w:rsidRPr="000F60E6">
        <w:rPr>
          <w:rFonts w:ascii="Times New Roman" w:eastAsia="Times New Roman" w:hAnsi="Times New Roman" w:cs="Times New Roman"/>
          <w:sz w:val="28"/>
          <w:szCs w:val="28"/>
          <w:lang w:val="uk-UA" w:eastAsia="ru-RU"/>
        </w:rPr>
        <w:t xml:space="preserve">темних і локальних регуляторів </w:t>
      </w:r>
      <w:r w:rsidRPr="000F60E6">
        <w:rPr>
          <w:rFonts w:ascii="Times New Roman" w:eastAsia="Times New Roman" w:hAnsi="Times New Roman" w:cs="Times New Roman"/>
          <w:sz w:val="28"/>
          <w:szCs w:val="28"/>
          <w:lang w:val="uk-UA" w:eastAsia="ru-RU"/>
        </w:rPr>
        <w:t>[</w:t>
      </w:r>
      <w:r w:rsidR="00653AF9" w:rsidRPr="000F60E6">
        <w:rPr>
          <w:rFonts w:ascii="Times New Roman" w:eastAsia="Times New Roman" w:hAnsi="Times New Roman" w:cs="Times New Roman"/>
          <w:sz w:val="28"/>
          <w:szCs w:val="28"/>
          <w:lang w:val="uk-UA" w:eastAsia="ru-RU"/>
        </w:rPr>
        <w:t>50, 51</w:t>
      </w:r>
      <w:r w:rsidRPr="000F60E6">
        <w:rPr>
          <w:rFonts w:ascii="Times New Roman" w:eastAsia="Times New Roman" w:hAnsi="Times New Roman" w:cs="Times New Roman"/>
          <w:sz w:val="28"/>
          <w:szCs w:val="28"/>
          <w:lang w:val="uk-UA" w:eastAsia="ru-RU"/>
        </w:rPr>
        <w:t>].</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Тромбоцити хворих на ЦД </w:t>
      </w:r>
      <w:r w:rsidR="004A196F"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характеризуються порушенням регуляції декількох сигнальних</w:t>
      </w:r>
      <w:r w:rsidR="000F60E6">
        <w:rPr>
          <w:rFonts w:ascii="Times New Roman" w:eastAsia="Calibri" w:hAnsi="Times New Roman" w:cs="Times New Roman"/>
          <w:sz w:val="28"/>
          <w:szCs w:val="28"/>
          <w:lang w:val="uk-UA"/>
        </w:rPr>
        <w:t xml:space="preserve"> шляхів, що ведуть до підвищеної</w:t>
      </w:r>
      <w:r w:rsidRPr="000F60E6">
        <w:rPr>
          <w:rFonts w:ascii="Times New Roman" w:eastAsia="Calibri" w:hAnsi="Times New Roman" w:cs="Times New Roman"/>
          <w:sz w:val="28"/>
          <w:szCs w:val="28"/>
          <w:lang w:val="uk-UA"/>
        </w:rPr>
        <w:t xml:space="preserve"> адгезії, активації та агрегації вже на ранніх стадіях захворювання, ще до розвитку серцево-судинних захворювань [</w:t>
      </w:r>
      <w:r w:rsidR="00653AF9" w:rsidRPr="000F60E6">
        <w:rPr>
          <w:rFonts w:ascii="Times New Roman" w:eastAsia="Calibri" w:hAnsi="Times New Roman" w:cs="Times New Roman"/>
          <w:sz w:val="28"/>
          <w:szCs w:val="28"/>
          <w:lang w:val="uk-UA"/>
        </w:rPr>
        <w:t>3, 52</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 xml:space="preserve">Вони </w:t>
      </w:r>
      <w:r w:rsidR="00477B06" w:rsidRPr="000F60E6">
        <w:rPr>
          <w:rFonts w:ascii="Times New Roman" w:eastAsia="Calibri" w:hAnsi="Times New Roman" w:cs="Times New Roman"/>
          <w:sz w:val="28"/>
          <w:szCs w:val="28"/>
          <w:lang w:val="uk-UA"/>
        </w:rPr>
        <w:t xml:space="preserve">продукують більше активних форм кисню, </w:t>
      </w:r>
      <w:r w:rsidRPr="000F60E6">
        <w:rPr>
          <w:rFonts w:ascii="Times New Roman" w:eastAsia="Calibri" w:hAnsi="Times New Roman" w:cs="Times New Roman"/>
          <w:sz w:val="28"/>
          <w:szCs w:val="28"/>
          <w:lang w:val="uk-UA"/>
        </w:rPr>
        <w:t>Са</w:t>
      </w:r>
      <w:r w:rsidRPr="000F60E6">
        <w:rPr>
          <w:rFonts w:ascii="Times New Roman" w:eastAsia="Calibri" w:hAnsi="Times New Roman" w:cs="Times New Roman"/>
          <w:sz w:val="28"/>
          <w:szCs w:val="28"/>
          <w:vertAlign w:val="superscript"/>
          <w:lang w:val="uk-UA"/>
        </w:rPr>
        <w:t xml:space="preserve">2+ </w:t>
      </w:r>
      <w:r w:rsidR="00477B06" w:rsidRPr="000F60E6">
        <w:rPr>
          <w:rFonts w:ascii="Times New Roman" w:eastAsia="Calibri" w:hAnsi="Times New Roman" w:cs="Times New Roman"/>
          <w:sz w:val="28"/>
          <w:szCs w:val="28"/>
          <w:lang w:val="uk-UA"/>
        </w:rPr>
        <w:t>та характеризуються зниженою антиоксидантною здатністю</w:t>
      </w:r>
      <w:r w:rsidRPr="000F60E6">
        <w:rPr>
          <w:rFonts w:ascii="Times New Roman" w:eastAsia="Calibri" w:hAnsi="Times New Roman" w:cs="Times New Roman"/>
          <w:sz w:val="28"/>
          <w:szCs w:val="28"/>
          <w:lang w:val="uk-UA"/>
        </w:rPr>
        <w:t>. Крім того, ЦД змінює біодоступність оксиду азоту</w:t>
      </w:r>
      <w:r w:rsidR="0079639B" w:rsidRPr="000F60E6">
        <w:rPr>
          <w:rFonts w:ascii="Times New Roman" w:eastAsia="Calibri" w:hAnsi="Times New Roman" w:cs="Times New Roman"/>
          <w:sz w:val="28"/>
          <w:szCs w:val="28"/>
          <w:lang w:val="uk-UA"/>
        </w:rPr>
        <w:t xml:space="preserve"> (NO)</w:t>
      </w:r>
      <w:r w:rsidRPr="000F60E6">
        <w:rPr>
          <w:rFonts w:ascii="Times New Roman" w:eastAsia="Calibri" w:hAnsi="Times New Roman" w:cs="Times New Roman"/>
          <w:sz w:val="28"/>
          <w:szCs w:val="28"/>
          <w:lang w:val="uk-UA"/>
        </w:rPr>
        <w:t xml:space="preserve"> </w:t>
      </w:r>
      <w:r w:rsidR="000F60E6">
        <w:rPr>
          <w:rFonts w:ascii="Times New Roman" w:eastAsia="Calibri" w:hAnsi="Times New Roman" w:cs="Times New Roman"/>
          <w:sz w:val="28"/>
          <w:szCs w:val="28"/>
          <w:lang w:val="uk-UA"/>
        </w:rPr>
        <w:t xml:space="preserve">у </w:t>
      </w:r>
      <w:r w:rsidRPr="000F60E6">
        <w:rPr>
          <w:rFonts w:ascii="Times New Roman" w:eastAsia="Calibri" w:hAnsi="Times New Roman" w:cs="Times New Roman"/>
          <w:sz w:val="28"/>
          <w:szCs w:val="28"/>
          <w:lang w:val="uk-UA"/>
        </w:rPr>
        <w:t>тромбоцитах [</w:t>
      </w:r>
      <w:r w:rsidR="00653AF9" w:rsidRPr="000F60E6">
        <w:rPr>
          <w:rFonts w:ascii="Times New Roman" w:hAnsi="Times New Roman" w:cs="Times New Roman"/>
          <w:sz w:val="28"/>
          <w:szCs w:val="28"/>
          <w:lang w:val="uk-UA"/>
        </w:rPr>
        <w:t>53</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w:t>
      </w:r>
      <w:r w:rsidR="00360CDA" w:rsidRPr="000F60E6">
        <w:rPr>
          <w:rFonts w:ascii="Times New Roman" w:eastAsia="Times New Roman" w:hAnsi="Times New Roman" w:cs="Times New Roman"/>
          <w:sz w:val="28"/>
          <w:szCs w:val="28"/>
          <w:lang w:val="uk-UA" w:eastAsia="ru-RU"/>
        </w:rPr>
        <w:t>Доведено</w:t>
      </w:r>
      <w:r w:rsidRPr="000F60E6">
        <w:rPr>
          <w:rFonts w:ascii="Times New Roman" w:eastAsia="Calibri" w:hAnsi="Times New Roman" w:cs="Times New Roman"/>
          <w:sz w:val="28"/>
          <w:szCs w:val="28"/>
          <w:lang w:val="uk-UA"/>
        </w:rPr>
        <w:t>, що експресія маркерів активації тромбоцитів (CD31, CD49b, CD62P, CD63) та поверхневих рецепто</w:t>
      </w:r>
      <w:r w:rsidR="000F60E6">
        <w:rPr>
          <w:rFonts w:ascii="Times New Roman" w:eastAsia="Calibri" w:hAnsi="Times New Roman" w:cs="Times New Roman"/>
          <w:sz w:val="28"/>
          <w:szCs w:val="28"/>
          <w:lang w:val="uk-UA"/>
        </w:rPr>
        <w:t xml:space="preserve">рів тромбоцитів (глікопротеїну </w:t>
      </w:r>
      <w:r w:rsidRPr="000F60E6">
        <w:rPr>
          <w:rFonts w:ascii="Times New Roman" w:eastAsia="Calibri" w:hAnsi="Times New Roman" w:cs="Times New Roman"/>
          <w:sz w:val="28"/>
          <w:szCs w:val="28"/>
          <w:lang w:val="uk-UA"/>
        </w:rPr>
        <w:t xml:space="preserve">GP Ib і GP IIb / IIIa) </w:t>
      </w:r>
      <w:r w:rsidR="0079639B" w:rsidRPr="000F60E6">
        <w:rPr>
          <w:rFonts w:ascii="Times New Roman" w:eastAsia="Calibri" w:hAnsi="Times New Roman" w:cs="Times New Roman"/>
          <w:sz w:val="28"/>
          <w:szCs w:val="28"/>
          <w:lang w:val="uk-UA"/>
        </w:rPr>
        <w:t xml:space="preserve">у хворих </w:t>
      </w:r>
      <w:r w:rsidR="00360CDA" w:rsidRPr="000F60E6">
        <w:rPr>
          <w:rFonts w:ascii="Times New Roman" w:eastAsia="Calibri" w:hAnsi="Times New Roman" w:cs="Times New Roman"/>
          <w:sz w:val="28"/>
          <w:szCs w:val="28"/>
          <w:lang w:val="uk-UA"/>
        </w:rPr>
        <w:t>з</w:t>
      </w:r>
      <w:r w:rsidR="0079639B" w:rsidRPr="000F60E6">
        <w:rPr>
          <w:rFonts w:ascii="Times New Roman" w:eastAsia="Calibri" w:hAnsi="Times New Roman" w:cs="Times New Roman"/>
          <w:sz w:val="28"/>
          <w:szCs w:val="28"/>
          <w:lang w:val="uk-UA"/>
        </w:rPr>
        <w:t xml:space="preserve"> ЦД </w:t>
      </w:r>
      <w:r w:rsidR="004A196F" w:rsidRPr="000F60E6">
        <w:rPr>
          <w:rFonts w:ascii="Times New Roman" w:eastAsia="Calibri" w:hAnsi="Times New Roman" w:cs="Times New Roman"/>
          <w:sz w:val="28"/>
          <w:szCs w:val="28"/>
          <w:lang w:val="uk-UA"/>
        </w:rPr>
        <w:t xml:space="preserve">2 типу </w:t>
      </w:r>
      <w:r w:rsidR="0079639B" w:rsidRPr="000F60E6">
        <w:rPr>
          <w:rFonts w:ascii="Times New Roman" w:eastAsia="Calibri" w:hAnsi="Times New Roman" w:cs="Times New Roman"/>
          <w:sz w:val="28"/>
          <w:szCs w:val="28"/>
          <w:lang w:val="uk-UA"/>
        </w:rPr>
        <w:t>вища, ніж без ЦД</w:t>
      </w:r>
      <w:r w:rsidRPr="000F60E6">
        <w:rPr>
          <w:rFonts w:ascii="Times New Roman" w:eastAsia="Calibri" w:hAnsi="Times New Roman" w:cs="Times New Roman"/>
          <w:sz w:val="28"/>
          <w:szCs w:val="28"/>
          <w:lang w:val="uk-UA"/>
        </w:rPr>
        <w:t xml:space="preserve"> [</w:t>
      </w:r>
      <w:r w:rsidR="00653AF9" w:rsidRPr="000F60E6">
        <w:rPr>
          <w:rFonts w:ascii="Times New Roman" w:eastAsia="Times New Roman" w:hAnsi="Times New Roman" w:cs="Times New Roman"/>
          <w:sz w:val="28"/>
          <w:szCs w:val="28"/>
          <w:lang w:val="uk-UA" w:eastAsia="ru-RU"/>
        </w:rPr>
        <w:t>54</w:t>
      </w:r>
      <w:r w:rsidR="00F71CA6" w:rsidRPr="000F60E6">
        <w:rPr>
          <w:rFonts w:ascii="Times New Roman" w:eastAsia="Times New Roman" w:hAnsi="Times New Roman" w:cs="Times New Roman"/>
          <w:sz w:val="28"/>
          <w:szCs w:val="28"/>
          <w:lang w:val="uk-UA" w:eastAsia="ru-RU"/>
        </w:rPr>
        <w:t xml:space="preserve">, </w:t>
      </w:r>
      <w:r w:rsidR="00653AF9" w:rsidRPr="000F60E6">
        <w:rPr>
          <w:rFonts w:ascii="Times New Roman" w:eastAsia="Times New Roman" w:hAnsi="Times New Roman" w:cs="Times New Roman"/>
          <w:sz w:val="28"/>
          <w:szCs w:val="28"/>
          <w:lang w:val="uk-UA" w:eastAsia="ru-RU"/>
        </w:rPr>
        <w:t>55</w:t>
      </w:r>
      <w:r w:rsidRPr="000F60E6">
        <w:rPr>
          <w:rFonts w:ascii="Times New Roman" w:eastAsia="Times New Roman" w:hAnsi="Times New Roman" w:cs="Times New Roman"/>
          <w:sz w:val="28"/>
          <w:szCs w:val="28"/>
          <w:lang w:val="uk-UA" w:eastAsia="ru-RU"/>
        </w:rPr>
        <w:t>].</w:t>
      </w:r>
      <w:r w:rsidR="00306118" w:rsidRPr="000F60E6">
        <w:rPr>
          <w:rFonts w:ascii="Times New Roman" w:eastAsia="Calibri" w:hAnsi="Times New Roman" w:cs="Times New Roman"/>
          <w:sz w:val="28"/>
          <w:szCs w:val="28"/>
          <w:lang w:val="uk-UA"/>
        </w:rPr>
        <w:t xml:space="preserve"> </w:t>
      </w:r>
    </w:p>
    <w:p w:rsidR="00306118" w:rsidRPr="000F60E6" w:rsidRDefault="00477B06"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Ймовірними чинниками</w:t>
      </w:r>
      <w:r w:rsidR="00680110">
        <w:rPr>
          <w:rFonts w:ascii="Times New Roman" w:eastAsia="Calibri" w:hAnsi="Times New Roman" w:cs="Times New Roman"/>
          <w:sz w:val="28"/>
          <w:szCs w:val="28"/>
          <w:lang w:val="uk-UA"/>
        </w:rPr>
        <w:t xml:space="preserve"> гіперреактивно</w:t>
      </w:r>
      <w:r w:rsidR="008E59B3" w:rsidRPr="000F60E6">
        <w:rPr>
          <w:rFonts w:ascii="Times New Roman" w:eastAsia="Calibri" w:hAnsi="Times New Roman" w:cs="Times New Roman"/>
          <w:sz w:val="28"/>
          <w:szCs w:val="28"/>
          <w:lang w:val="uk-UA"/>
        </w:rPr>
        <w:t xml:space="preserve">сті тромбоцитів у хворих </w:t>
      </w:r>
      <w:r w:rsidR="00360CDA" w:rsidRPr="000F60E6">
        <w:rPr>
          <w:rFonts w:ascii="Times New Roman" w:eastAsia="Calibri" w:hAnsi="Times New Roman" w:cs="Times New Roman"/>
          <w:sz w:val="28"/>
          <w:szCs w:val="28"/>
          <w:lang w:val="uk-UA"/>
        </w:rPr>
        <w:t>з</w:t>
      </w:r>
      <w:r w:rsidR="008E59B3" w:rsidRPr="000F60E6">
        <w:rPr>
          <w:rFonts w:ascii="Times New Roman" w:eastAsia="Calibri" w:hAnsi="Times New Roman" w:cs="Times New Roman"/>
          <w:sz w:val="28"/>
          <w:szCs w:val="28"/>
          <w:lang w:val="uk-UA"/>
        </w:rPr>
        <w:t xml:space="preserve"> ЦД</w:t>
      </w:r>
      <w:r w:rsidR="00360CDA" w:rsidRPr="000F60E6">
        <w:rPr>
          <w:rFonts w:ascii="Times New Roman" w:eastAsia="Calibri" w:hAnsi="Times New Roman" w:cs="Times New Roman"/>
          <w:sz w:val="28"/>
          <w:szCs w:val="28"/>
          <w:lang w:val="uk-UA"/>
        </w:rPr>
        <w:t> 2 </w:t>
      </w:r>
      <w:r w:rsidR="004A196F" w:rsidRPr="000F60E6">
        <w:rPr>
          <w:rFonts w:ascii="Times New Roman" w:eastAsia="Calibri" w:hAnsi="Times New Roman" w:cs="Times New Roman"/>
          <w:sz w:val="28"/>
          <w:szCs w:val="28"/>
          <w:lang w:val="uk-UA"/>
        </w:rPr>
        <w:t>типу</w:t>
      </w:r>
      <w:r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є гіперглікемія, інсулінорезистентність, оксидативний стрес, ендотеліальна дисфункція, запалення, ожиріння, дисліпідемія та кліти</w:t>
      </w:r>
      <w:r w:rsidR="008A7BE3" w:rsidRPr="000F60E6">
        <w:rPr>
          <w:rFonts w:ascii="Times New Roman" w:eastAsia="Calibri" w:hAnsi="Times New Roman" w:cs="Times New Roman"/>
          <w:sz w:val="28"/>
          <w:szCs w:val="28"/>
          <w:lang w:val="uk-UA"/>
        </w:rPr>
        <w:t>нні порушення тромбоцитів [</w:t>
      </w:r>
      <w:r w:rsidR="00653AF9" w:rsidRPr="000F60E6">
        <w:rPr>
          <w:rFonts w:ascii="Times New Roman" w:eastAsia="Calibri" w:hAnsi="Times New Roman" w:cs="Times New Roman"/>
          <w:sz w:val="28"/>
          <w:szCs w:val="28"/>
          <w:lang w:val="uk-UA"/>
        </w:rPr>
        <w:t>6, 7</w:t>
      </w:r>
      <w:r w:rsidR="008F62C5" w:rsidRPr="000F60E6">
        <w:rPr>
          <w:rFonts w:ascii="Times New Roman" w:eastAsia="Calibri" w:hAnsi="Times New Roman" w:cs="Times New Roman"/>
          <w:sz w:val="28"/>
          <w:szCs w:val="28"/>
          <w:lang w:val="uk-UA"/>
        </w:rPr>
        <w:t>] (рис.1.1.1).</w:t>
      </w:r>
    </w:p>
    <w:p w:rsidR="000F60E6" w:rsidRPr="000F60E6" w:rsidRDefault="000F60E6" w:rsidP="000F60E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Вважається, що гіперглікемія сприяє підвищенню агрегації тромбоцитів за рахунок декількох механізмів:</w:t>
      </w:r>
    </w:p>
    <w:p w:rsidR="000F60E6" w:rsidRPr="000F60E6" w:rsidRDefault="000F60E6" w:rsidP="008110EB">
      <w:pPr>
        <w:pStyle w:val="a3"/>
        <w:numPr>
          <w:ilvl w:val="0"/>
          <w:numId w:val="13"/>
        </w:numPr>
        <w:spacing w:after="0" w:line="360" w:lineRule="auto"/>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шляхом індукції експресії Р-селектину [56], </w:t>
      </w:r>
    </w:p>
    <w:p w:rsidR="000F60E6" w:rsidRPr="000F60E6" w:rsidRDefault="000F60E6" w:rsidP="008110EB">
      <w:pPr>
        <w:pStyle w:val="a3"/>
        <w:numPr>
          <w:ilvl w:val="0"/>
          <w:numId w:val="13"/>
        </w:numPr>
        <w:spacing w:after="0" w:line="360" w:lineRule="auto"/>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 xml:space="preserve">шляхом активації протеїнкінази C, яка є медіатором активації тромбоцитів [57], </w:t>
      </w:r>
    </w:p>
    <w:p w:rsidR="000F60E6" w:rsidRPr="000F60E6" w:rsidRDefault="000F60E6" w:rsidP="008110EB">
      <w:pPr>
        <w:pStyle w:val="a3"/>
        <w:numPr>
          <w:ilvl w:val="0"/>
          <w:numId w:val="13"/>
        </w:numPr>
        <w:spacing w:after="0" w:line="360" w:lineRule="auto"/>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шляхом </w:t>
      </w:r>
      <w:r w:rsidRPr="000F60E6">
        <w:rPr>
          <w:rFonts w:ascii="Times New Roman" w:eastAsia="Times New Roman" w:hAnsi="Times New Roman" w:cs="Times New Roman"/>
          <w:sz w:val="28"/>
          <w:szCs w:val="28"/>
          <w:lang w:val="uk-UA" w:eastAsia="ru-RU"/>
        </w:rPr>
        <w:t>зменшення плинності мембран тромбоцитів і підвищення чутливості рецепторів до агоністів</w:t>
      </w:r>
      <w:r w:rsidRPr="000F60E6">
        <w:rPr>
          <w:rFonts w:ascii="Times New Roman" w:eastAsia="Calibri" w:hAnsi="Times New Roman" w:cs="Times New Roman"/>
          <w:sz w:val="28"/>
          <w:szCs w:val="28"/>
          <w:lang w:val="uk-UA"/>
        </w:rPr>
        <w:t xml:space="preserve"> [58]. </w:t>
      </w:r>
    </w:p>
    <w:p w:rsidR="008F62C5" w:rsidRPr="000F60E6" w:rsidRDefault="008F62C5" w:rsidP="00306118">
      <w:pPr>
        <w:spacing w:after="0" w:line="360" w:lineRule="auto"/>
        <w:ind w:firstLine="708"/>
        <w:jc w:val="both"/>
        <w:rPr>
          <w:rFonts w:ascii="Times New Roman" w:eastAsia="Calibri" w:hAnsi="Times New Roman" w:cs="Times New Roman"/>
          <w:sz w:val="28"/>
          <w:szCs w:val="28"/>
          <w:lang w:val="uk-UA"/>
        </w:rPr>
      </w:pPr>
    </w:p>
    <w:p w:rsidR="008F62C5" w:rsidRPr="000F60E6" w:rsidRDefault="00F71CA6" w:rsidP="00F71CA6">
      <w:pPr>
        <w:spacing w:after="0" w:line="360" w:lineRule="auto"/>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w:drawing>
          <wp:inline distT="0" distB="0" distL="0" distR="0" wp14:anchorId="441D83B6" wp14:editId="3B52C0C6">
            <wp:extent cx="5953125" cy="366712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4227" cy="3667804"/>
                    </a:xfrm>
                    <a:prstGeom prst="rect">
                      <a:avLst/>
                    </a:prstGeom>
                    <a:noFill/>
                  </pic:spPr>
                </pic:pic>
              </a:graphicData>
            </a:graphic>
          </wp:inline>
        </w:drawing>
      </w:r>
    </w:p>
    <w:p w:rsidR="008F62C5" w:rsidRPr="000F60E6" w:rsidRDefault="008F62C5"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Рис. 1.1.1 Механізми гіперреактивності тромбоцитів у хворих з </w:t>
      </w:r>
      <w:r w:rsidR="006B778C" w:rsidRPr="000F60E6">
        <w:rPr>
          <w:rFonts w:ascii="Times New Roman" w:eastAsia="Calibri" w:hAnsi="Times New Roman" w:cs="Times New Roman"/>
          <w:sz w:val="28"/>
          <w:szCs w:val="28"/>
          <w:lang w:val="uk-UA"/>
        </w:rPr>
        <w:t>ЦД 2 </w:t>
      </w:r>
      <w:r w:rsidRPr="000F60E6">
        <w:rPr>
          <w:rFonts w:ascii="Times New Roman" w:eastAsia="Calibri" w:hAnsi="Times New Roman" w:cs="Times New Roman"/>
          <w:sz w:val="28"/>
          <w:szCs w:val="28"/>
          <w:lang w:val="uk-UA"/>
        </w:rPr>
        <w:t>типу</w:t>
      </w:r>
    </w:p>
    <w:p w:rsidR="008F62C5" w:rsidRPr="000F60E6" w:rsidRDefault="008F62C5" w:rsidP="00306118">
      <w:pPr>
        <w:spacing w:after="0" w:line="360" w:lineRule="auto"/>
        <w:ind w:firstLine="708"/>
        <w:jc w:val="both"/>
        <w:rPr>
          <w:rFonts w:ascii="Times New Roman" w:eastAsia="Calibri" w:hAnsi="Times New Roman" w:cs="Times New Roman"/>
          <w:sz w:val="28"/>
          <w:szCs w:val="28"/>
          <w:lang w:val="uk-UA"/>
        </w:rPr>
      </w:pPr>
    </w:p>
    <w:p w:rsidR="00306118" w:rsidRPr="000F60E6" w:rsidRDefault="0077501E"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Але клінічні дані, стосовно </w:t>
      </w:r>
      <w:r w:rsidR="006B778C" w:rsidRPr="000F60E6">
        <w:rPr>
          <w:rFonts w:ascii="Times New Roman" w:eastAsia="Calibri" w:hAnsi="Times New Roman" w:cs="Times New Roman"/>
          <w:sz w:val="28"/>
          <w:szCs w:val="28"/>
          <w:lang w:val="uk-UA"/>
        </w:rPr>
        <w:t>зв’язків</w:t>
      </w:r>
      <w:r w:rsidRPr="000F60E6">
        <w:rPr>
          <w:rFonts w:ascii="Times New Roman" w:eastAsia="Calibri" w:hAnsi="Times New Roman" w:cs="Times New Roman"/>
          <w:sz w:val="28"/>
          <w:szCs w:val="28"/>
          <w:lang w:val="uk-UA"/>
        </w:rPr>
        <w:t xml:space="preserve"> гіперглікемії </w:t>
      </w:r>
      <w:r w:rsidR="006B778C" w:rsidRPr="000F60E6">
        <w:rPr>
          <w:rFonts w:ascii="Times New Roman" w:eastAsia="Calibri" w:hAnsi="Times New Roman" w:cs="Times New Roman"/>
          <w:sz w:val="28"/>
          <w:szCs w:val="28"/>
          <w:lang w:val="uk-UA"/>
        </w:rPr>
        <w:t>з</w:t>
      </w:r>
      <w:r w:rsidRPr="000F60E6">
        <w:rPr>
          <w:rFonts w:ascii="Times New Roman" w:eastAsia="Calibri" w:hAnsi="Times New Roman" w:cs="Times New Roman"/>
          <w:sz w:val="28"/>
          <w:szCs w:val="28"/>
          <w:lang w:val="uk-UA"/>
        </w:rPr>
        <w:t xml:space="preserve"> гіпер</w:t>
      </w:r>
      <w:r w:rsidR="006B778C" w:rsidRPr="000F60E6">
        <w:rPr>
          <w:rFonts w:ascii="Times New Roman" w:eastAsia="Calibri" w:hAnsi="Times New Roman" w:cs="Times New Roman"/>
          <w:sz w:val="28"/>
          <w:szCs w:val="28"/>
          <w:lang w:val="uk-UA"/>
        </w:rPr>
        <w:t>реактивністю</w:t>
      </w:r>
      <w:r w:rsidRPr="000F60E6">
        <w:rPr>
          <w:rFonts w:ascii="Times New Roman" w:eastAsia="Calibri" w:hAnsi="Times New Roman" w:cs="Times New Roman"/>
          <w:sz w:val="28"/>
          <w:szCs w:val="28"/>
          <w:lang w:val="uk-UA"/>
        </w:rPr>
        <w:t xml:space="preserve"> тромбоцитів, </w:t>
      </w:r>
      <w:r w:rsidR="006B778C" w:rsidRPr="000F60E6">
        <w:rPr>
          <w:rFonts w:ascii="Times New Roman" w:eastAsia="Calibri" w:hAnsi="Times New Roman" w:cs="Times New Roman"/>
          <w:sz w:val="28"/>
          <w:szCs w:val="28"/>
          <w:lang w:val="uk-UA"/>
        </w:rPr>
        <w:t>суперечливі</w:t>
      </w:r>
      <w:r w:rsidRPr="000F60E6">
        <w:rPr>
          <w:rFonts w:ascii="Times New Roman" w:eastAsia="Calibri" w:hAnsi="Times New Roman" w:cs="Times New Roman"/>
          <w:sz w:val="28"/>
          <w:szCs w:val="28"/>
          <w:lang w:val="uk-UA"/>
        </w:rPr>
        <w:t>. Т</w:t>
      </w:r>
      <w:r w:rsidR="00153C97">
        <w:rPr>
          <w:rFonts w:ascii="Times New Roman" w:eastAsia="Calibri" w:hAnsi="Times New Roman" w:cs="Times New Roman"/>
          <w:sz w:val="28"/>
          <w:szCs w:val="28"/>
          <w:lang w:val="uk-UA"/>
        </w:rPr>
        <w:t>ак, у регі</w:t>
      </w:r>
      <w:r w:rsidRPr="000F60E6">
        <w:rPr>
          <w:rFonts w:ascii="Times New Roman" w:eastAsia="Calibri" w:hAnsi="Times New Roman" w:cs="Times New Roman"/>
          <w:sz w:val="28"/>
          <w:szCs w:val="28"/>
          <w:lang w:val="uk-UA"/>
        </w:rPr>
        <w:t>стрі</w:t>
      </w:r>
      <w:r w:rsidR="008E59B3" w:rsidRPr="000F60E6">
        <w:rPr>
          <w:rFonts w:ascii="Times New Roman" w:eastAsia="Calibri" w:hAnsi="Times New Roman" w:cs="Times New Roman"/>
          <w:sz w:val="28"/>
          <w:szCs w:val="28"/>
          <w:lang w:val="uk-UA"/>
        </w:rPr>
        <w:t xml:space="preserve"> NHANES (National Health and Nutrition Examination Survey) </w:t>
      </w:r>
      <w:r w:rsidRPr="000F60E6">
        <w:rPr>
          <w:rFonts w:ascii="Times New Roman" w:eastAsia="Calibri" w:hAnsi="Times New Roman" w:cs="Times New Roman"/>
          <w:sz w:val="28"/>
          <w:szCs w:val="28"/>
          <w:lang w:val="uk-UA"/>
        </w:rPr>
        <w:t>було продемонстровано</w:t>
      </w:r>
      <w:r w:rsidR="008E59B3" w:rsidRPr="000F60E6">
        <w:rPr>
          <w:rFonts w:ascii="Times New Roman" w:eastAsia="Calibri" w:hAnsi="Times New Roman" w:cs="Times New Roman"/>
          <w:sz w:val="28"/>
          <w:szCs w:val="28"/>
          <w:lang w:val="uk-UA"/>
        </w:rPr>
        <w:t xml:space="preserve">, що тільки у хворих на ЦД </w:t>
      </w:r>
      <w:r w:rsidR="00581698" w:rsidRPr="000F60E6">
        <w:rPr>
          <w:rFonts w:ascii="Times New Roman" w:eastAsia="Calibri" w:hAnsi="Times New Roman" w:cs="Times New Roman"/>
          <w:sz w:val="28"/>
          <w:szCs w:val="28"/>
          <w:lang w:val="uk-UA"/>
        </w:rPr>
        <w:t xml:space="preserve">2 типу </w:t>
      </w:r>
      <w:r w:rsidR="008E59B3" w:rsidRPr="000F60E6">
        <w:rPr>
          <w:rFonts w:ascii="Times New Roman" w:eastAsia="Calibri" w:hAnsi="Times New Roman" w:cs="Times New Roman"/>
          <w:sz w:val="28"/>
          <w:szCs w:val="28"/>
          <w:lang w:val="uk-UA"/>
        </w:rPr>
        <w:t>були виявлені значущі кореляції між СОТ</w:t>
      </w:r>
      <w:r w:rsidR="004A196F" w:rsidRPr="000F60E6">
        <w:rPr>
          <w:rFonts w:ascii="Times New Roman" w:eastAsia="Calibri" w:hAnsi="Times New Roman" w:cs="Times New Roman"/>
          <w:sz w:val="28"/>
          <w:szCs w:val="28"/>
          <w:lang w:val="uk-UA"/>
        </w:rPr>
        <w:t xml:space="preserve"> (одним із показників реактивності тромбоцитів)</w:t>
      </w:r>
      <w:r w:rsidR="008E59B3" w:rsidRPr="000F60E6">
        <w:rPr>
          <w:rFonts w:ascii="Times New Roman" w:eastAsia="Calibri" w:hAnsi="Times New Roman" w:cs="Times New Roman"/>
          <w:sz w:val="28"/>
          <w:szCs w:val="28"/>
          <w:lang w:val="uk-UA"/>
        </w:rPr>
        <w:t xml:space="preserve"> і ст</w:t>
      </w:r>
      <w:r w:rsidR="000647F1" w:rsidRPr="000F60E6">
        <w:rPr>
          <w:rFonts w:ascii="Times New Roman" w:eastAsia="Calibri" w:hAnsi="Times New Roman" w:cs="Times New Roman"/>
          <w:sz w:val="28"/>
          <w:szCs w:val="28"/>
          <w:lang w:val="uk-UA"/>
        </w:rPr>
        <w:t>упенем глікемічного контролю [</w:t>
      </w:r>
      <w:r w:rsidR="00653AF9" w:rsidRPr="000F60E6">
        <w:rPr>
          <w:rFonts w:ascii="Times New Roman" w:eastAsia="Calibri" w:hAnsi="Times New Roman" w:cs="Times New Roman"/>
          <w:sz w:val="28"/>
          <w:szCs w:val="28"/>
          <w:lang w:val="uk-UA"/>
        </w:rPr>
        <w:t>59</w:t>
      </w:r>
      <w:r w:rsidR="000F60E6">
        <w:rPr>
          <w:rFonts w:ascii="Times New Roman" w:eastAsia="Calibri" w:hAnsi="Times New Roman" w:cs="Times New Roman"/>
          <w:sz w:val="28"/>
          <w:szCs w:val="28"/>
          <w:lang w:val="uk-UA"/>
        </w:rPr>
        <w:t>]. У</w:t>
      </w:r>
      <w:r w:rsidR="008E59B3" w:rsidRPr="000F60E6">
        <w:rPr>
          <w:rFonts w:ascii="Times New Roman" w:eastAsia="Calibri" w:hAnsi="Times New Roman" w:cs="Times New Roman"/>
          <w:sz w:val="28"/>
          <w:szCs w:val="28"/>
          <w:lang w:val="uk-UA"/>
        </w:rPr>
        <w:t xml:space="preserve"> дослідженні </w:t>
      </w:r>
      <w:r w:rsidRPr="000F60E6">
        <w:rPr>
          <w:rFonts w:ascii="Times New Roman" w:hAnsi="Times New Roman" w:cs="Times New Roman"/>
          <w:sz w:val="28"/>
          <w:szCs w:val="28"/>
          <w:lang w:val="uk-UA"/>
        </w:rPr>
        <w:t xml:space="preserve">Pradeep V. </w:t>
      </w:r>
      <w:r w:rsidR="008E59B3" w:rsidRPr="000F60E6">
        <w:rPr>
          <w:rFonts w:ascii="Times New Roman" w:hAnsi="Times New Roman" w:cs="Times New Roman"/>
          <w:sz w:val="28"/>
          <w:szCs w:val="28"/>
          <w:lang w:val="uk-UA"/>
        </w:rPr>
        <w:t>та співав</w:t>
      </w:r>
      <w:r w:rsidR="00680110">
        <w:rPr>
          <w:rFonts w:ascii="Times New Roman" w:hAnsi="Times New Roman" w:cs="Times New Roman"/>
          <w:sz w:val="28"/>
          <w:szCs w:val="28"/>
          <w:lang w:val="uk-UA"/>
        </w:rPr>
        <w:t>т</w:t>
      </w:r>
      <w:r w:rsidR="008E59B3" w:rsidRPr="000F60E6">
        <w:rPr>
          <w:rFonts w:ascii="Times New Roman" w:hAnsi="Times New Roman" w:cs="Times New Roman"/>
          <w:sz w:val="28"/>
          <w:szCs w:val="28"/>
          <w:lang w:val="uk-UA"/>
        </w:rPr>
        <w:t>. було встановлено, що</w:t>
      </w:r>
      <w:r w:rsidR="008E59B3" w:rsidRPr="000F60E6">
        <w:rPr>
          <w:rFonts w:ascii="Times New Roman" w:eastAsia="Calibri" w:hAnsi="Times New Roman" w:cs="Times New Roman"/>
          <w:sz w:val="28"/>
          <w:szCs w:val="28"/>
          <w:lang w:val="uk-UA"/>
        </w:rPr>
        <w:t xml:space="preserve"> СОТ у пацієнтів</w:t>
      </w:r>
      <w:r w:rsidR="006B778C" w:rsidRPr="000F60E6">
        <w:rPr>
          <w:rFonts w:ascii="Times New Roman" w:eastAsia="Calibri" w:hAnsi="Times New Roman" w:cs="Times New Roman"/>
          <w:sz w:val="28"/>
          <w:szCs w:val="28"/>
          <w:lang w:val="uk-UA"/>
        </w:rPr>
        <w:t xml:space="preserve"> з ЦД </w:t>
      </w:r>
      <w:r w:rsidR="00581698" w:rsidRPr="000F60E6">
        <w:rPr>
          <w:rFonts w:ascii="Times New Roman" w:eastAsia="Calibri" w:hAnsi="Times New Roman" w:cs="Times New Roman"/>
          <w:sz w:val="28"/>
          <w:szCs w:val="28"/>
          <w:lang w:val="uk-UA"/>
        </w:rPr>
        <w:t xml:space="preserve">2 типу </w:t>
      </w:r>
      <w:r w:rsidR="0079639B" w:rsidRPr="000F60E6">
        <w:rPr>
          <w:rFonts w:ascii="Times New Roman" w:eastAsia="Calibri" w:hAnsi="Times New Roman" w:cs="Times New Roman"/>
          <w:sz w:val="28"/>
          <w:szCs w:val="28"/>
          <w:lang w:val="uk-UA"/>
        </w:rPr>
        <w:t>та рівнем глікованого</w:t>
      </w:r>
      <w:r w:rsidR="008E59B3" w:rsidRPr="000F60E6">
        <w:rPr>
          <w:rFonts w:ascii="Times New Roman" w:eastAsia="Calibri" w:hAnsi="Times New Roman" w:cs="Times New Roman"/>
          <w:sz w:val="28"/>
          <w:szCs w:val="28"/>
          <w:lang w:val="uk-UA"/>
        </w:rPr>
        <w:t xml:space="preserve"> гемоглобіну (HbA1c)</w:t>
      </w:r>
      <w:r w:rsidR="000F60E6">
        <w:rPr>
          <w:rFonts w:ascii="Times New Roman" w:eastAsia="Calibri" w:hAnsi="Times New Roman" w:cs="Times New Roman"/>
          <w:sz w:val="28"/>
          <w:szCs w:val="28"/>
          <w:lang w:val="uk-UA"/>
        </w:rPr>
        <w:t> </w:t>
      </w:r>
      <w:r w:rsidR="0079639B" w:rsidRPr="000F60E6">
        <w:rPr>
          <w:rFonts w:ascii="Times New Roman" w:eastAsia="Calibri" w:hAnsi="Times New Roman" w:cs="Times New Roman"/>
          <w:sz w:val="28"/>
          <w:szCs w:val="28"/>
          <w:lang w:val="uk-UA"/>
        </w:rPr>
        <w:t>&gt; 6,</w:t>
      </w:r>
      <w:r w:rsidR="008E59B3" w:rsidRPr="000F60E6">
        <w:rPr>
          <w:rFonts w:ascii="Times New Roman" w:eastAsia="Calibri" w:hAnsi="Times New Roman" w:cs="Times New Roman"/>
          <w:sz w:val="28"/>
          <w:szCs w:val="28"/>
          <w:lang w:val="uk-UA"/>
        </w:rPr>
        <w:t>5</w:t>
      </w:r>
      <w:r w:rsidR="00581698" w:rsidRPr="000F60E6">
        <w:rPr>
          <w:rFonts w:ascii="Times New Roman" w:eastAsia="Calibri" w:hAnsi="Times New Roman" w:cs="Times New Roman"/>
          <w:sz w:val="28"/>
          <w:szCs w:val="28"/>
          <w:lang w:val="uk-UA"/>
        </w:rPr>
        <w:t> </w:t>
      </w:r>
      <w:r w:rsidR="006B778C" w:rsidRPr="000F60E6">
        <w:rPr>
          <w:rFonts w:ascii="Times New Roman" w:eastAsia="Calibri" w:hAnsi="Times New Roman" w:cs="Times New Roman"/>
          <w:sz w:val="28"/>
          <w:szCs w:val="28"/>
          <w:lang w:val="uk-UA"/>
        </w:rPr>
        <w:t>% був значно вищий</w:t>
      </w:r>
      <w:r w:rsidR="008E59B3" w:rsidRPr="000F60E6">
        <w:rPr>
          <w:rFonts w:ascii="Times New Roman" w:eastAsia="Calibri" w:hAnsi="Times New Roman" w:cs="Times New Roman"/>
          <w:sz w:val="28"/>
          <w:szCs w:val="28"/>
          <w:lang w:val="uk-UA"/>
        </w:rPr>
        <w:t>, ніж у пацієн</w:t>
      </w:r>
      <w:r w:rsidR="000F60E6">
        <w:rPr>
          <w:rFonts w:ascii="Times New Roman" w:eastAsia="Calibri" w:hAnsi="Times New Roman" w:cs="Times New Roman"/>
          <w:sz w:val="28"/>
          <w:szCs w:val="28"/>
          <w:lang w:val="uk-UA"/>
        </w:rPr>
        <w:t>тів з рівнем HbA1c </w:t>
      </w:r>
      <w:r w:rsidR="000647F1" w:rsidRPr="000F60E6">
        <w:rPr>
          <w:rFonts w:ascii="Times New Roman" w:eastAsia="Calibri" w:hAnsi="Times New Roman" w:cs="Times New Roman"/>
          <w:sz w:val="28"/>
          <w:szCs w:val="28"/>
          <w:lang w:val="uk-UA"/>
        </w:rPr>
        <w:t>&lt;</w:t>
      </w:r>
      <w:r w:rsidR="00581698" w:rsidRPr="000F60E6">
        <w:rPr>
          <w:rFonts w:ascii="Times New Roman" w:eastAsia="Calibri" w:hAnsi="Times New Roman" w:cs="Times New Roman"/>
          <w:sz w:val="28"/>
          <w:szCs w:val="28"/>
          <w:lang w:val="uk-UA"/>
        </w:rPr>
        <w:t> </w:t>
      </w:r>
      <w:r w:rsidR="000647F1" w:rsidRPr="000F60E6">
        <w:rPr>
          <w:rFonts w:ascii="Times New Roman" w:eastAsia="Calibri" w:hAnsi="Times New Roman" w:cs="Times New Roman"/>
          <w:sz w:val="28"/>
          <w:szCs w:val="28"/>
          <w:lang w:val="uk-UA"/>
        </w:rPr>
        <w:t>6,5</w:t>
      </w:r>
      <w:r w:rsidR="00581698" w:rsidRPr="000F60E6">
        <w:rPr>
          <w:rFonts w:ascii="Times New Roman" w:eastAsia="Calibri" w:hAnsi="Times New Roman" w:cs="Times New Roman"/>
          <w:sz w:val="28"/>
          <w:szCs w:val="28"/>
          <w:lang w:val="uk-UA"/>
        </w:rPr>
        <w:t> </w:t>
      </w:r>
      <w:r w:rsidR="000647F1" w:rsidRPr="000F60E6">
        <w:rPr>
          <w:rFonts w:ascii="Times New Roman" w:eastAsia="Calibri" w:hAnsi="Times New Roman" w:cs="Times New Roman"/>
          <w:sz w:val="28"/>
          <w:szCs w:val="28"/>
          <w:lang w:val="uk-UA"/>
        </w:rPr>
        <w:t>% [</w:t>
      </w:r>
      <w:r w:rsidR="001651EA" w:rsidRPr="000F60E6">
        <w:rPr>
          <w:rFonts w:ascii="Times New Roman" w:eastAsia="Calibri" w:hAnsi="Times New Roman" w:cs="Times New Roman"/>
          <w:sz w:val="28"/>
          <w:szCs w:val="28"/>
          <w:lang w:val="uk-UA"/>
        </w:rPr>
        <w:t>60</w:t>
      </w:r>
      <w:r w:rsidR="00306118"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За даними </w:t>
      </w:r>
      <w:hyperlink r:id="rId12" w:history="1">
        <w:r w:rsidR="00E63E7C" w:rsidRPr="000F60E6">
          <w:rPr>
            <w:rFonts w:ascii="Times New Roman" w:hAnsi="Times New Roman" w:cs="Times New Roman"/>
            <w:sz w:val="28"/>
            <w:szCs w:val="28"/>
            <w:lang w:val="uk-UA"/>
          </w:rPr>
          <w:t>Ozder A</w:t>
        </w:r>
      </w:hyperlink>
      <w:r w:rsidR="00E63E7C"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та співав</w:t>
      </w:r>
      <w:r w:rsidR="00680110">
        <w:rPr>
          <w:rFonts w:ascii="Times New Roman" w:hAnsi="Times New Roman" w:cs="Times New Roman"/>
          <w:sz w:val="28"/>
          <w:szCs w:val="28"/>
          <w:lang w:val="uk-UA"/>
        </w:rPr>
        <w:t>т</w:t>
      </w:r>
      <w:r w:rsidRPr="000F60E6">
        <w:rPr>
          <w:rFonts w:ascii="Times New Roman" w:hAnsi="Times New Roman" w:cs="Times New Roman"/>
          <w:sz w:val="28"/>
          <w:szCs w:val="28"/>
          <w:lang w:val="uk-UA"/>
        </w:rPr>
        <w:t xml:space="preserve">. </w:t>
      </w:r>
      <w:r w:rsidR="00E63E7C" w:rsidRPr="000F60E6">
        <w:rPr>
          <w:rFonts w:ascii="Times New Roman" w:hAnsi="Times New Roman" w:cs="Times New Roman"/>
          <w:sz w:val="28"/>
          <w:szCs w:val="28"/>
          <w:lang w:val="uk-UA"/>
        </w:rPr>
        <w:t xml:space="preserve">СОТ </w:t>
      </w:r>
      <w:r w:rsidR="006B778C" w:rsidRPr="000F60E6">
        <w:rPr>
          <w:rFonts w:ascii="Times New Roman" w:hAnsi="Times New Roman" w:cs="Times New Roman"/>
          <w:sz w:val="28"/>
          <w:szCs w:val="28"/>
          <w:lang w:val="uk-UA"/>
        </w:rPr>
        <w:t>підвищувався</w:t>
      </w:r>
      <w:r w:rsidR="00E63E7C" w:rsidRPr="000F60E6">
        <w:rPr>
          <w:rFonts w:ascii="Times New Roman" w:hAnsi="Times New Roman" w:cs="Times New Roman"/>
          <w:sz w:val="28"/>
          <w:szCs w:val="28"/>
          <w:lang w:val="uk-UA"/>
        </w:rPr>
        <w:t xml:space="preserve"> у хворих </w:t>
      </w:r>
      <w:r w:rsidR="006B778C" w:rsidRPr="000F60E6">
        <w:rPr>
          <w:rFonts w:ascii="Times New Roman" w:hAnsi="Times New Roman" w:cs="Times New Roman"/>
          <w:sz w:val="28"/>
          <w:szCs w:val="28"/>
          <w:lang w:val="uk-UA"/>
        </w:rPr>
        <w:t xml:space="preserve">на </w:t>
      </w:r>
      <w:r w:rsidR="00E63E7C" w:rsidRPr="000F60E6">
        <w:rPr>
          <w:rFonts w:ascii="Times New Roman" w:hAnsi="Times New Roman" w:cs="Times New Roman"/>
          <w:sz w:val="28"/>
          <w:szCs w:val="28"/>
          <w:lang w:val="uk-UA"/>
        </w:rPr>
        <w:t xml:space="preserve">ЦД 2 типу </w:t>
      </w:r>
      <w:r w:rsidR="006B778C" w:rsidRPr="000F60E6">
        <w:rPr>
          <w:rFonts w:ascii="Times New Roman" w:hAnsi="Times New Roman" w:cs="Times New Roman"/>
          <w:sz w:val="28"/>
          <w:szCs w:val="28"/>
          <w:lang w:val="uk-UA"/>
        </w:rPr>
        <w:t>з</w:t>
      </w:r>
      <w:r w:rsidR="00E63E7C" w:rsidRPr="000F60E6">
        <w:rPr>
          <w:rFonts w:ascii="Times New Roman" w:hAnsi="Times New Roman" w:cs="Times New Roman"/>
          <w:sz w:val="28"/>
          <w:szCs w:val="28"/>
          <w:lang w:val="uk-UA"/>
        </w:rPr>
        <w:t xml:space="preserve"> рівнем HbA1c &gt; 7,5</w:t>
      </w:r>
      <w:r w:rsidR="000F60E6">
        <w:rPr>
          <w:rFonts w:ascii="Times New Roman" w:hAnsi="Times New Roman" w:cs="Times New Roman"/>
          <w:sz w:val="28"/>
          <w:szCs w:val="28"/>
          <w:lang w:val="uk-UA"/>
        </w:rPr>
        <w:t> </w:t>
      </w:r>
      <w:r w:rsidR="00E63E7C" w:rsidRPr="000F60E6">
        <w:rPr>
          <w:rFonts w:ascii="Times New Roman" w:hAnsi="Times New Roman" w:cs="Times New Roman"/>
          <w:sz w:val="28"/>
          <w:szCs w:val="28"/>
          <w:lang w:val="uk-UA"/>
        </w:rPr>
        <w:t xml:space="preserve">%, </w:t>
      </w:r>
      <w:r w:rsidR="006B778C" w:rsidRPr="000F60E6">
        <w:rPr>
          <w:rFonts w:ascii="Times New Roman" w:hAnsi="Times New Roman" w:cs="Times New Roman"/>
          <w:sz w:val="28"/>
          <w:szCs w:val="28"/>
          <w:lang w:val="uk-UA"/>
        </w:rPr>
        <w:t>порівняно з пацієнтами</w:t>
      </w:r>
      <w:r w:rsidR="00153C97">
        <w:rPr>
          <w:rFonts w:ascii="Times New Roman" w:hAnsi="Times New Roman" w:cs="Times New Roman"/>
          <w:sz w:val="28"/>
          <w:szCs w:val="28"/>
          <w:lang w:val="uk-UA"/>
        </w:rPr>
        <w:t xml:space="preserve"> з рівнями HbA1c ≤ </w:t>
      </w:r>
      <w:r w:rsidR="00E63E7C" w:rsidRPr="000F60E6">
        <w:rPr>
          <w:rFonts w:ascii="Times New Roman" w:hAnsi="Times New Roman" w:cs="Times New Roman"/>
          <w:sz w:val="28"/>
          <w:szCs w:val="28"/>
          <w:lang w:val="uk-UA"/>
        </w:rPr>
        <w:t>7,5</w:t>
      </w:r>
      <w:r w:rsidR="000F60E6">
        <w:rPr>
          <w:rFonts w:ascii="Times New Roman" w:hAnsi="Times New Roman" w:cs="Times New Roman"/>
          <w:sz w:val="28"/>
          <w:szCs w:val="28"/>
          <w:lang w:val="uk-UA"/>
        </w:rPr>
        <w:t> </w:t>
      </w:r>
      <w:r w:rsidR="00096F4B">
        <w:rPr>
          <w:rFonts w:ascii="Times New Roman" w:hAnsi="Times New Roman" w:cs="Times New Roman"/>
          <w:sz w:val="28"/>
          <w:szCs w:val="28"/>
          <w:lang w:val="uk-UA"/>
        </w:rPr>
        <w:t>% (p=</w:t>
      </w:r>
      <w:r w:rsidR="00E63E7C" w:rsidRPr="000F60E6">
        <w:rPr>
          <w:rFonts w:ascii="Times New Roman" w:hAnsi="Times New Roman" w:cs="Times New Roman"/>
          <w:sz w:val="28"/>
          <w:szCs w:val="28"/>
          <w:lang w:val="uk-UA"/>
        </w:rPr>
        <w:t xml:space="preserve">0,001). При покращенні глікемічного контролю спостерігалось </w:t>
      </w:r>
      <w:r w:rsidR="00680110">
        <w:rPr>
          <w:rFonts w:ascii="Times New Roman" w:hAnsi="Times New Roman" w:cs="Times New Roman"/>
          <w:sz w:val="28"/>
          <w:szCs w:val="28"/>
          <w:lang w:val="uk-UA"/>
        </w:rPr>
        <w:lastRenderedPageBreak/>
        <w:t>змен</w:t>
      </w:r>
      <w:r w:rsidR="00E63E7C" w:rsidRPr="000F60E6">
        <w:rPr>
          <w:rFonts w:ascii="Times New Roman" w:hAnsi="Times New Roman" w:cs="Times New Roman"/>
          <w:sz w:val="28"/>
          <w:szCs w:val="28"/>
          <w:lang w:val="uk-UA"/>
        </w:rPr>
        <w:t xml:space="preserve">шення СОТ. </w:t>
      </w:r>
      <w:r w:rsidR="000E5F98" w:rsidRPr="000F60E6">
        <w:rPr>
          <w:rFonts w:ascii="Times New Roman" w:hAnsi="Times New Roman" w:cs="Times New Roman"/>
          <w:sz w:val="28"/>
          <w:szCs w:val="28"/>
          <w:lang w:val="uk-UA"/>
        </w:rPr>
        <w:t>Д</w:t>
      </w:r>
      <w:r w:rsidR="00E63E7C" w:rsidRPr="000F60E6">
        <w:rPr>
          <w:rFonts w:ascii="Times New Roman" w:hAnsi="Times New Roman" w:cs="Times New Roman"/>
          <w:sz w:val="28"/>
          <w:szCs w:val="28"/>
          <w:lang w:val="uk-UA"/>
        </w:rPr>
        <w:t xml:space="preserve">ослідники зробили висновок, що контроль глікемії у хворих з ЦД 2 типу </w:t>
      </w:r>
      <w:r w:rsidR="00680110">
        <w:rPr>
          <w:rFonts w:ascii="Times New Roman" w:hAnsi="Times New Roman" w:cs="Times New Roman"/>
          <w:sz w:val="28"/>
          <w:szCs w:val="28"/>
          <w:lang w:val="uk-UA"/>
        </w:rPr>
        <w:t>змен</w:t>
      </w:r>
      <w:r w:rsidR="000E5F98" w:rsidRPr="000F60E6">
        <w:rPr>
          <w:rFonts w:ascii="Times New Roman" w:hAnsi="Times New Roman" w:cs="Times New Roman"/>
          <w:sz w:val="28"/>
          <w:szCs w:val="28"/>
          <w:lang w:val="uk-UA"/>
        </w:rPr>
        <w:t>шує</w:t>
      </w:r>
      <w:r w:rsidR="00E63E7C" w:rsidRPr="000F60E6">
        <w:rPr>
          <w:rFonts w:ascii="Times New Roman" w:hAnsi="Times New Roman" w:cs="Times New Roman"/>
          <w:sz w:val="28"/>
          <w:szCs w:val="28"/>
          <w:lang w:val="uk-UA"/>
        </w:rPr>
        <w:t xml:space="preserve"> активність тромбоцитів і може </w:t>
      </w:r>
      <w:r w:rsidR="006B778C" w:rsidRPr="000F60E6">
        <w:rPr>
          <w:rFonts w:ascii="Times New Roman" w:hAnsi="Times New Roman" w:cs="Times New Roman"/>
          <w:sz w:val="28"/>
          <w:szCs w:val="28"/>
          <w:lang w:val="uk-UA"/>
        </w:rPr>
        <w:t>запобігти або знизити ризик вини</w:t>
      </w:r>
      <w:r w:rsidR="00E63E7C" w:rsidRPr="000F60E6">
        <w:rPr>
          <w:rFonts w:ascii="Times New Roman" w:hAnsi="Times New Roman" w:cs="Times New Roman"/>
          <w:sz w:val="28"/>
          <w:szCs w:val="28"/>
          <w:lang w:val="uk-UA"/>
        </w:rPr>
        <w:t>кнення серцево</w:t>
      </w:r>
      <w:r w:rsidR="00096F4B">
        <w:rPr>
          <w:rFonts w:ascii="Times New Roman" w:hAnsi="Times New Roman" w:cs="Times New Roman"/>
          <w:sz w:val="28"/>
          <w:szCs w:val="28"/>
          <w:lang w:val="uk-UA"/>
        </w:rPr>
        <w:noBreakHyphen/>
      </w:r>
      <w:r w:rsidR="00E63E7C" w:rsidRPr="000F60E6">
        <w:rPr>
          <w:rFonts w:ascii="Times New Roman" w:hAnsi="Times New Roman" w:cs="Times New Roman"/>
          <w:sz w:val="28"/>
          <w:szCs w:val="28"/>
          <w:lang w:val="uk-UA"/>
        </w:rPr>
        <w:t>судинних ускладнень [</w:t>
      </w:r>
      <w:r w:rsidR="001651EA" w:rsidRPr="000F60E6">
        <w:rPr>
          <w:rFonts w:ascii="Times New Roman" w:hAnsi="Times New Roman" w:cs="Times New Roman"/>
          <w:sz w:val="28"/>
          <w:szCs w:val="28"/>
          <w:lang w:val="uk-UA"/>
        </w:rPr>
        <w:t>6</w:t>
      </w:r>
      <w:r w:rsidR="00E63E7C" w:rsidRPr="000F60E6">
        <w:rPr>
          <w:rFonts w:ascii="Times New Roman" w:hAnsi="Times New Roman" w:cs="Times New Roman"/>
          <w:sz w:val="28"/>
          <w:szCs w:val="28"/>
          <w:lang w:val="uk-UA"/>
        </w:rPr>
        <w:t>1].</w:t>
      </w:r>
      <w:r w:rsidR="005D6466" w:rsidRPr="000F60E6">
        <w:rPr>
          <w:rFonts w:ascii="Times New Roman"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 xml:space="preserve">Результати досліджень, які були присвячені хворим на ЦД 2 типу після ЧКВ, </w:t>
      </w:r>
      <w:r w:rsidR="005D6466" w:rsidRPr="000F60E6">
        <w:rPr>
          <w:rFonts w:ascii="Times New Roman" w:eastAsia="Calibri" w:hAnsi="Times New Roman" w:cs="Times New Roman"/>
          <w:sz w:val="28"/>
          <w:szCs w:val="28"/>
          <w:lang w:val="uk-UA"/>
        </w:rPr>
        <w:t xml:space="preserve">також </w:t>
      </w:r>
      <w:r w:rsidR="008E59B3" w:rsidRPr="000F60E6">
        <w:rPr>
          <w:rFonts w:ascii="Times New Roman" w:eastAsia="Calibri" w:hAnsi="Times New Roman" w:cs="Times New Roman"/>
          <w:sz w:val="28"/>
          <w:szCs w:val="28"/>
          <w:lang w:val="uk-UA"/>
        </w:rPr>
        <w:t>свідчать, що поліпшення глікемічного контролю призводило до зменшення реактивності тромбоцитів [</w:t>
      </w:r>
      <w:r w:rsidR="00153C97">
        <w:rPr>
          <w:rFonts w:ascii="Times New Roman" w:hAnsi="Times New Roman" w:cs="Times New Roman"/>
          <w:sz w:val="28"/>
          <w:szCs w:val="28"/>
          <w:lang w:val="uk-UA"/>
        </w:rPr>
        <w:t>62, </w:t>
      </w:r>
      <w:r w:rsidR="001651EA" w:rsidRPr="000F60E6">
        <w:rPr>
          <w:rFonts w:ascii="Times New Roman" w:hAnsi="Times New Roman" w:cs="Times New Roman"/>
          <w:sz w:val="28"/>
          <w:szCs w:val="28"/>
          <w:lang w:val="uk-UA"/>
        </w:rPr>
        <w:t>63</w:t>
      </w:r>
      <w:r w:rsidR="005D6466" w:rsidRPr="000F60E6">
        <w:rPr>
          <w:rFonts w:ascii="Times New Roman" w:eastAsia="Calibri" w:hAnsi="Times New Roman" w:cs="Times New Roman"/>
          <w:sz w:val="28"/>
          <w:szCs w:val="28"/>
          <w:lang w:val="uk-UA"/>
        </w:rPr>
        <w:t>]</w:t>
      </w:r>
      <w:r w:rsidR="00306118" w:rsidRPr="000F60E6">
        <w:rPr>
          <w:rFonts w:ascii="Times New Roman" w:eastAsia="Calibri" w:hAnsi="Times New Roman" w:cs="Times New Roman"/>
          <w:sz w:val="28"/>
          <w:szCs w:val="28"/>
          <w:lang w:val="uk-UA"/>
        </w:rPr>
        <w:t xml:space="preserve">. </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В супереч цьому, існують дані, що навіть при досягненні цільових значень рівня HbA1c у хворих на ЦД </w:t>
      </w:r>
      <w:r w:rsidR="00581698" w:rsidRPr="000F60E6">
        <w:rPr>
          <w:rFonts w:ascii="Times New Roman" w:eastAsia="Calibri" w:hAnsi="Times New Roman" w:cs="Times New Roman"/>
          <w:sz w:val="28"/>
          <w:szCs w:val="28"/>
          <w:lang w:val="uk-UA"/>
        </w:rPr>
        <w:t>2</w:t>
      </w:r>
      <w:r w:rsidR="001E07FE" w:rsidRPr="000F60E6">
        <w:rPr>
          <w:rFonts w:ascii="Times New Roman" w:eastAsia="Calibri" w:hAnsi="Times New Roman" w:cs="Times New Roman"/>
          <w:sz w:val="28"/>
          <w:szCs w:val="28"/>
          <w:lang w:val="uk-UA"/>
        </w:rPr>
        <w:t xml:space="preserve"> </w:t>
      </w:r>
      <w:r w:rsidR="00581698" w:rsidRPr="000F60E6">
        <w:rPr>
          <w:rFonts w:ascii="Times New Roman" w:eastAsia="Calibri" w:hAnsi="Times New Roman" w:cs="Times New Roman"/>
          <w:sz w:val="28"/>
          <w:szCs w:val="28"/>
          <w:lang w:val="uk-UA"/>
        </w:rPr>
        <w:t xml:space="preserve">типу </w:t>
      </w:r>
      <w:r w:rsidRPr="000F60E6">
        <w:rPr>
          <w:rFonts w:ascii="Times New Roman" w:eastAsia="Calibri" w:hAnsi="Times New Roman" w:cs="Times New Roman"/>
          <w:sz w:val="28"/>
          <w:szCs w:val="28"/>
          <w:lang w:val="uk-UA"/>
        </w:rPr>
        <w:t>реактивність тромбоцитів залишається підвищеною [</w:t>
      </w:r>
      <w:r w:rsidR="001651EA" w:rsidRPr="000F60E6">
        <w:rPr>
          <w:rFonts w:ascii="Times New Roman" w:eastAsia="Calibri" w:hAnsi="Times New Roman" w:cs="Times New Roman"/>
          <w:iCs/>
          <w:sz w:val="28"/>
          <w:szCs w:val="28"/>
          <w:lang w:val="uk-UA"/>
        </w:rPr>
        <w:t>8</w:t>
      </w:r>
      <w:r w:rsidR="005D6466" w:rsidRPr="000F60E6">
        <w:rPr>
          <w:rFonts w:ascii="Times New Roman" w:eastAsia="Calibri" w:hAnsi="Times New Roman" w:cs="Times New Roman"/>
          <w:sz w:val="28"/>
          <w:szCs w:val="28"/>
          <w:lang w:val="uk-UA"/>
        </w:rPr>
        <w:t>]</w:t>
      </w:r>
      <w:r w:rsidR="00306118" w:rsidRPr="000F60E6">
        <w:rPr>
          <w:rFonts w:ascii="Times New Roman" w:eastAsia="Calibri" w:hAnsi="Times New Roman" w:cs="Times New Roman"/>
          <w:sz w:val="28"/>
          <w:szCs w:val="28"/>
          <w:lang w:val="uk-UA"/>
        </w:rPr>
        <w:t>.</w:t>
      </w:r>
      <w:r w:rsidR="001651EA"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Тому</w:t>
      </w:r>
      <w:r w:rsidR="005D6466"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w:t>
      </w:r>
      <w:r w:rsidR="000E5F98" w:rsidRPr="000F60E6">
        <w:rPr>
          <w:rFonts w:ascii="Times New Roman" w:eastAsia="Calibri" w:hAnsi="Times New Roman" w:cs="Times New Roman"/>
          <w:sz w:val="28"/>
          <w:szCs w:val="28"/>
          <w:lang w:val="uk-UA"/>
        </w:rPr>
        <w:t>існує думка</w:t>
      </w:r>
      <w:r w:rsidRPr="000F60E6">
        <w:rPr>
          <w:rFonts w:ascii="Times New Roman" w:eastAsia="Calibri" w:hAnsi="Times New Roman" w:cs="Times New Roman"/>
          <w:sz w:val="28"/>
          <w:szCs w:val="28"/>
          <w:lang w:val="uk-UA"/>
        </w:rPr>
        <w:t xml:space="preserve">, що при ЦД </w:t>
      </w:r>
      <w:r w:rsidR="00581698"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гіперглікемія хоча і є одним із факторів, який впливає на активність тромбоцитарного гемостазу, але корекція глікемії не призводить до значного зниження г</w:t>
      </w:r>
      <w:r w:rsidR="000647F1" w:rsidRPr="000F60E6">
        <w:rPr>
          <w:rFonts w:ascii="Times New Roman" w:eastAsia="Calibri" w:hAnsi="Times New Roman" w:cs="Times New Roman"/>
          <w:sz w:val="28"/>
          <w:szCs w:val="28"/>
          <w:lang w:val="uk-UA"/>
        </w:rPr>
        <w:t>іперреактивності тромбоцитів [</w:t>
      </w:r>
      <w:r w:rsidR="001651EA" w:rsidRPr="000F60E6">
        <w:rPr>
          <w:rFonts w:ascii="Times New Roman" w:eastAsia="Calibri" w:hAnsi="Times New Roman" w:cs="Times New Roman"/>
          <w:sz w:val="28"/>
          <w:szCs w:val="28"/>
          <w:lang w:val="uk-UA"/>
        </w:rPr>
        <w:t>64</w:t>
      </w:r>
      <w:r w:rsidRPr="000F60E6">
        <w:rPr>
          <w:rFonts w:ascii="Times New Roman" w:eastAsia="Calibri" w:hAnsi="Times New Roman" w:cs="Times New Roman"/>
          <w:sz w:val="28"/>
          <w:szCs w:val="28"/>
          <w:lang w:val="uk-UA"/>
        </w:rPr>
        <w:t>].</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Патогенетичною основою розвитку ЦД 2 ти</w:t>
      </w:r>
      <w:r w:rsidR="00CC29CB" w:rsidRPr="000F60E6">
        <w:rPr>
          <w:rFonts w:ascii="Times New Roman" w:eastAsia="Calibri" w:hAnsi="Times New Roman" w:cs="Times New Roman"/>
          <w:sz w:val="28"/>
          <w:szCs w:val="28"/>
          <w:lang w:val="uk-UA"/>
        </w:rPr>
        <w:t xml:space="preserve">пу є зниження чутливості тканин </w:t>
      </w:r>
      <w:r w:rsidRPr="000F60E6">
        <w:rPr>
          <w:rFonts w:ascii="Times New Roman" w:eastAsia="Calibri" w:hAnsi="Times New Roman" w:cs="Times New Roman"/>
          <w:sz w:val="28"/>
          <w:szCs w:val="28"/>
          <w:lang w:val="uk-UA"/>
        </w:rPr>
        <w:t>до інсуліну, яка супроводжується гіперінсулінемією.</w:t>
      </w:r>
      <w:r w:rsidR="00CC29CB"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Інсулінорезистентність сприяє зниженню чутливості тромбоцитів до </w:t>
      </w:r>
      <w:r w:rsidR="00581698" w:rsidRPr="000F60E6">
        <w:rPr>
          <w:rFonts w:ascii="Times New Roman" w:eastAsia="Calibri" w:hAnsi="Times New Roman" w:cs="Times New Roman"/>
          <w:sz w:val="28"/>
          <w:szCs w:val="28"/>
          <w:lang w:val="uk-UA"/>
        </w:rPr>
        <w:t>NO</w:t>
      </w:r>
      <w:r w:rsidRPr="000F60E6">
        <w:rPr>
          <w:rFonts w:ascii="Times New Roman" w:eastAsia="Calibri" w:hAnsi="Times New Roman" w:cs="Times New Roman"/>
          <w:sz w:val="28"/>
          <w:szCs w:val="28"/>
          <w:lang w:val="uk-UA"/>
        </w:rPr>
        <w:t xml:space="preserve"> і простацикліну, і тим самим підвищує реакційну з</w:t>
      </w:r>
      <w:r w:rsidR="00306118" w:rsidRPr="000F60E6">
        <w:rPr>
          <w:rFonts w:ascii="Times New Roman" w:eastAsia="Calibri" w:hAnsi="Times New Roman" w:cs="Times New Roman"/>
          <w:sz w:val="28"/>
          <w:szCs w:val="28"/>
          <w:lang w:val="uk-UA"/>
        </w:rPr>
        <w:t>датність тромбоцитів [</w:t>
      </w:r>
      <w:r w:rsidR="001651EA" w:rsidRPr="000F60E6">
        <w:rPr>
          <w:rFonts w:ascii="Times New Roman" w:eastAsia="Calibri" w:hAnsi="Times New Roman" w:cs="Times New Roman"/>
          <w:sz w:val="28"/>
          <w:szCs w:val="28"/>
          <w:lang w:val="uk-UA"/>
        </w:rPr>
        <w:t>65</w:t>
      </w:r>
      <w:r w:rsidR="00F71CA6" w:rsidRPr="000F60E6">
        <w:rPr>
          <w:rFonts w:ascii="Times New Roman" w:eastAsia="Calibri" w:hAnsi="Times New Roman" w:cs="Times New Roman"/>
          <w:sz w:val="28"/>
          <w:szCs w:val="28"/>
          <w:lang w:val="uk-UA"/>
        </w:rPr>
        <w:t>, </w:t>
      </w:r>
      <w:r w:rsidR="001651EA" w:rsidRPr="000F60E6">
        <w:rPr>
          <w:rFonts w:ascii="Times New Roman" w:eastAsia="Calibri" w:hAnsi="Times New Roman" w:cs="Times New Roman"/>
          <w:sz w:val="28"/>
          <w:szCs w:val="28"/>
          <w:lang w:val="uk-UA"/>
        </w:rPr>
        <w:t>66</w:t>
      </w:r>
      <w:r w:rsidR="00306118" w:rsidRPr="000F60E6">
        <w:rPr>
          <w:rFonts w:ascii="Times New Roman" w:eastAsia="Calibri" w:hAnsi="Times New Roman" w:cs="Times New Roman"/>
          <w:sz w:val="28"/>
          <w:szCs w:val="28"/>
          <w:lang w:val="uk-UA"/>
        </w:rPr>
        <w:t>].</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Активність тромбоцитів напряму регулюється інсуліном, за допомогою інсулінових рецепторів (ІР), які знаходят</w:t>
      </w:r>
      <w:r w:rsidR="007F5DA2" w:rsidRPr="000F60E6">
        <w:rPr>
          <w:rFonts w:ascii="Times New Roman" w:eastAsia="Calibri" w:hAnsi="Times New Roman" w:cs="Times New Roman"/>
          <w:sz w:val="28"/>
          <w:szCs w:val="28"/>
          <w:lang w:val="uk-UA"/>
        </w:rPr>
        <w:t>ься на мембранах тромбоцитів [</w:t>
      </w:r>
      <w:r w:rsidR="001651EA" w:rsidRPr="000F60E6">
        <w:rPr>
          <w:rFonts w:ascii="Times New Roman" w:eastAsia="Calibri" w:hAnsi="Times New Roman" w:cs="Times New Roman"/>
          <w:sz w:val="28"/>
          <w:szCs w:val="28"/>
          <w:lang w:val="uk-UA"/>
        </w:rPr>
        <w:t>67</w:t>
      </w:r>
      <w:r w:rsidR="0077501E"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Інсулін зв'язується з ІР тромбоцитів і призводить д</w:t>
      </w:r>
      <w:r w:rsidR="00153C97">
        <w:rPr>
          <w:rFonts w:ascii="Times New Roman" w:eastAsia="Calibri" w:hAnsi="Times New Roman" w:cs="Times New Roman"/>
          <w:sz w:val="28"/>
          <w:szCs w:val="28"/>
          <w:lang w:val="uk-UA"/>
        </w:rPr>
        <w:t>о активації ІР субстрату-1 (ІРС</w:t>
      </w:r>
      <w:r w:rsidR="00153C97">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1). В результаті цього блокуються зв’язки тромбоцитів з тромбіном, АДФ, АК, колагеном, фактором активації тромбоцитів та підвищується внутрішньотромбоцитарна концентрації Са</w:t>
      </w:r>
      <w:r w:rsidRPr="000F60E6">
        <w:rPr>
          <w:rFonts w:ascii="Times New Roman" w:eastAsia="Calibri" w:hAnsi="Times New Roman" w:cs="Times New Roman"/>
          <w:sz w:val="28"/>
          <w:szCs w:val="28"/>
          <w:vertAlign w:val="superscript"/>
          <w:lang w:val="uk-UA"/>
        </w:rPr>
        <w:t>2+</w:t>
      </w:r>
      <w:r w:rsidR="0077501E"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А це в свою чергу при гіпер</w:t>
      </w:r>
      <w:r w:rsidR="0077501E" w:rsidRPr="000F60E6">
        <w:rPr>
          <w:rFonts w:ascii="Times New Roman" w:eastAsia="Calibri" w:hAnsi="Times New Roman" w:cs="Times New Roman"/>
          <w:sz w:val="28"/>
          <w:szCs w:val="28"/>
          <w:lang w:val="uk-UA"/>
        </w:rPr>
        <w:t xml:space="preserve">інсулінемії веде до посилення </w:t>
      </w:r>
      <w:r w:rsidRPr="000F60E6">
        <w:rPr>
          <w:rFonts w:ascii="Times New Roman" w:eastAsia="Calibri" w:hAnsi="Times New Roman" w:cs="Times New Roman"/>
          <w:sz w:val="28"/>
          <w:szCs w:val="28"/>
          <w:lang w:val="uk-UA"/>
        </w:rPr>
        <w:t>дегрануляції тромбоцитів [</w:t>
      </w:r>
      <w:r w:rsidR="001651EA" w:rsidRPr="000F60E6">
        <w:rPr>
          <w:rFonts w:ascii="Times New Roman" w:eastAsia="Calibri" w:hAnsi="Times New Roman" w:cs="Times New Roman"/>
          <w:sz w:val="28"/>
          <w:szCs w:val="28"/>
          <w:lang w:val="uk-UA"/>
        </w:rPr>
        <w:t>68</w:t>
      </w:r>
      <w:r w:rsidR="00F71CA6" w:rsidRPr="000F60E6">
        <w:rPr>
          <w:rFonts w:ascii="Times New Roman" w:eastAsia="Calibri" w:hAnsi="Times New Roman" w:cs="Times New Roman"/>
          <w:sz w:val="28"/>
          <w:szCs w:val="28"/>
          <w:lang w:val="uk-UA"/>
        </w:rPr>
        <w:t xml:space="preserve">, </w:t>
      </w:r>
      <w:r w:rsidR="001651EA" w:rsidRPr="000F60E6">
        <w:rPr>
          <w:rFonts w:ascii="Times New Roman" w:eastAsia="Calibri" w:hAnsi="Times New Roman" w:cs="Times New Roman"/>
          <w:sz w:val="28"/>
          <w:szCs w:val="28"/>
          <w:lang w:val="uk-UA"/>
        </w:rPr>
        <w:t>69</w:t>
      </w:r>
      <w:r w:rsidR="00543539" w:rsidRPr="000F60E6">
        <w:rPr>
          <w:rFonts w:ascii="Times New Roman" w:eastAsia="Calibri" w:hAnsi="Times New Roman" w:cs="Times New Roman"/>
          <w:sz w:val="28"/>
          <w:szCs w:val="28"/>
          <w:lang w:val="uk-UA"/>
        </w:rPr>
        <w:t>] і </w:t>
      </w:r>
      <w:r w:rsidR="0077501E" w:rsidRPr="000F60E6">
        <w:rPr>
          <w:rFonts w:ascii="Times New Roman" w:eastAsia="Calibri" w:hAnsi="Times New Roman" w:cs="Times New Roman"/>
          <w:sz w:val="28"/>
          <w:szCs w:val="28"/>
          <w:lang w:val="uk-UA"/>
        </w:rPr>
        <w:t xml:space="preserve">підвищує їх реактивність </w:t>
      </w:r>
      <w:r w:rsidRPr="000F60E6">
        <w:rPr>
          <w:rFonts w:ascii="Times New Roman" w:eastAsia="Calibri" w:hAnsi="Times New Roman" w:cs="Times New Roman"/>
          <w:sz w:val="28"/>
          <w:szCs w:val="28"/>
          <w:lang w:val="uk-UA"/>
        </w:rPr>
        <w:t>та знижує чутливість тро</w:t>
      </w:r>
      <w:r w:rsidR="001E07FE" w:rsidRPr="000F60E6">
        <w:rPr>
          <w:rFonts w:ascii="Times New Roman" w:eastAsia="Calibri" w:hAnsi="Times New Roman" w:cs="Times New Roman"/>
          <w:sz w:val="28"/>
          <w:szCs w:val="28"/>
          <w:lang w:val="uk-UA"/>
        </w:rPr>
        <w:t xml:space="preserve">мбоцитів до </w:t>
      </w:r>
      <w:r w:rsidR="005D6466" w:rsidRPr="000F60E6">
        <w:rPr>
          <w:rFonts w:ascii="Times New Roman" w:eastAsia="Calibri" w:hAnsi="Times New Roman" w:cs="Times New Roman"/>
          <w:sz w:val="28"/>
          <w:szCs w:val="28"/>
          <w:lang w:val="uk-UA"/>
        </w:rPr>
        <w:t xml:space="preserve">інгібіторів </w:t>
      </w:r>
      <w:r w:rsidR="001E07FE" w:rsidRPr="000F60E6">
        <w:rPr>
          <w:rFonts w:ascii="Times New Roman" w:eastAsia="Calibri" w:hAnsi="Times New Roman" w:cs="Times New Roman"/>
          <w:sz w:val="28"/>
          <w:szCs w:val="28"/>
          <w:lang w:val="uk-UA"/>
        </w:rPr>
        <w:t>P2Y12</w:t>
      </w:r>
      <w:r w:rsidR="00096F4B">
        <w:rPr>
          <w:rFonts w:ascii="Times New Roman" w:eastAsia="Calibri" w:hAnsi="Times New Roman" w:cs="Times New Roman"/>
          <w:sz w:val="28"/>
          <w:szCs w:val="28"/>
          <w:lang w:val="uk-UA"/>
        </w:rPr>
        <w:t> </w:t>
      </w:r>
      <w:r w:rsidR="001E07FE" w:rsidRPr="000F60E6">
        <w:rPr>
          <w:rFonts w:ascii="Times New Roman" w:eastAsia="Calibri" w:hAnsi="Times New Roman" w:cs="Times New Roman"/>
          <w:sz w:val="28"/>
          <w:szCs w:val="28"/>
          <w:lang w:val="uk-UA"/>
        </w:rPr>
        <w:noBreakHyphen/>
        <w:t> </w:t>
      </w:r>
      <w:r w:rsidR="007F5DA2" w:rsidRPr="000F60E6">
        <w:rPr>
          <w:rFonts w:ascii="Times New Roman" w:eastAsia="Calibri" w:hAnsi="Times New Roman" w:cs="Times New Roman"/>
          <w:sz w:val="28"/>
          <w:szCs w:val="28"/>
          <w:lang w:val="uk-UA"/>
        </w:rPr>
        <w:t>рецепторів</w:t>
      </w:r>
      <w:r w:rsidR="005D6466"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що обумовлює погану відповідь на прийом </w:t>
      </w:r>
      <w:r w:rsidR="00306118" w:rsidRPr="000F60E6">
        <w:rPr>
          <w:rFonts w:ascii="Times New Roman" w:eastAsia="Calibri" w:hAnsi="Times New Roman" w:cs="Times New Roman"/>
          <w:sz w:val="28"/>
          <w:szCs w:val="28"/>
          <w:lang w:val="uk-UA"/>
        </w:rPr>
        <w:t>антитромбоцитарних препаратів</w:t>
      </w:r>
      <w:r w:rsidR="005D6466" w:rsidRPr="000F60E6">
        <w:rPr>
          <w:rFonts w:ascii="Times New Roman" w:eastAsia="Calibri" w:hAnsi="Times New Roman" w:cs="Times New Roman"/>
          <w:sz w:val="28"/>
          <w:szCs w:val="28"/>
          <w:lang w:val="uk-UA"/>
        </w:rPr>
        <w:t xml:space="preserve"> [</w:t>
      </w:r>
      <w:r w:rsidR="001651EA" w:rsidRPr="000F60E6">
        <w:rPr>
          <w:rFonts w:ascii="Times New Roman" w:eastAsia="Calibri" w:hAnsi="Times New Roman" w:cs="Times New Roman"/>
          <w:sz w:val="28"/>
          <w:szCs w:val="28"/>
          <w:lang w:val="uk-UA"/>
        </w:rPr>
        <w:t>70</w:t>
      </w:r>
      <w:r w:rsidR="005D6466" w:rsidRPr="000F60E6">
        <w:rPr>
          <w:rFonts w:ascii="Times New Roman" w:eastAsia="Calibri" w:hAnsi="Times New Roman" w:cs="Times New Roman"/>
          <w:sz w:val="28"/>
          <w:szCs w:val="28"/>
          <w:lang w:val="uk-UA"/>
        </w:rPr>
        <w:t>]</w:t>
      </w:r>
      <w:r w:rsidR="00306118" w:rsidRPr="000F60E6">
        <w:rPr>
          <w:rFonts w:ascii="Times New Roman" w:eastAsia="Calibri" w:hAnsi="Times New Roman" w:cs="Times New Roman"/>
          <w:sz w:val="28"/>
          <w:szCs w:val="28"/>
          <w:lang w:val="uk-UA"/>
        </w:rPr>
        <w:t>.</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Результати досліджень, присвячених впливу інсулінорезистентності на</w:t>
      </w:r>
      <w:r w:rsidR="00543539" w:rsidRPr="000F60E6">
        <w:rPr>
          <w:rFonts w:ascii="Times New Roman" w:eastAsia="Calibri" w:hAnsi="Times New Roman" w:cs="Times New Roman"/>
          <w:sz w:val="28"/>
          <w:szCs w:val="28"/>
          <w:lang w:val="uk-UA"/>
        </w:rPr>
        <w:t> </w:t>
      </w:r>
      <w:r w:rsidR="001651EA" w:rsidRPr="000F60E6">
        <w:rPr>
          <w:rFonts w:ascii="Times New Roman" w:eastAsia="Calibri" w:hAnsi="Times New Roman" w:cs="Times New Roman"/>
          <w:sz w:val="28"/>
          <w:szCs w:val="28"/>
          <w:lang w:val="uk-UA"/>
        </w:rPr>
        <w:t xml:space="preserve">активність </w:t>
      </w:r>
      <w:r w:rsidRPr="000F60E6">
        <w:rPr>
          <w:rFonts w:ascii="Times New Roman" w:eastAsia="Calibri" w:hAnsi="Times New Roman" w:cs="Times New Roman"/>
          <w:sz w:val="28"/>
          <w:szCs w:val="28"/>
          <w:lang w:val="uk-UA"/>
        </w:rPr>
        <w:t>тромбоцитарного гемостазу, суперечливі і ґрунтуються на</w:t>
      </w:r>
      <w:r w:rsidR="00543539" w:rsidRPr="000F60E6">
        <w:rPr>
          <w:rFonts w:ascii="Times New Roman" w:eastAsia="Calibri" w:hAnsi="Times New Roman" w:cs="Times New Roman"/>
          <w:sz w:val="28"/>
          <w:szCs w:val="28"/>
          <w:lang w:val="uk-UA"/>
        </w:rPr>
        <w:t> </w:t>
      </w:r>
      <w:r w:rsidR="005D6466" w:rsidRPr="000F60E6">
        <w:rPr>
          <w:rFonts w:ascii="Times New Roman" w:eastAsia="Calibri" w:hAnsi="Times New Roman" w:cs="Times New Roman"/>
          <w:sz w:val="28"/>
          <w:szCs w:val="28"/>
          <w:lang w:val="uk-UA"/>
        </w:rPr>
        <w:t xml:space="preserve">даних, які були отримані при </w:t>
      </w:r>
      <w:r w:rsidRPr="000F60E6">
        <w:rPr>
          <w:rFonts w:ascii="Times New Roman" w:eastAsia="Calibri" w:hAnsi="Times New Roman" w:cs="Times New Roman"/>
          <w:sz w:val="28"/>
          <w:szCs w:val="28"/>
          <w:lang w:val="uk-UA"/>
        </w:rPr>
        <w:t xml:space="preserve">вивченні пацієнтів </w:t>
      </w:r>
      <w:r w:rsidR="00AE30A6" w:rsidRPr="000F60E6">
        <w:rPr>
          <w:rFonts w:ascii="Times New Roman" w:eastAsia="Calibri" w:hAnsi="Times New Roman" w:cs="Times New Roman"/>
          <w:sz w:val="28"/>
          <w:szCs w:val="28"/>
          <w:lang w:val="uk-UA"/>
        </w:rPr>
        <w:t xml:space="preserve">зі стабільною </w:t>
      </w:r>
      <w:r w:rsidRPr="000F60E6">
        <w:rPr>
          <w:rFonts w:ascii="Times New Roman" w:eastAsia="Calibri" w:hAnsi="Times New Roman" w:cs="Times New Roman"/>
          <w:sz w:val="28"/>
          <w:szCs w:val="28"/>
          <w:lang w:val="uk-UA"/>
        </w:rPr>
        <w:t xml:space="preserve">ІХС </w:t>
      </w:r>
      <w:r w:rsidR="001E07FE" w:rsidRPr="000F60E6">
        <w:rPr>
          <w:rFonts w:ascii="Times New Roman" w:eastAsia="Calibri" w:hAnsi="Times New Roman" w:cs="Times New Roman"/>
          <w:sz w:val="28"/>
          <w:szCs w:val="28"/>
          <w:lang w:val="uk-UA"/>
        </w:rPr>
        <w:t>у поєднанні з</w:t>
      </w:r>
      <w:r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lastRenderedPageBreak/>
        <w:t>ЦД</w:t>
      </w:r>
      <w:r w:rsidR="00543539" w:rsidRPr="000F60E6">
        <w:rPr>
          <w:rFonts w:ascii="Times New Roman" w:eastAsia="Calibri" w:hAnsi="Times New Roman" w:cs="Times New Roman"/>
          <w:sz w:val="28"/>
          <w:szCs w:val="28"/>
          <w:lang w:val="uk-UA"/>
        </w:rPr>
        <w:t> 2 типу. Так, Yassine </w:t>
      </w:r>
      <w:r w:rsidRPr="000F60E6">
        <w:rPr>
          <w:rFonts w:ascii="Times New Roman" w:eastAsia="Calibri" w:hAnsi="Times New Roman" w:cs="Times New Roman"/>
          <w:sz w:val="28"/>
          <w:szCs w:val="28"/>
          <w:lang w:val="uk-UA"/>
        </w:rPr>
        <w:t xml:space="preserve">H. і співавт. вперше продемонстрували взаємозв'язок між інсулінорезистентністю і високою реактивністю тромбоцитів у хворих </w:t>
      </w:r>
      <w:r w:rsidR="00543539" w:rsidRPr="000F60E6">
        <w:rPr>
          <w:rFonts w:ascii="Times New Roman" w:eastAsia="Calibri" w:hAnsi="Times New Roman" w:cs="Times New Roman"/>
          <w:sz w:val="28"/>
          <w:szCs w:val="28"/>
          <w:lang w:val="uk-UA"/>
        </w:rPr>
        <w:t xml:space="preserve">на ІХС </w:t>
      </w:r>
      <w:r w:rsidR="001E07FE" w:rsidRPr="000F60E6">
        <w:rPr>
          <w:rFonts w:ascii="Times New Roman" w:eastAsia="Calibri" w:hAnsi="Times New Roman" w:cs="Times New Roman"/>
          <w:sz w:val="28"/>
          <w:szCs w:val="28"/>
          <w:lang w:val="uk-UA"/>
        </w:rPr>
        <w:t>з</w:t>
      </w:r>
      <w:r w:rsidRPr="000F60E6">
        <w:rPr>
          <w:rFonts w:ascii="Times New Roman" w:eastAsia="Calibri" w:hAnsi="Times New Roman" w:cs="Times New Roman"/>
          <w:sz w:val="28"/>
          <w:szCs w:val="28"/>
          <w:lang w:val="uk-UA"/>
        </w:rPr>
        <w:t xml:space="preserve"> ЦД </w:t>
      </w:r>
      <w:r w:rsidR="00AE30A6"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w:t>
      </w:r>
      <w:r w:rsidR="001651EA" w:rsidRPr="000F60E6">
        <w:rPr>
          <w:rFonts w:ascii="Times New Roman" w:eastAsia="Calibri" w:hAnsi="Times New Roman" w:cs="Times New Roman"/>
          <w:sz w:val="28"/>
          <w:szCs w:val="28"/>
          <w:lang w:val="uk-UA"/>
        </w:rPr>
        <w:t>71]. Од</w:t>
      </w:r>
      <w:r w:rsidR="00096F4B">
        <w:rPr>
          <w:rFonts w:ascii="Times New Roman" w:eastAsia="Calibri" w:hAnsi="Times New Roman" w:cs="Times New Roman"/>
          <w:sz w:val="28"/>
          <w:szCs w:val="28"/>
          <w:lang w:val="uk-UA"/>
        </w:rPr>
        <w:t>нак, у</w:t>
      </w:r>
      <w:r w:rsidR="001651EA" w:rsidRPr="000F60E6">
        <w:rPr>
          <w:rFonts w:ascii="Times New Roman" w:eastAsia="Calibri" w:hAnsi="Times New Roman" w:cs="Times New Roman"/>
          <w:sz w:val="28"/>
          <w:szCs w:val="28"/>
          <w:lang w:val="uk-UA"/>
        </w:rPr>
        <w:t xml:space="preserve"> дослідженні Kapłon</w:t>
      </w:r>
      <w:r w:rsidR="001651EA"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 xml:space="preserve">Cieślicka A. і співавт. у пацієнтів </w:t>
      </w:r>
      <w:r w:rsidR="00543539" w:rsidRPr="000F60E6">
        <w:rPr>
          <w:rFonts w:ascii="Times New Roman" w:eastAsia="Calibri" w:hAnsi="Times New Roman" w:cs="Times New Roman"/>
          <w:sz w:val="28"/>
          <w:szCs w:val="28"/>
          <w:lang w:val="uk-UA"/>
        </w:rPr>
        <w:t xml:space="preserve">з ІХС та ЦД 2 типу </w:t>
      </w:r>
      <w:r w:rsidRPr="000F60E6">
        <w:rPr>
          <w:rFonts w:ascii="Times New Roman" w:eastAsia="Calibri" w:hAnsi="Times New Roman" w:cs="Times New Roman"/>
          <w:sz w:val="28"/>
          <w:szCs w:val="28"/>
          <w:lang w:val="uk-UA"/>
        </w:rPr>
        <w:t>не було встановлено зв'язку між рівнем інсуліну, індексом НОМА-IR (Homeostasis Model Assessment Insulin Resistance) і показниками тромбоцитарного гемостазу [</w:t>
      </w:r>
      <w:r w:rsidR="001651EA" w:rsidRPr="000F60E6">
        <w:rPr>
          <w:rFonts w:ascii="Times New Roman" w:eastAsia="Calibri" w:hAnsi="Times New Roman" w:cs="Times New Roman"/>
          <w:sz w:val="28"/>
          <w:szCs w:val="28"/>
          <w:lang w:val="uk-UA"/>
        </w:rPr>
        <w:t>72</w:t>
      </w:r>
      <w:r w:rsidR="00306118" w:rsidRPr="000F60E6">
        <w:rPr>
          <w:rFonts w:ascii="Times New Roman" w:eastAsia="Calibri" w:hAnsi="Times New Roman" w:cs="Times New Roman"/>
          <w:sz w:val="28"/>
          <w:szCs w:val="28"/>
          <w:lang w:val="uk-UA"/>
        </w:rPr>
        <w:t xml:space="preserve">]. </w:t>
      </w:r>
    </w:p>
    <w:p w:rsidR="00925C26" w:rsidRPr="000F60E6" w:rsidRDefault="00925C26" w:rsidP="00925C2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Оксидативний стрес, який спостерігається, як при ЦД 2 типу, так і при ГКС, може безпосередньо впливати на реактивність тромбоцитів, шляхом зростання внутрішньотромбоцитарного вивільнення Са</w:t>
      </w:r>
      <w:r w:rsidRPr="000F60E6">
        <w:rPr>
          <w:rFonts w:ascii="Times New Roman" w:eastAsia="Times New Roman" w:hAnsi="Times New Roman" w:cs="Times New Roman"/>
          <w:sz w:val="28"/>
          <w:szCs w:val="28"/>
          <w:vertAlign w:val="superscript"/>
          <w:lang w:val="uk-UA" w:eastAsia="ru-RU"/>
        </w:rPr>
        <w:t>2+</w:t>
      </w:r>
      <w:r w:rsidRPr="000F60E6">
        <w:rPr>
          <w:rFonts w:ascii="Times New Roman" w:eastAsia="Times New Roman" w:hAnsi="Times New Roman" w:cs="Times New Roman"/>
          <w:sz w:val="28"/>
          <w:szCs w:val="28"/>
          <w:lang w:val="uk-UA" w:eastAsia="ru-RU"/>
        </w:rPr>
        <w:t xml:space="preserve"> при активації тромбоцитів, що підвищує агрегацію тромбоцитів [</w:t>
      </w:r>
      <w:r w:rsidR="001651EA" w:rsidRPr="000F60E6">
        <w:rPr>
          <w:rFonts w:ascii="Times New Roman" w:hAnsi="Times New Roman" w:cs="Times New Roman"/>
          <w:sz w:val="28"/>
          <w:szCs w:val="28"/>
          <w:lang w:val="uk-UA"/>
        </w:rPr>
        <w:t>73</w:t>
      </w:r>
      <w:r w:rsidRPr="000F60E6">
        <w:rPr>
          <w:rFonts w:ascii="Times New Roman" w:eastAsia="Times New Roman" w:hAnsi="Times New Roman" w:cs="Times New Roman"/>
          <w:sz w:val="28"/>
          <w:szCs w:val="28"/>
          <w:lang w:val="uk-UA" w:eastAsia="ru-RU"/>
        </w:rPr>
        <w:t>].</w:t>
      </w:r>
      <w:r w:rsidRPr="000F60E6">
        <w:rPr>
          <w:rFonts w:ascii="Times New Roman" w:eastAsia="Calibri" w:hAnsi="Times New Roman" w:cs="Times New Roman"/>
          <w:sz w:val="28"/>
          <w:szCs w:val="28"/>
          <w:lang w:val="uk-UA"/>
        </w:rPr>
        <w:t xml:space="preserve"> Також, реактивні форми кисню в умовах гіперглікемії посилюють взаємодію глюкози з білками і прискорюють швидкість накопичення кінцевих продуктів гліколізу, які негативно впливають на ендотелій, викликаючи ендотеліальну дисфункцію та запален</w:t>
      </w:r>
      <w:r w:rsidR="00B00EFA" w:rsidRPr="000F60E6">
        <w:rPr>
          <w:rFonts w:ascii="Times New Roman" w:eastAsia="Calibri" w:hAnsi="Times New Roman" w:cs="Times New Roman"/>
          <w:sz w:val="28"/>
          <w:szCs w:val="28"/>
          <w:lang w:val="uk-UA"/>
        </w:rPr>
        <w:t>ня [74</w:t>
      </w:r>
      <w:r w:rsidRPr="000F60E6">
        <w:rPr>
          <w:rFonts w:ascii="Times New Roman" w:eastAsia="Calibri" w:hAnsi="Times New Roman" w:cs="Times New Roman"/>
          <w:sz w:val="28"/>
          <w:szCs w:val="28"/>
          <w:lang w:val="uk-UA"/>
        </w:rPr>
        <w:t xml:space="preserve">]. </w:t>
      </w:r>
    </w:p>
    <w:p w:rsidR="00925C26" w:rsidRPr="000F60E6" w:rsidRDefault="00925C26" w:rsidP="00925C2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Ендотеліальна дисфункція є ще однією характерною рисою ЦД 2 типу та ГКС, яка характеризується зменшенням продукції NO та простацикліну та підвищенням синтезу тканинного фактору ендотелієм і тим самим посилює реактивність тромбоцитів </w:t>
      </w:r>
      <w:r w:rsidRPr="000F60E6">
        <w:rPr>
          <w:rFonts w:ascii="Times New Roman" w:eastAsia="Times New Roman" w:hAnsi="Times New Roman" w:cs="Times New Roman"/>
          <w:sz w:val="28"/>
          <w:szCs w:val="28"/>
          <w:lang w:val="uk-UA" w:eastAsia="ru-RU"/>
        </w:rPr>
        <w:t>[</w:t>
      </w:r>
      <w:r w:rsidR="00B00EFA" w:rsidRPr="000F60E6">
        <w:rPr>
          <w:rFonts w:ascii="Times New Roman" w:hAnsi="Times New Roman" w:cs="Times New Roman"/>
          <w:sz w:val="28"/>
          <w:szCs w:val="28"/>
          <w:lang w:val="uk-UA"/>
        </w:rPr>
        <w:t>75, 76</w:t>
      </w:r>
      <w:r w:rsidRPr="000F60E6">
        <w:rPr>
          <w:rFonts w:ascii="Times New Roman" w:eastAsia="Times New Roman" w:hAnsi="Times New Roman" w:cs="Times New Roman"/>
          <w:sz w:val="28"/>
          <w:szCs w:val="28"/>
          <w:lang w:val="uk-UA" w:eastAsia="ru-RU"/>
        </w:rPr>
        <w:t xml:space="preserve">]. </w:t>
      </w:r>
    </w:p>
    <w:p w:rsidR="00925C26" w:rsidRPr="000F60E6" w:rsidRDefault="00925C26" w:rsidP="00925C2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Запалення модулює рівні білків, що беруть участь в активації тромбоцитів [</w:t>
      </w:r>
      <w:r w:rsidR="00B00EFA" w:rsidRPr="000F60E6">
        <w:rPr>
          <w:rFonts w:ascii="Times New Roman" w:hAnsi="Times New Roman" w:cs="Times New Roman"/>
          <w:sz w:val="28"/>
          <w:szCs w:val="28"/>
          <w:lang w:val="uk-UA"/>
        </w:rPr>
        <w:t>77</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У хворих на ЦД 2 типу виявляються більш високі концентрації запальних цитокінів, факторів активації тромбоцитів</w:t>
      </w:r>
      <w:r w:rsidR="00153C97">
        <w:rPr>
          <w:rFonts w:ascii="Times New Roman" w:eastAsia="Calibri" w:hAnsi="Times New Roman" w:cs="Times New Roman"/>
          <w:sz w:val="28"/>
          <w:szCs w:val="28"/>
          <w:lang w:val="uk-UA"/>
        </w:rPr>
        <w:t xml:space="preserve"> і маркерів коагуляції (CD40, Р</w:t>
      </w:r>
      <w:r w:rsidR="00153C97">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селектину, інтерлейкіну-6 та тканинного фактору), ніж у здорових осіб [</w:t>
      </w:r>
      <w:r w:rsidR="00B00EFA" w:rsidRPr="000F60E6">
        <w:rPr>
          <w:rFonts w:ascii="Times New Roman" w:eastAsia="Times New Roman" w:hAnsi="Times New Roman" w:cs="Times New Roman"/>
          <w:sz w:val="28"/>
          <w:szCs w:val="28"/>
          <w:lang w:val="uk-UA" w:eastAsia="ru-RU"/>
        </w:rPr>
        <w:t>78</w:t>
      </w:r>
      <w:r w:rsidRPr="000F60E6">
        <w:rPr>
          <w:rFonts w:ascii="Times New Roman" w:eastAsia="Calibri" w:hAnsi="Times New Roman" w:cs="Times New Roman"/>
          <w:sz w:val="28"/>
          <w:szCs w:val="28"/>
          <w:lang w:val="uk-UA"/>
        </w:rPr>
        <w:t>].  Крім того, при ЦД 2 типу посилюється експресія рецептора FcgammaIIA тромбоцитів, який модулює запалення і веде до активації тромбоцитів [</w:t>
      </w:r>
      <w:r w:rsidR="00B00EFA" w:rsidRPr="000F60E6">
        <w:rPr>
          <w:rFonts w:ascii="Times New Roman" w:eastAsia="Times New Roman" w:hAnsi="Times New Roman" w:cs="Times New Roman"/>
          <w:sz w:val="28"/>
          <w:szCs w:val="28"/>
          <w:lang w:val="uk-UA" w:eastAsia="ru-RU"/>
        </w:rPr>
        <w:t>79</w:t>
      </w:r>
      <w:r w:rsidRPr="000F60E6">
        <w:rPr>
          <w:rFonts w:ascii="Times New Roman" w:eastAsia="Times New Roman" w:hAnsi="Times New Roman" w:cs="Times New Roman"/>
          <w:sz w:val="28"/>
          <w:szCs w:val="28"/>
          <w:lang w:val="uk-UA" w:eastAsia="ru-RU"/>
        </w:rPr>
        <w:t>].</w:t>
      </w:r>
      <w:r w:rsidRPr="000F60E6">
        <w:rPr>
          <w:rFonts w:ascii="Times New Roman" w:eastAsia="Calibri" w:hAnsi="Times New Roman" w:cs="Times New Roman"/>
          <w:sz w:val="28"/>
          <w:szCs w:val="28"/>
          <w:lang w:val="uk-UA"/>
        </w:rPr>
        <w:t xml:space="preserve"> </w:t>
      </w:r>
      <w:r w:rsidR="00153C97">
        <w:rPr>
          <w:rFonts w:ascii="Times New Roman" w:eastAsia="Times New Roman" w:hAnsi="Times New Roman" w:cs="Times New Roman"/>
          <w:sz w:val="28"/>
          <w:szCs w:val="28"/>
          <w:lang w:val="uk-UA" w:eastAsia="ru-RU"/>
        </w:rPr>
        <w:t>У </w:t>
      </w:r>
      <w:r w:rsidRPr="000F60E6">
        <w:rPr>
          <w:rFonts w:ascii="Times New Roman" w:eastAsia="Times New Roman" w:hAnsi="Times New Roman" w:cs="Times New Roman"/>
          <w:sz w:val="28"/>
          <w:szCs w:val="28"/>
          <w:lang w:val="uk-UA" w:eastAsia="ru-RU"/>
        </w:rPr>
        <w:t>хворих на ЦД 2 типу оксидативний стрес і запале</w:t>
      </w:r>
      <w:r w:rsidR="00096F4B">
        <w:rPr>
          <w:rFonts w:ascii="Times New Roman" w:eastAsia="Times New Roman" w:hAnsi="Times New Roman" w:cs="Times New Roman"/>
          <w:sz w:val="28"/>
          <w:szCs w:val="28"/>
          <w:lang w:val="uk-UA" w:eastAsia="ru-RU"/>
        </w:rPr>
        <w:t>ння прискорюють мегакаріопоез, у</w:t>
      </w:r>
      <w:r w:rsidRPr="000F60E6">
        <w:rPr>
          <w:rFonts w:ascii="Times New Roman" w:eastAsia="Times New Roman" w:hAnsi="Times New Roman" w:cs="Times New Roman"/>
          <w:sz w:val="28"/>
          <w:szCs w:val="28"/>
          <w:lang w:val="uk-UA" w:eastAsia="ru-RU"/>
        </w:rPr>
        <w:t xml:space="preserve"> результаті чого збільшується кількість юних тромбоцитів, які є більш агрегабільними [</w:t>
      </w:r>
      <w:r w:rsidR="00B00EFA" w:rsidRPr="000F60E6">
        <w:rPr>
          <w:rFonts w:ascii="Times New Roman" w:hAnsi="Times New Roman" w:cs="Times New Roman"/>
          <w:sz w:val="28"/>
          <w:szCs w:val="28"/>
          <w:lang w:val="uk-UA"/>
        </w:rPr>
        <w:t>80</w:t>
      </w:r>
      <w:r w:rsidRPr="000F60E6">
        <w:rPr>
          <w:rFonts w:ascii="Times New Roman" w:eastAsia="Times New Roman" w:hAnsi="Times New Roman" w:cs="Times New Roman"/>
          <w:sz w:val="28"/>
          <w:szCs w:val="28"/>
          <w:lang w:val="uk-UA" w:eastAsia="ru-RU"/>
        </w:rPr>
        <w:t xml:space="preserve">]. </w:t>
      </w:r>
    </w:p>
    <w:p w:rsidR="00925C26" w:rsidRPr="000F60E6" w:rsidRDefault="00925C26" w:rsidP="00925C2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Дисліпідемія, а саме </w:t>
      </w:r>
      <w:r w:rsidRPr="000F60E6">
        <w:rPr>
          <w:rFonts w:ascii="Times New Roman" w:hAnsi="Times New Roman" w:cs="Times New Roman"/>
          <w:sz w:val="28"/>
          <w:szCs w:val="28"/>
          <w:lang w:val="uk-UA"/>
        </w:rPr>
        <w:t xml:space="preserve">підвищення рівнів ЗХС і ХС ЛПНЩ та </w:t>
      </w:r>
      <w:r w:rsidR="00096F4B">
        <w:rPr>
          <w:rFonts w:ascii="Times New Roman" w:eastAsia="Times New Roman" w:hAnsi="Times New Roman" w:cs="Times New Roman"/>
          <w:sz w:val="28"/>
          <w:szCs w:val="28"/>
          <w:lang w:val="uk-UA" w:eastAsia="ru-RU"/>
        </w:rPr>
        <w:t>гіпертригліцеридемія та</w:t>
      </w:r>
      <w:r w:rsidRPr="000F60E6">
        <w:rPr>
          <w:rFonts w:ascii="Times New Roman" w:eastAsia="Times New Roman" w:hAnsi="Times New Roman" w:cs="Times New Roman"/>
          <w:sz w:val="28"/>
          <w:szCs w:val="28"/>
          <w:lang w:val="uk-UA" w:eastAsia="ru-RU"/>
        </w:rPr>
        <w:t xml:space="preserve"> низький рівень холестерину ліпопротеїнів високої щільності (ХС ЛПВЩ), які притаманні хворим з ЦД 2 типу, ведуть до посилення </w:t>
      </w:r>
      <w:r w:rsidRPr="000F60E6">
        <w:rPr>
          <w:rFonts w:ascii="Times New Roman" w:eastAsia="Times New Roman" w:hAnsi="Times New Roman" w:cs="Times New Roman"/>
          <w:sz w:val="28"/>
          <w:szCs w:val="28"/>
          <w:lang w:val="uk-UA" w:eastAsia="ru-RU"/>
        </w:rPr>
        <w:lastRenderedPageBreak/>
        <w:t xml:space="preserve">активації тромбоцитів, внаслідок </w:t>
      </w:r>
      <w:r w:rsidRPr="000F60E6">
        <w:rPr>
          <w:rFonts w:ascii="Times New Roman" w:eastAsia="Calibri" w:hAnsi="Times New Roman" w:cs="Times New Roman"/>
          <w:sz w:val="28"/>
          <w:szCs w:val="28"/>
          <w:lang w:val="uk-UA"/>
        </w:rPr>
        <w:t>порушення продукції NO та підвищення внутрішньотромбоцитарної концентрації Са</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xml:space="preserve">, що додатково сприяє гіперреактивності тромбоцитів </w:t>
      </w:r>
      <w:r w:rsidRPr="000F60E6">
        <w:rPr>
          <w:rFonts w:ascii="Times New Roman" w:eastAsia="Times New Roman" w:hAnsi="Times New Roman" w:cs="Times New Roman"/>
          <w:sz w:val="28"/>
          <w:szCs w:val="28"/>
          <w:lang w:val="uk-UA" w:eastAsia="ru-RU"/>
        </w:rPr>
        <w:t xml:space="preserve">і тим самим збільшує у цієї групи хворих атеротромботичний ризик </w:t>
      </w:r>
      <w:r w:rsidR="00B00EFA" w:rsidRPr="000F60E6">
        <w:rPr>
          <w:rFonts w:ascii="Times New Roman" w:eastAsia="Calibri" w:hAnsi="Times New Roman" w:cs="Times New Roman"/>
          <w:sz w:val="28"/>
          <w:szCs w:val="28"/>
          <w:lang w:val="uk-UA"/>
        </w:rPr>
        <w:t>[81-83</w:t>
      </w:r>
      <w:r w:rsidR="003836C2" w:rsidRPr="000F60E6">
        <w:rPr>
          <w:rFonts w:ascii="Times New Roman" w:hAnsi="Times New Roman" w:cs="Times New Roman"/>
          <w:sz w:val="28"/>
          <w:szCs w:val="28"/>
          <w:lang w:val="uk-UA"/>
        </w:rPr>
        <w:t>] .</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Ожиріння часто асоціюється з інсулінорезистентністю. Проте, існують і інші чинники, які сприяють дисфункції тромбоцитів при ожирінні: прискорений мегакаріопоез </w:t>
      </w:r>
      <w:r w:rsidR="00B00EFA" w:rsidRPr="000F60E6">
        <w:rPr>
          <w:rFonts w:ascii="Times New Roman" w:eastAsia="Calibri" w:hAnsi="Times New Roman" w:cs="Times New Roman"/>
          <w:sz w:val="28"/>
          <w:szCs w:val="28"/>
          <w:lang w:val="uk-UA"/>
        </w:rPr>
        <w:t>[84</w:t>
      </w:r>
      <w:r w:rsidRPr="000F60E6">
        <w:rPr>
          <w:rFonts w:ascii="Times New Roman" w:eastAsia="Calibri" w:hAnsi="Times New Roman" w:cs="Times New Roman"/>
          <w:sz w:val="28"/>
          <w:szCs w:val="28"/>
          <w:lang w:val="uk-UA"/>
        </w:rPr>
        <w:t>]</w:t>
      </w:r>
      <w:r w:rsidR="00153C97">
        <w:rPr>
          <w:rFonts w:ascii="Times New Roman" w:eastAsia="Times New Roman" w:hAnsi="Times New Roman" w:cs="Times New Roman"/>
          <w:sz w:val="28"/>
          <w:szCs w:val="28"/>
          <w:lang w:val="uk-UA" w:eastAsia="ru-RU"/>
        </w:rPr>
        <w:t>, висока концентрація лептину у</w:t>
      </w:r>
      <w:r w:rsidRPr="000F60E6">
        <w:rPr>
          <w:rFonts w:ascii="Times New Roman" w:eastAsia="Times New Roman" w:hAnsi="Times New Roman" w:cs="Times New Roman"/>
          <w:sz w:val="28"/>
          <w:szCs w:val="28"/>
          <w:lang w:val="uk-UA" w:eastAsia="ru-RU"/>
        </w:rPr>
        <w:t xml:space="preserve"> крові </w:t>
      </w:r>
      <w:r w:rsidR="00B00EFA" w:rsidRPr="000F60E6">
        <w:rPr>
          <w:rFonts w:ascii="Times New Roman" w:eastAsia="Calibri" w:hAnsi="Times New Roman" w:cs="Times New Roman"/>
          <w:sz w:val="28"/>
          <w:szCs w:val="28"/>
          <w:lang w:val="uk-UA"/>
        </w:rPr>
        <w:t>[85</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збільшення цитозольної концентрації </w:t>
      </w:r>
      <w:r w:rsidRPr="000F60E6">
        <w:rPr>
          <w:rFonts w:ascii="Times New Roman" w:eastAsia="Calibri" w:hAnsi="Times New Roman" w:cs="Times New Roman"/>
          <w:sz w:val="28"/>
          <w:szCs w:val="28"/>
          <w:lang w:val="uk-UA"/>
        </w:rPr>
        <w:t>Са</w:t>
      </w:r>
      <w:r w:rsidRPr="000F60E6">
        <w:rPr>
          <w:rFonts w:ascii="Times New Roman" w:eastAsia="Calibri" w:hAnsi="Times New Roman" w:cs="Times New Roman"/>
          <w:sz w:val="28"/>
          <w:szCs w:val="28"/>
          <w:vertAlign w:val="superscript"/>
          <w:lang w:val="uk-UA"/>
        </w:rPr>
        <w:t>2+</w:t>
      </w:r>
      <w:r w:rsidRPr="000F60E6">
        <w:rPr>
          <w:rFonts w:ascii="Times New Roman" w:eastAsia="Times New Roman" w:hAnsi="Times New Roman" w:cs="Times New Roman"/>
          <w:sz w:val="28"/>
          <w:szCs w:val="28"/>
          <w:lang w:val="uk-UA" w:eastAsia="ru-RU"/>
        </w:rPr>
        <w:t xml:space="preserve"> </w:t>
      </w:r>
      <w:r w:rsidR="007F5DA2" w:rsidRPr="000F60E6">
        <w:rPr>
          <w:rFonts w:ascii="Times New Roman" w:eastAsia="Calibri" w:hAnsi="Times New Roman" w:cs="Times New Roman"/>
          <w:sz w:val="28"/>
          <w:szCs w:val="28"/>
          <w:lang w:val="uk-UA"/>
        </w:rPr>
        <w:t>[</w:t>
      </w:r>
      <w:r w:rsidR="00B00EFA" w:rsidRPr="000F60E6">
        <w:rPr>
          <w:rFonts w:ascii="Times New Roman" w:eastAsia="Calibri" w:hAnsi="Times New Roman" w:cs="Times New Roman"/>
          <w:sz w:val="28"/>
          <w:szCs w:val="28"/>
          <w:lang w:val="uk-UA"/>
        </w:rPr>
        <w:t>86</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та оксидативний стрес </w:t>
      </w:r>
      <w:r w:rsidR="007F5DA2" w:rsidRPr="000F60E6">
        <w:rPr>
          <w:rFonts w:ascii="Times New Roman" w:eastAsia="Calibri" w:hAnsi="Times New Roman" w:cs="Times New Roman"/>
          <w:sz w:val="28"/>
          <w:szCs w:val="28"/>
          <w:lang w:val="uk-UA"/>
        </w:rPr>
        <w:t>[</w:t>
      </w:r>
      <w:r w:rsidR="00B00EFA" w:rsidRPr="000F60E6">
        <w:rPr>
          <w:rFonts w:ascii="Times New Roman" w:eastAsia="Calibri" w:hAnsi="Times New Roman" w:cs="Times New Roman"/>
          <w:sz w:val="28"/>
          <w:szCs w:val="28"/>
          <w:lang w:val="uk-UA"/>
        </w:rPr>
        <w:t>87</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Всі ці порушення призводять до підвищення адгезії тромбоцитів та їх активації </w:t>
      </w:r>
      <w:r w:rsidR="007F5DA2" w:rsidRPr="000F60E6">
        <w:rPr>
          <w:rFonts w:ascii="Times New Roman" w:eastAsia="Calibri" w:hAnsi="Times New Roman" w:cs="Times New Roman"/>
          <w:sz w:val="28"/>
          <w:szCs w:val="28"/>
          <w:lang w:val="uk-UA"/>
        </w:rPr>
        <w:t>[</w:t>
      </w:r>
      <w:r w:rsidR="00B00EFA" w:rsidRPr="000F60E6">
        <w:rPr>
          <w:rFonts w:ascii="Times New Roman" w:eastAsia="Calibri" w:hAnsi="Times New Roman" w:cs="Times New Roman"/>
          <w:sz w:val="28"/>
          <w:szCs w:val="28"/>
          <w:lang w:val="uk-UA"/>
        </w:rPr>
        <w:t>88</w:t>
      </w:r>
      <w:r w:rsidR="00F71CA6" w:rsidRPr="000F60E6">
        <w:rPr>
          <w:rFonts w:ascii="Times New Roman" w:eastAsia="Calibri" w:hAnsi="Times New Roman" w:cs="Times New Roman"/>
          <w:sz w:val="28"/>
          <w:szCs w:val="28"/>
          <w:lang w:val="uk-UA"/>
        </w:rPr>
        <w:t xml:space="preserve">, </w:t>
      </w:r>
      <w:r w:rsidR="00B00EFA" w:rsidRPr="000F60E6">
        <w:rPr>
          <w:rFonts w:ascii="Times New Roman" w:eastAsia="Calibri" w:hAnsi="Times New Roman" w:cs="Times New Roman"/>
          <w:sz w:val="28"/>
          <w:szCs w:val="28"/>
          <w:lang w:val="uk-UA"/>
        </w:rPr>
        <w:t>89</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w:t>
      </w:r>
    </w:p>
    <w:p w:rsidR="008E59B3"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Таким чином, хворим на </w:t>
      </w:r>
      <w:r w:rsidRPr="000F60E6">
        <w:rPr>
          <w:rFonts w:ascii="Times New Roman" w:eastAsia="Calibri" w:hAnsi="Times New Roman" w:cs="Times New Roman"/>
          <w:sz w:val="28"/>
          <w:szCs w:val="28"/>
          <w:lang w:val="uk-UA"/>
        </w:rPr>
        <w:t xml:space="preserve">ЦД 2 типу притаманний атеротромботичний стан, який обумовлений </w:t>
      </w:r>
      <w:r w:rsidR="00694831" w:rsidRPr="000F60E6">
        <w:rPr>
          <w:rFonts w:ascii="Times New Roman" w:eastAsia="Calibri" w:hAnsi="Times New Roman" w:cs="Times New Roman"/>
          <w:sz w:val="28"/>
          <w:szCs w:val="28"/>
          <w:lang w:val="uk-UA"/>
        </w:rPr>
        <w:t>численними</w:t>
      </w:r>
      <w:r w:rsidRPr="000F60E6">
        <w:rPr>
          <w:rFonts w:ascii="Times New Roman" w:eastAsia="Calibri" w:hAnsi="Times New Roman" w:cs="Times New Roman"/>
          <w:sz w:val="28"/>
          <w:szCs w:val="28"/>
          <w:lang w:val="uk-UA"/>
        </w:rPr>
        <w:t xml:space="preserve"> порушеннями тромбоцитарного гемостазу, </w:t>
      </w:r>
      <w:r w:rsidR="00096F4B">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основі яких л</w:t>
      </w:r>
      <w:r w:rsidR="00694831" w:rsidRPr="000F60E6">
        <w:rPr>
          <w:rFonts w:ascii="Times New Roman" w:eastAsia="Calibri" w:hAnsi="Times New Roman" w:cs="Times New Roman"/>
          <w:sz w:val="28"/>
          <w:szCs w:val="28"/>
          <w:lang w:val="uk-UA"/>
        </w:rPr>
        <w:t xml:space="preserve">ежать зміни морфофункціональних властивостей </w:t>
      </w:r>
      <w:r w:rsidRPr="000F60E6">
        <w:rPr>
          <w:rFonts w:ascii="Times New Roman" w:eastAsia="Calibri" w:hAnsi="Times New Roman" w:cs="Times New Roman"/>
          <w:sz w:val="28"/>
          <w:szCs w:val="28"/>
          <w:lang w:val="uk-UA"/>
        </w:rPr>
        <w:t xml:space="preserve">тромбоцитів. </w:t>
      </w:r>
      <w:r w:rsidR="00A2591D" w:rsidRPr="000F60E6">
        <w:rPr>
          <w:rFonts w:ascii="Times New Roman" w:eastAsia="Calibri" w:hAnsi="Times New Roman" w:cs="Times New Roman"/>
          <w:sz w:val="28"/>
          <w:szCs w:val="28"/>
          <w:lang w:val="uk-UA"/>
        </w:rPr>
        <w:t>Гіперреактивність</w:t>
      </w:r>
      <w:r w:rsidRPr="000F60E6">
        <w:rPr>
          <w:rFonts w:ascii="Times New Roman" w:eastAsia="Calibri" w:hAnsi="Times New Roman" w:cs="Times New Roman"/>
          <w:sz w:val="28"/>
          <w:szCs w:val="28"/>
          <w:lang w:val="uk-UA"/>
        </w:rPr>
        <w:t xml:space="preserve"> тромбоцитів при ЦД</w:t>
      </w:r>
      <w:r w:rsidR="00AE30A6" w:rsidRPr="000F60E6">
        <w:rPr>
          <w:rFonts w:ascii="Times New Roman" w:eastAsia="Calibri" w:hAnsi="Times New Roman" w:cs="Times New Roman"/>
          <w:sz w:val="28"/>
          <w:szCs w:val="28"/>
          <w:lang w:val="uk-UA"/>
        </w:rPr>
        <w:t xml:space="preserve"> 2 типу</w:t>
      </w:r>
      <w:r w:rsidRPr="000F60E6">
        <w:rPr>
          <w:rFonts w:ascii="Times New Roman" w:eastAsia="Calibri" w:hAnsi="Times New Roman" w:cs="Times New Roman"/>
          <w:sz w:val="28"/>
          <w:szCs w:val="28"/>
          <w:lang w:val="uk-UA"/>
        </w:rPr>
        <w:t xml:space="preserve"> виникає внасл</w:t>
      </w:r>
      <w:r w:rsidR="00680110">
        <w:rPr>
          <w:rFonts w:ascii="Times New Roman" w:eastAsia="Calibri" w:hAnsi="Times New Roman" w:cs="Times New Roman"/>
          <w:sz w:val="28"/>
          <w:szCs w:val="28"/>
          <w:lang w:val="uk-UA"/>
        </w:rPr>
        <w:t>ідок гіперглікемії, інсулінорезистентності</w:t>
      </w:r>
      <w:r w:rsidRPr="000F60E6">
        <w:rPr>
          <w:rFonts w:ascii="Times New Roman" w:eastAsia="Calibri" w:hAnsi="Times New Roman" w:cs="Times New Roman"/>
          <w:sz w:val="28"/>
          <w:szCs w:val="28"/>
          <w:lang w:val="uk-UA"/>
        </w:rPr>
        <w:t>, ожирін</w:t>
      </w:r>
      <w:r w:rsidR="00BB3D18" w:rsidRPr="000F60E6">
        <w:rPr>
          <w:rFonts w:ascii="Times New Roman" w:eastAsia="Calibri" w:hAnsi="Times New Roman" w:cs="Times New Roman"/>
          <w:sz w:val="28"/>
          <w:szCs w:val="28"/>
          <w:lang w:val="uk-UA"/>
        </w:rPr>
        <w:t>ня, дисліпідемії, які ведуть</w:t>
      </w:r>
      <w:r w:rsidR="00153C97">
        <w:rPr>
          <w:rFonts w:ascii="Times New Roman" w:eastAsia="Calibri" w:hAnsi="Times New Roman" w:cs="Times New Roman"/>
          <w:sz w:val="28"/>
          <w:szCs w:val="28"/>
          <w:lang w:val="uk-UA"/>
        </w:rPr>
        <w:t xml:space="preserve"> до </w:t>
      </w:r>
      <w:r w:rsidRPr="000F60E6">
        <w:rPr>
          <w:rFonts w:ascii="Times New Roman" w:eastAsia="Calibri" w:hAnsi="Times New Roman" w:cs="Times New Roman"/>
          <w:sz w:val="28"/>
          <w:szCs w:val="28"/>
          <w:lang w:val="uk-UA"/>
        </w:rPr>
        <w:t xml:space="preserve">прискореного обороту тромбоцитів, гиперпродукції проагрегантів </w:t>
      </w:r>
      <w:r w:rsidR="00A2591D" w:rsidRPr="000F60E6">
        <w:rPr>
          <w:rFonts w:ascii="Times New Roman" w:eastAsia="Calibri" w:hAnsi="Times New Roman" w:cs="Times New Roman"/>
          <w:sz w:val="28"/>
          <w:szCs w:val="28"/>
          <w:lang w:val="uk-UA"/>
        </w:rPr>
        <w:t>(тромбоксану, тромбіну), підвищення експресії глікопротеїну Ib, зниження</w:t>
      </w:r>
      <w:r w:rsidRPr="000F60E6">
        <w:rPr>
          <w:rFonts w:ascii="Times New Roman" w:eastAsia="Calibri" w:hAnsi="Times New Roman" w:cs="Times New Roman"/>
          <w:sz w:val="28"/>
          <w:szCs w:val="28"/>
          <w:lang w:val="uk-UA"/>
        </w:rPr>
        <w:t xml:space="preserve"> чутливості т</w:t>
      </w:r>
      <w:r w:rsidR="00096F4B">
        <w:rPr>
          <w:rFonts w:ascii="Times New Roman" w:eastAsia="Calibri" w:hAnsi="Times New Roman" w:cs="Times New Roman"/>
          <w:sz w:val="28"/>
          <w:szCs w:val="28"/>
          <w:lang w:val="uk-UA"/>
        </w:rPr>
        <w:t>ромбоцитів до інгібіторів P2Y12</w:t>
      </w:r>
      <w:r w:rsidR="00096F4B">
        <w:rPr>
          <w:rFonts w:ascii="Times New Roman" w:eastAsia="Calibri" w:hAnsi="Times New Roman" w:cs="Times New Roman"/>
          <w:sz w:val="28"/>
          <w:szCs w:val="28"/>
          <w:lang w:val="uk-UA"/>
        </w:rPr>
        <w:noBreakHyphen/>
      </w:r>
      <w:r w:rsidR="00A2591D" w:rsidRPr="000F60E6">
        <w:rPr>
          <w:rFonts w:ascii="Times New Roman" w:eastAsia="Calibri" w:hAnsi="Times New Roman" w:cs="Times New Roman"/>
          <w:sz w:val="28"/>
          <w:szCs w:val="28"/>
          <w:lang w:val="uk-UA"/>
        </w:rPr>
        <w:t>рецепторів, посилення імунозапальної активності, оксидативного</w:t>
      </w:r>
      <w:r w:rsidRPr="000F60E6">
        <w:rPr>
          <w:rFonts w:ascii="Times New Roman" w:eastAsia="Calibri" w:hAnsi="Times New Roman" w:cs="Times New Roman"/>
          <w:sz w:val="28"/>
          <w:szCs w:val="28"/>
          <w:lang w:val="uk-UA"/>
        </w:rPr>
        <w:t xml:space="preserve"> стрес</w:t>
      </w:r>
      <w:r w:rsidR="00A2591D" w:rsidRPr="000F60E6">
        <w:rPr>
          <w:rFonts w:ascii="Times New Roman" w:eastAsia="Calibri" w:hAnsi="Times New Roman" w:cs="Times New Roman"/>
          <w:sz w:val="28"/>
          <w:szCs w:val="28"/>
          <w:lang w:val="uk-UA"/>
        </w:rPr>
        <w:t>у, ендотеліальної дисфункції</w:t>
      </w:r>
      <w:r w:rsidRPr="000F60E6">
        <w:rPr>
          <w:rFonts w:ascii="Times New Roman" w:eastAsia="Calibri" w:hAnsi="Times New Roman" w:cs="Times New Roman"/>
          <w:sz w:val="28"/>
          <w:szCs w:val="28"/>
          <w:lang w:val="uk-UA"/>
        </w:rPr>
        <w:t xml:space="preserve"> (зниження синтезу NO, простацикліну).</w:t>
      </w:r>
    </w:p>
    <w:p w:rsidR="00306118" w:rsidRPr="000F60E6" w:rsidRDefault="00A2591D"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П</w:t>
      </w:r>
      <w:r w:rsidR="00096F4B">
        <w:rPr>
          <w:rFonts w:ascii="Times New Roman" w:eastAsia="Times New Roman" w:hAnsi="Times New Roman" w:cs="Times New Roman"/>
          <w:sz w:val="28"/>
          <w:szCs w:val="28"/>
          <w:lang w:val="uk-UA" w:eastAsia="ru-RU"/>
        </w:rPr>
        <w:t>ускову роль у</w:t>
      </w:r>
      <w:r w:rsidR="008E59B3"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атеротромбозі при ГКС</w:t>
      </w:r>
      <w:r w:rsidR="008E59B3" w:rsidRPr="000F60E6">
        <w:rPr>
          <w:rFonts w:ascii="Times New Roman" w:eastAsia="Times New Roman" w:hAnsi="Times New Roman" w:cs="Times New Roman"/>
          <w:sz w:val="28"/>
          <w:szCs w:val="28"/>
          <w:lang w:val="uk-UA" w:eastAsia="ru-RU"/>
        </w:rPr>
        <w:t xml:space="preserve"> найчастіше </w:t>
      </w:r>
      <w:r w:rsidR="00680110">
        <w:rPr>
          <w:rFonts w:ascii="Times New Roman" w:eastAsia="Times New Roman" w:hAnsi="Times New Roman" w:cs="Times New Roman"/>
          <w:sz w:val="28"/>
          <w:szCs w:val="28"/>
          <w:lang w:val="uk-UA" w:eastAsia="ru-RU"/>
        </w:rPr>
        <w:t>віді</w:t>
      </w:r>
      <w:r w:rsidR="008E59B3" w:rsidRPr="000F60E6">
        <w:rPr>
          <w:rFonts w:ascii="Times New Roman" w:eastAsia="Times New Roman" w:hAnsi="Times New Roman" w:cs="Times New Roman"/>
          <w:sz w:val="28"/>
          <w:szCs w:val="28"/>
          <w:lang w:val="uk-UA" w:eastAsia="ru-RU"/>
        </w:rPr>
        <w:t>грає порушення цілісності судинної стінки або в результаті травми, або внаслідок пошкодження капсули атеросклеротичної бля</w:t>
      </w:r>
      <w:r w:rsidR="00096F4B">
        <w:rPr>
          <w:rFonts w:ascii="Times New Roman" w:eastAsia="Times New Roman" w:hAnsi="Times New Roman" w:cs="Times New Roman"/>
          <w:sz w:val="28"/>
          <w:szCs w:val="28"/>
          <w:lang w:val="uk-UA" w:eastAsia="ru-RU"/>
        </w:rPr>
        <w:t>шки (ерозія, тріщина, розрив). У</w:t>
      </w:r>
      <w:r w:rsidR="008E59B3" w:rsidRPr="000F60E6">
        <w:rPr>
          <w:rFonts w:ascii="Times New Roman" w:eastAsia="Times New Roman" w:hAnsi="Times New Roman" w:cs="Times New Roman"/>
          <w:sz w:val="28"/>
          <w:szCs w:val="28"/>
          <w:lang w:val="uk-UA" w:eastAsia="ru-RU"/>
        </w:rPr>
        <w:t xml:space="preserve"> результаті чого, тромбоцити вступають </w:t>
      </w:r>
      <w:r w:rsidR="00096F4B">
        <w:rPr>
          <w:rFonts w:ascii="Times New Roman" w:eastAsia="Times New Roman" w:hAnsi="Times New Roman" w:cs="Times New Roman"/>
          <w:sz w:val="28"/>
          <w:szCs w:val="28"/>
          <w:lang w:val="uk-UA" w:eastAsia="ru-RU"/>
        </w:rPr>
        <w:t>у</w:t>
      </w:r>
      <w:r w:rsidR="008E59B3" w:rsidRPr="000F60E6">
        <w:rPr>
          <w:rFonts w:ascii="Times New Roman" w:eastAsia="Times New Roman" w:hAnsi="Times New Roman" w:cs="Times New Roman"/>
          <w:sz w:val="28"/>
          <w:szCs w:val="28"/>
          <w:lang w:val="uk-UA" w:eastAsia="ru-RU"/>
        </w:rPr>
        <w:t xml:space="preserve"> контакт з субендотеліальними адгезивними лігандами, такими як колаген, фібр</w:t>
      </w:r>
      <w:r w:rsidR="00BB3D18" w:rsidRPr="000F60E6">
        <w:rPr>
          <w:rFonts w:ascii="Times New Roman" w:eastAsia="Times New Roman" w:hAnsi="Times New Roman" w:cs="Times New Roman"/>
          <w:sz w:val="28"/>
          <w:szCs w:val="28"/>
          <w:lang w:val="uk-UA" w:eastAsia="ru-RU"/>
        </w:rPr>
        <w:t>онектин, ламінін, вітронектин і </w:t>
      </w:r>
      <w:r w:rsidR="008E59B3" w:rsidRPr="000F60E6">
        <w:rPr>
          <w:rFonts w:ascii="Times New Roman" w:eastAsia="Times New Roman" w:hAnsi="Times New Roman" w:cs="Times New Roman"/>
          <w:sz w:val="28"/>
          <w:szCs w:val="28"/>
          <w:lang w:val="uk-UA" w:eastAsia="ru-RU"/>
        </w:rPr>
        <w:t>тромбоспондін. Ці субстанції мають високу афінність до специфічних тромбоцитарних гліко</w:t>
      </w:r>
      <w:r w:rsidR="00096F4B">
        <w:rPr>
          <w:rFonts w:ascii="Times New Roman" w:eastAsia="Times New Roman" w:hAnsi="Times New Roman" w:cs="Times New Roman"/>
          <w:sz w:val="28"/>
          <w:szCs w:val="28"/>
          <w:lang w:val="uk-UA" w:eastAsia="ru-RU"/>
        </w:rPr>
        <w:t>протеїнових рецепторів (Ib і Ia/</w:t>
      </w:r>
      <w:r w:rsidR="008E59B3" w:rsidRPr="000F60E6">
        <w:rPr>
          <w:rFonts w:ascii="Times New Roman" w:eastAsia="Times New Roman" w:hAnsi="Times New Roman" w:cs="Times New Roman"/>
          <w:sz w:val="28"/>
          <w:szCs w:val="28"/>
          <w:lang w:val="uk-UA" w:eastAsia="ru-RU"/>
        </w:rPr>
        <w:t>IIa) і тому призво</w:t>
      </w:r>
      <w:r w:rsidRPr="000F60E6">
        <w:rPr>
          <w:rFonts w:ascii="Times New Roman" w:eastAsia="Times New Roman" w:hAnsi="Times New Roman" w:cs="Times New Roman"/>
          <w:sz w:val="28"/>
          <w:szCs w:val="28"/>
          <w:lang w:val="uk-UA" w:eastAsia="ru-RU"/>
        </w:rPr>
        <w:t xml:space="preserve">дять до активації тромбоцитів </w:t>
      </w:r>
      <w:r w:rsidR="00AE30A6" w:rsidRPr="000F60E6">
        <w:rPr>
          <w:rFonts w:ascii="Times New Roman" w:eastAsia="Times New Roman" w:hAnsi="Times New Roman" w:cs="Times New Roman"/>
          <w:sz w:val="28"/>
          <w:szCs w:val="28"/>
          <w:lang w:val="uk-UA" w:eastAsia="ru-RU"/>
        </w:rPr>
        <w:t xml:space="preserve">та </w:t>
      </w:r>
      <w:r w:rsidR="008E59B3" w:rsidRPr="000F60E6">
        <w:rPr>
          <w:rFonts w:ascii="Times New Roman" w:eastAsia="Times New Roman" w:hAnsi="Times New Roman" w:cs="Times New Roman"/>
          <w:sz w:val="28"/>
          <w:szCs w:val="28"/>
          <w:lang w:val="uk-UA" w:eastAsia="ru-RU"/>
        </w:rPr>
        <w:t>їх</w:t>
      </w:r>
      <w:r w:rsidR="00096F4B">
        <w:rPr>
          <w:rFonts w:ascii="Times New Roman" w:eastAsia="Times New Roman" w:hAnsi="Times New Roman" w:cs="Times New Roman"/>
          <w:sz w:val="28"/>
          <w:szCs w:val="28"/>
          <w:lang w:val="uk-UA" w:eastAsia="ru-RU"/>
        </w:rPr>
        <w:t xml:space="preserve"> адгезії до місця пошкодження. У</w:t>
      </w:r>
      <w:r w:rsidR="008E59B3" w:rsidRPr="000F60E6">
        <w:rPr>
          <w:rFonts w:ascii="Times New Roman" w:eastAsia="Times New Roman" w:hAnsi="Times New Roman" w:cs="Times New Roman"/>
          <w:sz w:val="28"/>
          <w:szCs w:val="28"/>
          <w:lang w:val="uk-UA" w:eastAsia="ru-RU"/>
        </w:rPr>
        <w:t xml:space="preserve"> результаті адгезії тромбоцити втрачають свою дисковидну форму і утворюють велику кількість коротких нитковидних псевдоподій. Це веде до значного збільшення площі поверхні </w:t>
      </w:r>
      <w:r w:rsidR="008E59B3" w:rsidRPr="000F60E6">
        <w:rPr>
          <w:rFonts w:ascii="Times New Roman" w:eastAsia="Times New Roman" w:hAnsi="Times New Roman" w:cs="Times New Roman"/>
          <w:sz w:val="28"/>
          <w:szCs w:val="28"/>
          <w:lang w:val="uk-UA" w:eastAsia="ru-RU"/>
        </w:rPr>
        <w:lastRenderedPageBreak/>
        <w:t>мембрани тромбоцитів, що є необхідним для каталізу гуморальних реак</w:t>
      </w:r>
      <w:r w:rsidR="00096F4B">
        <w:rPr>
          <w:rFonts w:ascii="Times New Roman" w:eastAsia="Times New Roman" w:hAnsi="Times New Roman" w:cs="Times New Roman"/>
          <w:sz w:val="28"/>
          <w:szCs w:val="28"/>
          <w:lang w:val="uk-UA" w:eastAsia="ru-RU"/>
        </w:rPr>
        <w:t>цій системи згортання крові і, у</w:t>
      </w:r>
      <w:r w:rsidR="008E59B3" w:rsidRPr="000F60E6">
        <w:rPr>
          <w:rFonts w:ascii="Times New Roman" w:eastAsia="Times New Roman" w:hAnsi="Times New Roman" w:cs="Times New Roman"/>
          <w:sz w:val="28"/>
          <w:szCs w:val="28"/>
          <w:lang w:val="uk-UA" w:eastAsia="ru-RU"/>
        </w:rPr>
        <w:t xml:space="preserve"> подальшому, стабілізації тромбоцитарних агрегатів [</w:t>
      </w:r>
      <w:r w:rsidR="00B00EFA" w:rsidRPr="000F60E6">
        <w:rPr>
          <w:rFonts w:ascii="Times New Roman" w:hAnsi="Times New Roman" w:cs="Times New Roman"/>
          <w:sz w:val="28"/>
          <w:szCs w:val="28"/>
          <w:lang w:val="uk-UA"/>
        </w:rPr>
        <w:t>90</w:t>
      </w:r>
      <w:r w:rsidR="00937F97" w:rsidRPr="000F60E6">
        <w:rPr>
          <w:rFonts w:ascii="Times New Roman" w:hAnsi="Times New Roman" w:cs="Times New Roman"/>
          <w:sz w:val="28"/>
          <w:szCs w:val="28"/>
          <w:lang w:val="uk-UA"/>
        </w:rPr>
        <w:t xml:space="preserve">, </w:t>
      </w:r>
      <w:r w:rsidR="00B00EFA" w:rsidRPr="000F60E6">
        <w:rPr>
          <w:rFonts w:ascii="Times New Roman" w:hAnsi="Times New Roman" w:cs="Times New Roman"/>
          <w:sz w:val="28"/>
          <w:szCs w:val="28"/>
          <w:lang w:val="uk-UA"/>
        </w:rPr>
        <w:t>91</w:t>
      </w:r>
      <w:r w:rsidR="008E59B3" w:rsidRPr="000F60E6">
        <w:rPr>
          <w:rFonts w:ascii="Times New Roman" w:eastAsia="Calibri" w:hAnsi="Times New Roman" w:cs="Times New Roman"/>
          <w:bCs/>
          <w:sz w:val="28"/>
          <w:szCs w:val="28"/>
          <w:lang w:val="uk-UA"/>
        </w:rPr>
        <w:t>]</w:t>
      </w:r>
      <w:r w:rsidR="00306118" w:rsidRPr="000F60E6">
        <w:rPr>
          <w:rFonts w:ascii="Times New Roman" w:eastAsia="Times New Roman" w:hAnsi="Times New Roman" w:cs="Times New Roman"/>
          <w:sz w:val="28"/>
          <w:szCs w:val="28"/>
          <w:lang w:val="uk-UA" w:eastAsia="ru-RU"/>
        </w:rPr>
        <w:t>.</w:t>
      </w:r>
      <w:r w:rsidR="00BB3D18" w:rsidRPr="000F60E6">
        <w:rPr>
          <w:rFonts w:ascii="Times New Roman" w:eastAsia="Times New Roman" w:hAnsi="Times New Roman" w:cs="Times New Roman"/>
          <w:sz w:val="28"/>
          <w:szCs w:val="28"/>
          <w:lang w:val="uk-UA" w:eastAsia="ru-RU"/>
        </w:rPr>
        <w:t xml:space="preserve"> </w:t>
      </w:r>
      <w:r w:rsidR="008E59B3" w:rsidRPr="000F60E6">
        <w:rPr>
          <w:rFonts w:ascii="Times New Roman" w:eastAsia="Times New Roman" w:hAnsi="Times New Roman" w:cs="Times New Roman"/>
          <w:sz w:val="28"/>
          <w:szCs w:val="28"/>
          <w:lang w:val="uk-UA" w:eastAsia="ru-RU"/>
        </w:rPr>
        <w:t>Після адгезії тромбоцитів, через мембрани тромбоцитів виділяються біологічно активні речовини, такі як ТхА2, АДФ, серотонін, адренал</w:t>
      </w:r>
      <w:r w:rsidR="00153C97">
        <w:rPr>
          <w:rFonts w:ascii="Times New Roman" w:eastAsia="Times New Roman" w:hAnsi="Times New Roman" w:cs="Times New Roman"/>
          <w:sz w:val="28"/>
          <w:szCs w:val="28"/>
          <w:lang w:val="uk-UA" w:eastAsia="ru-RU"/>
        </w:rPr>
        <w:t xml:space="preserve">ін і тромбін, які з'єднуючись з </w:t>
      </w:r>
      <w:r w:rsidR="00B00EFA" w:rsidRPr="000F60E6">
        <w:rPr>
          <w:rFonts w:ascii="Times New Roman" w:eastAsia="Times New Roman" w:hAnsi="Times New Roman" w:cs="Times New Roman"/>
          <w:sz w:val="28"/>
          <w:szCs w:val="28"/>
          <w:lang w:val="uk-UA" w:eastAsia="ru-RU"/>
        </w:rPr>
        <w:t xml:space="preserve">відповідними </w:t>
      </w:r>
      <w:r w:rsidR="008E59B3" w:rsidRPr="000F60E6">
        <w:rPr>
          <w:rFonts w:ascii="Times New Roman" w:eastAsia="Times New Roman" w:hAnsi="Times New Roman" w:cs="Times New Roman"/>
          <w:sz w:val="28"/>
          <w:szCs w:val="28"/>
          <w:lang w:val="uk-UA" w:eastAsia="ru-RU"/>
        </w:rPr>
        <w:t xml:space="preserve">тромбоцитарними рецепторами, викликають каскад внутрішньоклітинних реакцій, що ведуть до подальшої активації тромбоцитів і процесу їх агрегації </w:t>
      </w:r>
      <w:r w:rsidR="00B00EFA" w:rsidRPr="000F60E6">
        <w:rPr>
          <w:rFonts w:ascii="Times New Roman" w:eastAsia="Times New Roman" w:hAnsi="Times New Roman" w:cs="Times New Roman"/>
          <w:sz w:val="28"/>
          <w:szCs w:val="28"/>
          <w:lang w:val="uk-UA" w:eastAsia="ru-RU"/>
        </w:rPr>
        <w:t>[68</w:t>
      </w:r>
      <w:r w:rsidR="00680110">
        <w:rPr>
          <w:rFonts w:ascii="Times New Roman" w:eastAsia="Times New Roman" w:hAnsi="Times New Roman" w:cs="Times New Roman"/>
          <w:sz w:val="28"/>
          <w:szCs w:val="28"/>
          <w:lang w:val="uk-UA" w:eastAsia="ru-RU"/>
        </w:rPr>
        <w:t>]. В</w:t>
      </w:r>
      <w:r w:rsidR="008E59B3" w:rsidRPr="000F60E6">
        <w:rPr>
          <w:rFonts w:ascii="Times New Roman" w:eastAsia="Times New Roman" w:hAnsi="Times New Roman" w:cs="Times New Roman"/>
          <w:sz w:val="28"/>
          <w:szCs w:val="28"/>
          <w:lang w:val="uk-UA" w:eastAsia="ru-RU"/>
        </w:rPr>
        <w:t xml:space="preserve"> резуль</w:t>
      </w:r>
      <w:r w:rsidR="00096F4B">
        <w:rPr>
          <w:rFonts w:ascii="Times New Roman" w:eastAsia="Times New Roman" w:hAnsi="Times New Roman" w:cs="Times New Roman"/>
          <w:sz w:val="28"/>
          <w:szCs w:val="28"/>
          <w:lang w:val="uk-UA" w:eastAsia="ru-RU"/>
        </w:rPr>
        <w:t xml:space="preserve">таті взаємодії тромбоцитарних і </w:t>
      </w:r>
      <w:r w:rsidR="008E59B3" w:rsidRPr="000F60E6">
        <w:rPr>
          <w:rFonts w:ascii="Times New Roman" w:eastAsia="Times New Roman" w:hAnsi="Times New Roman" w:cs="Times New Roman"/>
          <w:sz w:val="28"/>
          <w:szCs w:val="28"/>
          <w:lang w:val="uk-UA" w:eastAsia="ru-RU"/>
        </w:rPr>
        <w:t>плазмових факторів утв</w:t>
      </w:r>
      <w:r w:rsidR="00096F4B">
        <w:rPr>
          <w:rFonts w:ascii="Times New Roman" w:eastAsia="Times New Roman" w:hAnsi="Times New Roman" w:cs="Times New Roman"/>
          <w:sz w:val="28"/>
          <w:szCs w:val="28"/>
          <w:lang w:val="uk-UA" w:eastAsia="ru-RU"/>
        </w:rPr>
        <w:t xml:space="preserve">орюється тромбін, який навіть у </w:t>
      </w:r>
      <w:r w:rsidR="008E59B3" w:rsidRPr="000F60E6">
        <w:rPr>
          <w:rFonts w:ascii="Times New Roman" w:eastAsia="Times New Roman" w:hAnsi="Times New Roman" w:cs="Times New Roman"/>
          <w:sz w:val="28"/>
          <w:szCs w:val="28"/>
          <w:lang w:val="uk-UA" w:eastAsia="ru-RU"/>
        </w:rPr>
        <w:t>невеликих доз</w:t>
      </w:r>
      <w:r w:rsidR="0048219A" w:rsidRPr="000F60E6">
        <w:rPr>
          <w:rFonts w:ascii="Times New Roman" w:eastAsia="Times New Roman" w:hAnsi="Times New Roman" w:cs="Times New Roman"/>
          <w:sz w:val="28"/>
          <w:szCs w:val="28"/>
          <w:lang w:val="uk-UA" w:eastAsia="ru-RU"/>
        </w:rPr>
        <w:t>ах підсилює процес агрегації [</w:t>
      </w:r>
      <w:r w:rsidR="00B00EFA" w:rsidRPr="000F60E6">
        <w:rPr>
          <w:rFonts w:ascii="Times New Roman" w:eastAsia="Times New Roman" w:hAnsi="Times New Roman" w:cs="Times New Roman"/>
          <w:sz w:val="28"/>
          <w:szCs w:val="28"/>
          <w:lang w:val="uk-UA" w:eastAsia="ru-RU"/>
        </w:rPr>
        <w:t>87</w:t>
      </w:r>
      <w:r w:rsidR="008E59B3" w:rsidRPr="000F60E6">
        <w:rPr>
          <w:rFonts w:ascii="Times New Roman" w:eastAsia="Times New Roman" w:hAnsi="Times New Roman" w:cs="Times New Roman"/>
          <w:sz w:val="28"/>
          <w:szCs w:val="28"/>
          <w:lang w:val="uk-UA" w:eastAsia="ru-RU"/>
        </w:rPr>
        <w:t>], а також викликає конформаційні зміни гликопротеїнів (GP) IIb та IIIa на</w:t>
      </w:r>
      <w:r w:rsidR="00680110">
        <w:rPr>
          <w:rFonts w:ascii="Times New Roman" w:eastAsia="Times New Roman" w:hAnsi="Times New Roman" w:cs="Times New Roman"/>
          <w:sz w:val="28"/>
          <w:szCs w:val="28"/>
          <w:lang w:val="uk-UA" w:eastAsia="ru-RU"/>
        </w:rPr>
        <w:t xml:space="preserve"> поверхні мембран тромбоцитів. В</w:t>
      </w:r>
      <w:r w:rsidR="008E59B3" w:rsidRPr="000F60E6">
        <w:rPr>
          <w:rFonts w:ascii="Times New Roman" w:eastAsia="Times New Roman" w:hAnsi="Times New Roman" w:cs="Times New Roman"/>
          <w:sz w:val="28"/>
          <w:szCs w:val="28"/>
          <w:lang w:val="uk-UA" w:eastAsia="ru-RU"/>
        </w:rPr>
        <w:t xml:space="preserve"> результаті чого формується функціональний гетеродімерний глікопротеїновий IIb/IIIa комплекс, що має спорідненість до фібриногену. П</w:t>
      </w:r>
      <w:r w:rsidR="00096F4B">
        <w:rPr>
          <w:rFonts w:ascii="Times New Roman" w:eastAsia="Times New Roman" w:hAnsi="Times New Roman" w:cs="Times New Roman"/>
          <w:sz w:val="28"/>
          <w:szCs w:val="28"/>
          <w:lang w:val="uk-UA" w:eastAsia="ru-RU"/>
        </w:rPr>
        <w:t>риєднання фібриногену до GP IIb/</w:t>
      </w:r>
      <w:r w:rsidR="008E59B3" w:rsidRPr="000F60E6">
        <w:rPr>
          <w:rFonts w:ascii="Times New Roman" w:eastAsia="Times New Roman" w:hAnsi="Times New Roman" w:cs="Times New Roman"/>
          <w:sz w:val="28"/>
          <w:szCs w:val="28"/>
          <w:lang w:val="uk-UA" w:eastAsia="ru-RU"/>
        </w:rPr>
        <w:t>IIIa рецепторів завершує фінальни</w:t>
      </w:r>
      <w:r w:rsidR="00B00EFA" w:rsidRPr="000F60E6">
        <w:rPr>
          <w:rFonts w:ascii="Times New Roman" w:eastAsia="Times New Roman" w:hAnsi="Times New Roman" w:cs="Times New Roman"/>
          <w:sz w:val="28"/>
          <w:szCs w:val="28"/>
          <w:lang w:val="uk-UA" w:eastAsia="ru-RU"/>
        </w:rPr>
        <w:t>й етап агрегації тромбоцитів [84</w:t>
      </w:r>
      <w:r w:rsidR="008E59B3" w:rsidRPr="000F60E6">
        <w:rPr>
          <w:rFonts w:ascii="Times New Roman" w:eastAsia="Times New Roman" w:hAnsi="Times New Roman" w:cs="Times New Roman"/>
          <w:sz w:val="28"/>
          <w:szCs w:val="28"/>
          <w:lang w:val="uk-UA" w:eastAsia="ru-RU"/>
        </w:rPr>
        <w:t xml:space="preserve">]. </w:t>
      </w:r>
    </w:p>
    <w:p w:rsidR="00D6340D" w:rsidRPr="000F60E6" w:rsidRDefault="00D6340D" w:rsidP="00D6340D">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 xml:space="preserve">У пацієнтів з ЦД 2 типу атеросклеротичні бляшки більш некротизовані та мають більше тонкопінних фіброатероматозів, ніж у хворих без ЦД, а це </w:t>
      </w:r>
      <w:r w:rsidR="00680110">
        <w:rPr>
          <w:rFonts w:ascii="Times New Roman" w:hAnsi="Times New Roman" w:cs="Times New Roman"/>
          <w:sz w:val="28"/>
          <w:szCs w:val="28"/>
          <w:lang w:val="uk-UA"/>
        </w:rPr>
        <w:t>призводить</w:t>
      </w:r>
      <w:r w:rsidRPr="000F60E6">
        <w:rPr>
          <w:rFonts w:ascii="Times New Roman" w:hAnsi="Times New Roman" w:cs="Times New Roman"/>
          <w:sz w:val="28"/>
          <w:szCs w:val="28"/>
          <w:lang w:val="uk-UA"/>
        </w:rPr>
        <w:t xml:space="preserve"> до високої вразливості атеросклеротичної бляшки та швидкого прогресування атеротромбозу та клінічної нестабільності [181].</w:t>
      </w:r>
      <w:r w:rsidRPr="000F60E6">
        <w:rPr>
          <w:lang w:val="uk-UA"/>
        </w:rPr>
        <w:t xml:space="preserve"> </w:t>
      </w:r>
      <w:r w:rsidR="00096F4B">
        <w:rPr>
          <w:rFonts w:ascii="Times New Roman" w:hAnsi="Times New Roman" w:cs="Times New Roman"/>
          <w:sz w:val="28"/>
          <w:szCs w:val="28"/>
          <w:lang w:val="uk-UA"/>
        </w:rPr>
        <w:t>Більше того, у</w:t>
      </w:r>
      <w:r w:rsidRPr="000F60E6">
        <w:rPr>
          <w:rFonts w:ascii="Times New Roman" w:hAnsi="Times New Roman" w:cs="Times New Roman"/>
          <w:sz w:val="28"/>
          <w:szCs w:val="28"/>
          <w:lang w:val="uk-UA"/>
        </w:rPr>
        <w:t xml:space="preserve"> недавньому аналізі даних, що включав 18 проспективних досліджень, ЦД 2 типу був фактором ризику повторної реваскуляризації у хворих після ГКС та ЧКВ </w:t>
      </w:r>
      <w:r w:rsidR="00C64F65" w:rsidRPr="000F60E6">
        <w:rPr>
          <w:rFonts w:ascii="Times New Roman" w:hAnsi="Times New Roman" w:cs="Times New Roman"/>
          <w:sz w:val="28"/>
          <w:szCs w:val="28"/>
          <w:lang w:val="uk-UA"/>
        </w:rPr>
        <w:t>[9</w:t>
      </w:r>
      <w:r w:rsidRPr="000F60E6">
        <w:rPr>
          <w:rFonts w:ascii="Times New Roman" w:hAnsi="Times New Roman" w:cs="Times New Roman"/>
          <w:sz w:val="28"/>
          <w:szCs w:val="28"/>
          <w:lang w:val="uk-UA"/>
        </w:rPr>
        <w:t xml:space="preserve">2]. </w:t>
      </w:r>
    </w:p>
    <w:p w:rsidR="00534206" w:rsidRPr="000F60E6" w:rsidRDefault="00A2591D" w:rsidP="00306118">
      <w:pPr>
        <w:spacing w:after="0" w:line="360" w:lineRule="auto"/>
        <w:ind w:firstLine="708"/>
        <w:jc w:val="both"/>
        <w:rPr>
          <w:lang w:val="uk-UA"/>
        </w:rPr>
      </w:pPr>
      <w:r w:rsidRPr="000F60E6">
        <w:rPr>
          <w:rFonts w:ascii="Times New Roman" w:hAnsi="Times New Roman" w:cs="Times New Roman"/>
          <w:sz w:val="28"/>
          <w:szCs w:val="28"/>
          <w:lang w:val="uk-UA"/>
        </w:rPr>
        <w:t>Отже</w:t>
      </w:r>
      <w:r w:rsidR="00242362"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п</w:t>
      </w:r>
      <w:r w:rsidRPr="000F60E6">
        <w:rPr>
          <w:rFonts w:ascii="Times New Roman" w:eastAsia="Calibri" w:hAnsi="Times New Roman" w:cs="Times New Roman"/>
          <w:sz w:val="28"/>
          <w:szCs w:val="28"/>
          <w:lang w:val="uk-UA"/>
        </w:rPr>
        <w:t xml:space="preserve">ацієнти з ГКС мають більшу, ніж хворі на стабільну ІХС, реактивність тромбоцитів, яка зберігається після початкової стабілізації </w:t>
      </w:r>
      <w:r w:rsidR="00C64F65" w:rsidRPr="000F60E6">
        <w:rPr>
          <w:rFonts w:ascii="Times New Roman" w:eastAsia="Calibri" w:hAnsi="Times New Roman" w:cs="Times New Roman"/>
          <w:sz w:val="28"/>
          <w:szCs w:val="28"/>
          <w:lang w:val="uk-UA"/>
        </w:rPr>
        <w:t>[93</w:t>
      </w:r>
      <w:r w:rsidRPr="000F60E6">
        <w:rPr>
          <w:rFonts w:ascii="Times New Roman" w:eastAsia="Calibri" w:hAnsi="Times New Roman" w:cs="Times New Roman"/>
          <w:sz w:val="28"/>
          <w:szCs w:val="28"/>
          <w:lang w:val="uk-UA"/>
        </w:rPr>
        <w:t xml:space="preserve">]. </w:t>
      </w:r>
      <w:r w:rsidR="00E14882" w:rsidRPr="000F60E6">
        <w:rPr>
          <w:rFonts w:ascii="Times New Roman" w:hAnsi="Times New Roman" w:cs="Times New Roman"/>
          <w:sz w:val="28"/>
          <w:szCs w:val="28"/>
          <w:lang w:val="uk-UA"/>
        </w:rPr>
        <w:t>Це</w:t>
      </w:r>
      <w:r w:rsidR="00B979F1" w:rsidRPr="000F60E6">
        <w:rPr>
          <w:rFonts w:ascii="Times New Roman" w:hAnsi="Times New Roman" w:cs="Times New Roman"/>
          <w:sz w:val="28"/>
          <w:szCs w:val="28"/>
          <w:lang w:val="uk-UA"/>
        </w:rPr>
        <w:t>,</w:t>
      </w:r>
      <w:r w:rsidR="00E14882" w:rsidRPr="000F60E6">
        <w:rPr>
          <w:rFonts w:ascii="Times New Roman" w:hAnsi="Times New Roman" w:cs="Times New Roman"/>
          <w:sz w:val="28"/>
          <w:szCs w:val="28"/>
          <w:lang w:val="uk-UA"/>
        </w:rPr>
        <w:t xml:space="preserve"> ймовірно, </w:t>
      </w:r>
      <w:r w:rsidR="00B979F1" w:rsidRPr="000F60E6">
        <w:rPr>
          <w:rFonts w:ascii="Times New Roman" w:hAnsi="Times New Roman" w:cs="Times New Roman"/>
          <w:sz w:val="28"/>
          <w:szCs w:val="28"/>
          <w:lang w:val="uk-UA"/>
        </w:rPr>
        <w:t>є наслідком складних гемостатичих змін</w:t>
      </w:r>
      <w:r w:rsidR="00E14882" w:rsidRPr="000F60E6">
        <w:rPr>
          <w:rFonts w:ascii="Times New Roman" w:hAnsi="Times New Roman" w:cs="Times New Roman"/>
          <w:sz w:val="28"/>
          <w:szCs w:val="28"/>
          <w:lang w:val="uk-UA"/>
        </w:rPr>
        <w:t>, що відбуваються в період</w:t>
      </w:r>
      <w:r w:rsidR="00242362" w:rsidRPr="000F60E6">
        <w:rPr>
          <w:rFonts w:ascii="Times New Roman" w:hAnsi="Times New Roman" w:cs="Times New Roman"/>
          <w:sz w:val="28"/>
          <w:szCs w:val="28"/>
          <w:lang w:val="uk-UA"/>
        </w:rPr>
        <w:t xml:space="preserve"> </w:t>
      </w:r>
      <w:r w:rsidR="00E14882" w:rsidRPr="000F60E6">
        <w:rPr>
          <w:rFonts w:ascii="Times New Roman" w:hAnsi="Times New Roman" w:cs="Times New Roman"/>
          <w:sz w:val="28"/>
          <w:szCs w:val="28"/>
          <w:lang w:val="uk-UA"/>
        </w:rPr>
        <w:t>гострої фази коронарних подій, які ведуть до підвищення СОТ</w:t>
      </w:r>
      <w:r w:rsidR="00B979F1" w:rsidRPr="000F60E6">
        <w:rPr>
          <w:rFonts w:ascii="Times New Roman" w:hAnsi="Times New Roman" w:cs="Times New Roman"/>
          <w:sz w:val="28"/>
          <w:szCs w:val="28"/>
          <w:lang w:val="uk-UA"/>
        </w:rPr>
        <w:t xml:space="preserve"> </w:t>
      </w:r>
      <w:r w:rsidR="00E14882" w:rsidRPr="000F60E6">
        <w:rPr>
          <w:rFonts w:ascii="Times New Roman" w:hAnsi="Times New Roman" w:cs="Times New Roman"/>
          <w:sz w:val="28"/>
          <w:szCs w:val="28"/>
          <w:lang w:val="uk-UA"/>
        </w:rPr>
        <w:t>і збільшення генерації тромбоксану</w:t>
      </w:r>
      <w:r w:rsidR="00286BFB" w:rsidRPr="000F60E6">
        <w:rPr>
          <w:rFonts w:ascii="Times New Roman" w:hAnsi="Times New Roman" w:cs="Times New Roman"/>
          <w:sz w:val="28"/>
          <w:szCs w:val="28"/>
          <w:lang w:val="uk-UA"/>
        </w:rPr>
        <w:t xml:space="preserve"> </w:t>
      </w:r>
      <w:r w:rsidR="00E14882" w:rsidRPr="000F60E6">
        <w:rPr>
          <w:rFonts w:ascii="Times New Roman" w:hAnsi="Times New Roman" w:cs="Times New Roman"/>
          <w:sz w:val="28"/>
          <w:szCs w:val="28"/>
          <w:lang w:val="uk-UA"/>
        </w:rPr>
        <w:t>та тромбіну</w:t>
      </w:r>
      <w:r w:rsidR="00C64F65" w:rsidRPr="000F60E6">
        <w:rPr>
          <w:rFonts w:ascii="Times New Roman" w:hAnsi="Times New Roman" w:cs="Times New Roman"/>
          <w:sz w:val="28"/>
          <w:szCs w:val="28"/>
          <w:lang w:val="uk-UA"/>
        </w:rPr>
        <w:t xml:space="preserve"> [94</w:t>
      </w:r>
      <w:r w:rsidR="00E14882" w:rsidRPr="000F60E6">
        <w:rPr>
          <w:rFonts w:ascii="Times New Roman" w:hAnsi="Times New Roman" w:cs="Times New Roman"/>
          <w:sz w:val="28"/>
          <w:szCs w:val="28"/>
          <w:lang w:val="uk-UA"/>
        </w:rPr>
        <w:t>].</w:t>
      </w:r>
      <w:r w:rsidR="00B979F1" w:rsidRPr="000F60E6">
        <w:rPr>
          <w:rFonts w:ascii="Times New Roman"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А наявність ЦД</w:t>
      </w:r>
      <w:r w:rsidR="00AE30A6" w:rsidRPr="000F60E6">
        <w:rPr>
          <w:rFonts w:ascii="Times New Roman" w:eastAsia="Calibri" w:hAnsi="Times New Roman" w:cs="Times New Roman"/>
          <w:sz w:val="28"/>
          <w:szCs w:val="28"/>
          <w:lang w:val="uk-UA"/>
        </w:rPr>
        <w:t xml:space="preserve"> 2 типу</w:t>
      </w:r>
      <w:r w:rsidR="008E59B3" w:rsidRPr="000F60E6">
        <w:rPr>
          <w:rFonts w:ascii="Times New Roman" w:eastAsia="Calibri" w:hAnsi="Times New Roman" w:cs="Times New Roman"/>
          <w:sz w:val="28"/>
          <w:szCs w:val="28"/>
          <w:lang w:val="uk-UA"/>
        </w:rPr>
        <w:t xml:space="preserve"> у хворих на ГК</w:t>
      </w:r>
      <w:r w:rsidR="00543594" w:rsidRPr="000F60E6">
        <w:rPr>
          <w:rFonts w:ascii="Times New Roman" w:eastAsia="Calibri" w:hAnsi="Times New Roman" w:cs="Times New Roman"/>
          <w:sz w:val="28"/>
          <w:szCs w:val="28"/>
          <w:lang w:val="uk-UA"/>
        </w:rPr>
        <w:t xml:space="preserve">С є обтяжливим фактором ризику, </w:t>
      </w:r>
      <w:r w:rsidR="008E59B3" w:rsidRPr="000F60E6">
        <w:rPr>
          <w:rFonts w:ascii="Times New Roman" w:eastAsia="Calibri" w:hAnsi="Times New Roman" w:cs="Times New Roman"/>
          <w:sz w:val="28"/>
          <w:szCs w:val="28"/>
          <w:lang w:val="uk-UA"/>
        </w:rPr>
        <w:t>який посилює гіперреактивність тромбоцитів</w:t>
      </w:r>
      <w:r w:rsidR="00B979F1" w:rsidRPr="000F60E6">
        <w:rPr>
          <w:rFonts w:ascii="Times New Roman" w:eastAsia="Calibri" w:hAnsi="Times New Roman" w:cs="Times New Roman"/>
          <w:sz w:val="28"/>
          <w:szCs w:val="28"/>
          <w:lang w:val="uk-UA"/>
        </w:rPr>
        <w:t xml:space="preserve"> і </w:t>
      </w:r>
      <w:r w:rsidR="008E59B3" w:rsidRPr="000F60E6">
        <w:rPr>
          <w:rFonts w:ascii="Times New Roman" w:eastAsia="Calibri" w:hAnsi="Times New Roman" w:cs="Times New Roman"/>
          <w:sz w:val="28"/>
          <w:szCs w:val="28"/>
          <w:lang w:val="uk-UA"/>
        </w:rPr>
        <w:t xml:space="preserve">тим самим підвищує ризик виникнення повторних серцево-судинних подій та погіршує прогноз у цієї групи хворих. </w:t>
      </w:r>
      <w:r w:rsidR="00096F4B">
        <w:rPr>
          <w:rFonts w:ascii="Times New Roman" w:eastAsia="Calibri" w:hAnsi="Times New Roman" w:cs="Times New Roman"/>
          <w:sz w:val="28"/>
          <w:szCs w:val="28"/>
          <w:lang w:val="uk-UA"/>
        </w:rPr>
        <w:t>У</w:t>
      </w:r>
      <w:r w:rsidR="0065341E" w:rsidRPr="000F60E6">
        <w:rPr>
          <w:rFonts w:ascii="Times New Roman" w:eastAsia="Calibri" w:hAnsi="Times New Roman" w:cs="Times New Roman"/>
          <w:sz w:val="28"/>
          <w:szCs w:val="28"/>
          <w:lang w:val="uk-UA"/>
        </w:rPr>
        <w:t xml:space="preserve"> дослідженні GEPRESS</w:t>
      </w:r>
      <w:r w:rsidR="000D45F5" w:rsidRPr="000F60E6">
        <w:rPr>
          <w:rFonts w:ascii="Times New Roman" w:eastAsia="Calibri" w:hAnsi="Times New Roman" w:cs="Times New Roman"/>
          <w:sz w:val="28"/>
          <w:szCs w:val="28"/>
          <w:lang w:val="uk-UA"/>
        </w:rPr>
        <w:t xml:space="preserve"> (</w:t>
      </w:r>
      <w:r w:rsidR="00343DA0" w:rsidRPr="000F60E6">
        <w:rPr>
          <w:rFonts w:ascii="Times New Roman" w:hAnsi="Times New Roman" w:cs="Times New Roman"/>
          <w:sz w:val="28"/>
          <w:szCs w:val="28"/>
          <w:lang w:val="uk-UA"/>
        </w:rPr>
        <w:t>Gene Polymorphism, Platelet Reactivity, and the Syntax Score</w:t>
      </w:r>
      <w:r w:rsidR="000D45F5" w:rsidRPr="000F60E6">
        <w:rPr>
          <w:rFonts w:ascii="Times New Roman" w:eastAsia="Calibri" w:hAnsi="Times New Roman" w:cs="Times New Roman"/>
          <w:sz w:val="28"/>
          <w:szCs w:val="28"/>
          <w:lang w:val="uk-UA"/>
        </w:rPr>
        <w:t>)</w:t>
      </w:r>
      <w:r w:rsidR="00096F4B">
        <w:rPr>
          <w:rFonts w:ascii="Times New Roman" w:eastAsia="Calibri" w:hAnsi="Times New Roman" w:cs="Times New Roman"/>
          <w:sz w:val="28"/>
          <w:szCs w:val="28"/>
          <w:lang w:val="uk-UA"/>
        </w:rPr>
        <w:t>, у</w:t>
      </w:r>
      <w:r w:rsidR="0065341E" w:rsidRPr="000F60E6">
        <w:rPr>
          <w:rFonts w:ascii="Times New Roman" w:eastAsia="Calibri" w:hAnsi="Times New Roman" w:cs="Times New Roman"/>
          <w:sz w:val="28"/>
          <w:szCs w:val="28"/>
          <w:lang w:val="uk-UA"/>
        </w:rPr>
        <w:t xml:space="preserve"> якому прийняло участь 1042 хворих з ІМ без елевації  сегменту ST, з приводу чого їм було виконано ЧКВ, </w:t>
      </w:r>
      <w:r w:rsidR="0065341E" w:rsidRPr="000F60E6">
        <w:rPr>
          <w:rFonts w:ascii="Times New Roman" w:eastAsia="Calibri" w:hAnsi="Times New Roman" w:cs="Times New Roman"/>
          <w:sz w:val="28"/>
          <w:szCs w:val="28"/>
          <w:lang w:val="uk-UA"/>
        </w:rPr>
        <w:lastRenderedPageBreak/>
        <w:t xml:space="preserve">серед них 283 хворих (27 %) мали ЦД 2 типу, було продемонстровано, що </w:t>
      </w:r>
      <w:r w:rsidR="00153C97">
        <w:rPr>
          <w:rFonts w:ascii="Times New Roman" w:eastAsia="Calibri" w:hAnsi="Times New Roman" w:cs="Times New Roman"/>
          <w:sz w:val="28"/>
          <w:szCs w:val="28"/>
          <w:lang w:val="uk-UA"/>
        </w:rPr>
        <w:t>через 1 </w:t>
      </w:r>
      <w:r w:rsidR="00D32615" w:rsidRPr="000F60E6">
        <w:rPr>
          <w:rFonts w:ascii="Times New Roman" w:eastAsia="Calibri" w:hAnsi="Times New Roman" w:cs="Times New Roman"/>
          <w:sz w:val="28"/>
          <w:szCs w:val="28"/>
          <w:lang w:val="uk-UA"/>
        </w:rPr>
        <w:t xml:space="preserve">місяць після ІМ </w:t>
      </w:r>
      <w:r w:rsidR="00B168F9" w:rsidRPr="000F60E6">
        <w:rPr>
          <w:rFonts w:ascii="Times New Roman" w:eastAsia="Calibri" w:hAnsi="Times New Roman" w:cs="Times New Roman"/>
          <w:sz w:val="28"/>
          <w:szCs w:val="28"/>
          <w:lang w:val="uk-UA"/>
        </w:rPr>
        <w:t>серед групи пацієнт</w:t>
      </w:r>
      <w:r w:rsidR="00A72B88" w:rsidRPr="000F60E6">
        <w:rPr>
          <w:rFonts w:ascii="Times New Roman" w:eastAsia="Calibri" w:hAnsi="Times New Roman" w:cs="Times New Roman"/>
          <w:sz w:val="28"/>
          <w:szCs w:val="28"/>
          <w:lang w:val="uk-UA"/>
        </w:rPr>
        <w:t>ів</w:t>
      </w:r>
      <w:r w:rsidR="0065341E" w:rsidRPr="000F60E6">
        <w:rPr>
          <w:rFonts w:ascii="Times New Roman" w:eastAsia="Calibri" w:hAnsi="Times New Roman" w:cs="Times New Roman"/>
          <w:sz w:val="28"/>
          <w:szCs w:val="28"/>
          <w:lang w:val="uk-UA"/>
        </w:rPr>
        <w:t xml:space="preserve"> з</w:t>
      </w:r>
      <w:r w:rsidR="00B979F1" w:rsidRPr="000F60E6">
        <w:rPr>
          <w:rFonts w:ascii="Times New Roman" w:eastAsia="Calibri" w:hAnsi="Times New Roman" w:cs="Times New Roman"/>
          <w:sz w:val="28"/>
          <w:szCs w:val="28"/>
          <w:lang w:val="uk-UA"/>
        </w:rPr>
        <w:t> </w:t>
      </w:r>
      <w:r w:rsidR="0065341E" w:rsidRPr="000F60E6">
        <w:rPr>
          <w:rFonts w:ascii="Times New Roman" w:eastAsia="Calibri" w:hAnsi="Times New Roman" w:cs="Times New Roman"/>
          <w:sz w:val="28"/>
          <w:szCs w:val="28"/>
          <w:lang w:val="uk-UA"/>
        </w:rPr>
        <w:t>ЦД</w:t>
      </w:r>
      <w:r w:rsidR="00B979F1" w:rsidRPr="000F60E6">
        <w:rPr>
          <w:rFonts w:ascii="Times New Roman" w:eastAsia="Calibri" w:hAnsi="Times New Roman" w:cs="Times New Roman"/>
          <w:sz w:val="28"/>
          <w:szCs w:val="28"/>
          <w:lang w:val="uk-UA"/>
        </w:rPr>
        <w:t> </w:t>
      </w:r>
      <w:r w:rsidR="0065341E" w:rsidRPr="000F60E6">
        <w:rPr>
          <w:rFonts w:ascii="Times New Roman" w:eastAsia="Calibri" w:hAnsi="Times New Roman" w:cs="Times New Roman"/>
          <w:sz w:val="28"/>
          <w:szCs w:val="28"/>
          <w:lang w:val="uk-UA"/>
        </w:rPr>
        <w:t>2</w:t>
      </w:r>
      <w:r w:rsidR="00B979F1" w:rsidRPr="000F60E6">
        <w:rPr>
          <w:rFonts w:ascii="Times New Roman" w:eastAsia="Calibri" w:hAnsi="Times New Roman" w:cs="Times New Roman"/>
          <w:sz w:val="28"/>
          <w:szCs w:val="28"/>
          <w:lang w:val="uk-UA"/>
        </w:rPr>
        <w:t> </w:t>
      </w:r>
      <w:r w:rsidR="0065341E" w:rsidRPr="000F60E6">
        <w:rPr>
          <w:rFonts w:ascii="Times New Roman" w:eastAsia="Calibri" w:hAnsi="Times New Roman" w:cs="Times New Roman"/>
          <w:sz w:val="28"/>
          <w:szCs w:val="28"/>
          <w:lang w:val="uk-UA"/>
        </w:rPr>
        <w:t xml:space="preserve">типу </w:t>
      </w:r>
      <w:r w:rsidR="00D32615" w:rsidRPr="000F60E6">
        <w:rPr>
          <w:rFonts w:ascii="Times New Roman" w:eastAsia="Calibri" w:hAnsi="Times New Roman" w:cs="Times New Roman"/>
          <w:sz w:val="28"/>
          <w:szCs w:val="28"/>
          <w:lang w:val="uk-UA"/>
        </w:rPr>
        <w:t xml:space="preserve">частка </w:t>
      </w:r>
      <w:r w:rsidR="00B168F9" w:rsidRPr="000F60E6">
        <w:rPr>
          <w:rFonts w:ascii="Times New Roman" w:eastAsia="Calibri" w:hAnsi="Times New Roman" w:cs="Times New Roman"/>
          <w:sz w:val="28"/>
          <w:szCs w:val="28"/>
          <w:lang w:val="uk-UA"/>
        </w:rPr>
        <w:t xml:space="preserve">хворих з високою </w:t>
      </w:r>
      <w:r w:rsidR="00A72B88" w:rsidRPr="000F60E6">
        <w:rPr>
          <w:rFonts w:ascii="Times New Roman" w:eastAsia="Calibri" w:hAnsi="Times New Roman" w:cs="Times New Roman"/>
          <w:sz w:val="28"/>
          <w:szCs w:val="28"/>
          <w:lang w:val="uk-UA"/>
        </w:rPr>
        <w:t>реакти</w:t>
      </w:r>
      <w:r w:rsidR="00B168F9" w:rsidRPr="000F60E6">
        <w:rPr>
          <w:rFonts w:ascii="Times New Roman" w:eastAsia="Calibri" w:hAnsi="Times New Roman" w:cs="Times New Roman"/>
          <w:sz w:val="28"/>
          <w:szCs w:val="28"/>
          <w:lang w:val="uk-UA"/>
        </w:rPr>
        <w:t>в</w:t>
      </w:r>
      <w:r w:rsidR="00A72B88" w:rsidRPr="000F60E6">
        <w:rPr>
          <w:rFonts w:ascii="Times New Roman" w:eastAsia="Calibri" w:hAnsi="Times New Roman" w:cs="Times New Roman"/>
          <w:sz w:val="28"/>
          <w:szCs w:val="28"/>
          <w:lang w:val="uk-UA"/>
        </w:rPr>
        <w:t>н</w:t>
      </w:r>
      <w:r w:rsidR="00B168F9" w:rsidRPr="000F60E6">
        <w:rPr>
          <w:rFonts w:ascii="Times New Roman" w:eastAsia="Calibri" w:hAnsi="Times New Roman" w:cs="Times New Roman"/>
          <w:sz w:val="28"/>
          <w:szCs w:val="28"/>
          <w:lang w:val="uk-UA"/>
        </w:rPr>
        <w:t>істю тромбоцитів</w:t>
      </w:r>
      <w:r w:rsidR="00D32615" w:rsidRPr="000F60E6">
        <w:rPr>
          <w:rFonts w:ascii="Times New Roman" w:eastAsia="Calibri" w:hAnsi="Times New Roman" w:cs="Times New Roman"/>
          <w:sz w:val="28"/>
          <w:szCs w:val="28"/>
          <w:lang w:val="uk-UA"/>
        </w:rPr>
        <w:t xml:space="preserve"> була вищою</w:t>
      </w:r>
      <w:r w:rsidR="00153C97">
        <w:rPr>
          <w:rFonts w:ascii="Times New Roman" w:eastAsia="Calibri" w:hAnsi="Times New Roman" w:cs="Times New Roman"/>
          <w:sz w:val="28"/>
          <w:szCs w:val="28"/>
          <w:lang w:val="uk-UA"/>
        </w:rPr>
        <w:t>, ніж у</w:t>
      </w:r>
      <w:r w:rsidR="00B168F9" w:rsidRPr="000F60E6">
        <w:rPr>
          <w:rFonts w:ascii="Times New Roman" w:eastAsia="Calibri" w:hAnsi="Times New Roman" w:cs="Times New Roman"/>
          <w:sz w:val="28"/>
          <w:szCs w:val="28"/>
          <w:lang w:val="uk-UA"/>
        </w:rPr>
        <w:t xml:space="preserve"> групі хворих без ЦД</w:t>
      </w:r>
      <w:r w:rsidR="00D32615" w:rsidRPr="000F60E6">
        <w:rPr>
          <w:rFonts w:ascii="Times New Roman" w:eastAsia="Calibri" w:hAnsi="Times New Roman" w:cs="Times New Roman"/>
          <w:sz w:val="28"/>
          <w:szCs w:val="28"/>
          <w:lang w:val="uk-UA"/>
        </w:rPr>
        <w:t>, однак різниця не досягала статистичної значущості</w:t>
      </w:r>
      <w:r w:rsidR="00A72B88" w:rsidRPr="000F60E6">
        <w:rPr>
          <w:rFonts w:ascii="Times New Roman" w:eastAsia="Calibri" w:hAnsi="Times New Roman" w:cs="Times New Roman"/>
          <w:sz w:val="28"/>
          <w:szCs w:val="28"/>
          <w:lang w:val="uk-UA"/>
        </w:rPr>
        <w:t xml:space="preserve"> (р=</w:t>
      </w:r>
      <w:r w:rsidR="00D32615" w:rsidRPr="000F60E6">
        <w:rPr>
          <w:rFonts w:ascii="Times New Roman" w:eastAsia="Calibri" w:hAnsi="Times New Roman" w:cs="Times New Roman"/>
          <w:sz w:val="28"/>
          <w:szCs w:val="28"/>
          <w:lang w:val="uk-UA"/>
        </w:rPr>
        <w:t>0,256</w:t>
      </w:r>
      <w:r w:rsidR="00A72B88" w:rsidRPr="000F60E6">
        <w:rPr>
          <w:rFonts w:ascii="Times New Roman" w:eastAsia="Calibri" w:hAnsi="Times New Roman" w:cs="Times New Roman"/>
          <w:sz w:val="28"/>
          <w:szCs w:val="28"/>
          <w:lang w:val="uk-UA"/>
        </w:rPr>
        <w:t xml:space="preserve">). </w:t>
      </w:r>
      <w:r w:rsidR="00534206" w:rsidRPr="000F60E6">
        <w:rPr>
          <w:rFonts w:ascii="Times New Roman" w:eastAsia="Calibri" w:hAnsi="Times New Roman" w:cs="Times New Roman"/>
          <w:sz w:val="28"/>
          <w:szCs w:val="28"/>
          <w:lang w:val="uk-UA"/>
        </w:rPr>
        <w:t>Проте, у хворих з ЦД 2 </w:t>
      </w:r>
      <w:r w:rsidR="00D32615" w:rsidRPr="000F60E6">
        <w:rPr>
          <w:rFonts w:ascii="Times New Roman" w:eastAsia="Calibri" w:hAnsi="Times New Roman" w:cs="Times New Roman"/>
          <w:sz w:val="28"/>
          <w:szCs w:val="28"/>
          <w:lang w:val="uk-UA"/>
        </w:rPr>
        <w:t>типу та високою реактивністю тромбоцитів р</w:t>
      </w:r>
      <w:r w:rsidR="00A72B88" w:rsidRPr="000F60E6">
        <w:rPr>
          <w:rFonts w:ascii="Times New Roman" w:eastAsia="Calibri" w:hAnsi="Times New Roman" w:cs="Times New Roman"/>
          <w:sz w:val="28"/>
          <w:szCs w:val="28"/>
          <w:lang w:val="uk-UA"/>
        </w:rPr>
        <w:t>из</w:t>
      </w:r>
      <w:r w:rsidR="00C64F65" w:rsidRPr="000F60E6">
        <w:rPr>
          <w:rFonts w:ascii="Times New Roman" w:eastAsia="Calibri" w:hAnsi="Times New Roman" w:cs="Times New Roman"/>
          <w:sz w:val="28"/>
          <w:szCs w:val="28"/>
          <w:lang w:val="uk-UA"/>
        </w:rPr>
        <w:t>ик виникнення повторних серцево</w:t>
      </w:r>
      <w:r w:rsidR="00C64F65" w:rsidRPr="000F60E6">
        <w:rPr>
          <w:rFonts w:ascii="Times New Roman" w:eastAsia="Calibri" w:hAnsi="Times New Roman" w:cs="Times New Roman"/>
          <w:sz w:val="28"/>
          <w:szCs w:val="28"/>
          <w:lang w:val="uk-UA"/>
        </w:rPr>
        <w:noBreakHyphen/>
      </w:r>
      <w:r w:rsidR="00A72B88" w:rsidRPr="000F60E6">
        <w:rPr>
          <w:rFonts w:ascii="Times New Roman" w:eastAsia="Calibri" w:hAnsi="Times New Roman" w:cs="Times New Roman"/>
          <w:sz w:val="28"/>
          <w:szCs w:val="28"/>
          <w:lang w:val="uk-UA"/>
        </w:rPr>
        <w:t>судинних подій був значно вищи</w:t>
      </w:r>
      <w:r w:rsidR="00D32615" w:rsidRPr="000F60E6">
        <w:rPr>
          <w:rFonts w:ascii="Times New Roman" w:eastAsia="Calibri" w:hAnsi="Times New Roman" w:cs="Times New Roman"/>
          <w:sz w:val="28"/>
          <w:szCs w:val="28"/>
          <w:lang w:val="uk-UA"/>
        </w:rPr>
        <w:t>м, ніж у хворих без ЦД (р=0,02)</w:t>
      </w:r>
      <w:r w:rsidR="00A72B88" w:rsidRPr="000F60E6">
        <w:rPr>
          <w:rFonts w:ascii="Times New Roman" w:eastAsia="Calibri" w:hAnsi="Times New Roman" w:cs="Times New Roman"/>
          <w:sz w:val="28"/>
          <w:szCs w:val="28"/>
          <w:lang w:val="uk-UA"/>
        </w:rPr>
        <w:t xml:space="preserve"> </w:t>
      </w:r>
      <w:r w:rsidR="00C64F65" w:rsidRPr="000F60E6">
        <w:rPr>
          <w:rFonts w:ascii="Times New Roman" w:eastAsia="Calibri" w:hAnsi="Times New Roman" w:cs="Times New Roman"/>
          <w:sz w:val="28"/>
          <w:szCs w:val="28"/>
          <w:lang w:val="uk-UA"/>
        </w:rPr>
        <w:t>[17</w:t>
      </w:r>
      <w:r w:rsidR="00A72B88" w:rsidRPr="000F60E6">
        <w:rPr>
          <w:rFonts w:ascii="Times New Roman" w:eastAsia="Calibri" w:hAnsi="Times New Roman" w:cs="Times New Roman"/>
          <w:sz w:val="28"/>
          <w:szCs w:val="28"/>
          <w:lang w:val="uk-UA"/>
        </w:rPr>
        <w:t>].</w:t>
      </w:r>
      <w:r w:rsidR="00D32615" w:rsidRPr="000F60E6">
        <w:rPr>
          <w:lang w:val="uk-UA"/>
        </w:rPr>
        <w:t xml:space="preserve"> </w:t>
      </w:r>
    </w:p>
    <w:p w:rsidR="00306118" w:rsidRPr="000F60E6" w:rsidRDefault="00D6340D"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Таким чином, з</w:t>
      </w:r>
      <w:r w:rsidR="008E59B3" w:rsidRPr="000F60E6">
        <w:rPr>
          <w:rFonts w:ascii="Times New Roman" w:eastAsia="Calibri" w:hAnsi="Times New Roman" w:cs="Times New Roman"/>
          <w:sz w:val="28"/>
          <w:szCs w:val="28"/>
          <w:lang w:val="uk-UA"/>
        </w:rPr>
        <w:t>важаючи на механі</w:t>
      </w:r>
      <w:r w:rsidR="00680110">
        <w:rPr>
          <w:rFonts w:ascii="Times New Roman" w:eastAsia="Calibri" w:hAnsi="Times New Roman" w:cs="Times New Roman"/>
          <w:sz w:val="28"/>
          <w:szCs w:val="28"/>
          <w:lang w:val="uk-UA"/>
        </w:rPr>
        <w:t>зми тромбоутворення та</w:t>
      </w:r>
      <w:r w:rsidR="001E4FEF">
        <w:rPr>
          <w:rFonts w:ascii="Times New Roman" w:eastAsia="Calibri" w:hAnsi="Times New Roman" w:cs="Times New Roman"/>
          <w:sz w:val="28"/>
          <w:szCs w:val="28"/>
          <w:lang w:val="uk-UA"/>
        </w:rPr>
        <w:t xml:space="preserve"> їх роль у </w:t>
      </w:r>
      <w:r w:rsidR="008E59B3" w:rsidRPr="000F60E6">
        <w:rPr>
          <w:rFonts w:ascii="Times New Roman" w:eastAsia="Calibri" w:hAnsi="Times New Roman" w:cs="Times New Roman"/>
          <w:sz w:val="28"/>
          <w:szCs w:val="28"/>
          <w:lang w:val="uk-UA"/>
        </w:rPr>
        <w:t xml:space="preserve">розвитку ГКС, оцінка </w:t>
      </w:r>
      <w:r w:rsidR="008E59B3" w:rsidRPr="000F60E6">
        <w:rPr>
          <w:rFonts w:ascii="Times New Roman" w:eastAsia="Times New Roman" w:hAnsi="Times New Roman" w:cs="Times New Roman"/>
          <w:sz w:val="28"/>
          <w:szCs w:val="28"/>
          <w:lang w:val="uk-UA" w:eastAsia="ru-RU"/>
        </w:rPr>
        <w:t>морфологічних показників та функціональної активності тромбоцитів</w:t>
      </w:r>
      <w:r w:rsidR="00937F97"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може дозволити ідентифікувати</w:t>
      </w:r>
      <w:r w:rsidR="00937F97" w:rsidRPr="000F60E6">
        <w:rPr>
          <w:rFonts w:ascii="Times New Roman" w:eastAsia="Calibri" w:hAnsi="Times New Roman" w:cs="Times New Roman"/>
          <w:sz w:val="28"/>
          <w:szCs w:val="28"/>
          <w:lang w:val="uk-UA"/>
        </w:rPr>
        <w:t xml:space="preserve"> груп</w:t>
      </w:r>
      <w:r w:rsidRPr="000F60E6">
        <w:rPr>
          <w:rFonts w:ascii="Times New Roman" w:eastAsia="Calibri" w:hAnsi="Times New Roman" w:cs="Times New Roman"/>
          <w:sz w:val="28"/>
          <w:szCs w:val="28"/>
          <w:lang w:val="uk-UA"/>
        </w:rPr>
        <w:t xml:space="preserve">у хворих </w:t>
      </w:r>
      <w:r w:rsidR="001E4FEF">
        <w:rPr>
          <w:rFonts w:ascii="Times New Roman" w:eastAsia="Calibri" w:hAnsi="Times New Roman" w:cs="Times New Roman"/>
          <w:sz w:val="28"/>
          <w:szCs w:val="28"/>
          <w:lang w:val="uk-UA"/>
        </w:rPr>
        <w:t xml:space="preserve">з </w:t>
      </w:r>
      <w:r w:rsidR="008E59B3" w:rsidRPr="000F60E6">
        <w:rPr>
          <w:rFonts w:ascii="Times New Roman" w:eastAsia="Calibri" w:hAnsi="Times New Roman" w:cs="Times New Roman"/>
          <w:sz w:val="28"/>
          <w:szCs w:val="28"/>
          <w:lang w:val="uk-UA"/>
        </w:rPr>
        <w:t xml:space="preserve">підвищеним атеротромботичним ризиком, до яких відносяться і хворі з ГКС </w:t>
      </w:r>
      <w:r w:rsidR="00937F97" w:rsidRPr="000F60E6">
        <w:rPr>
          <w:rFonts w:ascii="Times New Roman" w:eastAsia="Calibri" w:hAnsi="Times New Roman" w:cs="Times New Roman"/>
          <w:sz w:val="28"/>
          <w:szCs w:val="28"/>
          <w:lang w:val="uk-UA"/>
        </w:rPr>
        <w:t>у поєднанні з</w:t>
      </w:r>
      <w:r w:rsidR="008E59B3" w:rsidRPr="000F60E6">
        <w:rPr>
          <w:rFonts w:ascii="Times New Roman" w:eastAsia="Calibri" w:hAnsi="Times New Roman" w:cs="Times New Roman"/>
          <w:sz w:val="28"/>
          <w:szCs w:val="28"/>
          <w:lang w:val="uk-UA"/>
        </w:rPr>
        <w:t xml:space="preserve"> ЦД</w:t>
      </w:r>
      <w:r w:rsidR="00AE30A6" w:rsidRPr="000F60E6">
        <w:rPr>
          <w:rFonts w:ascii="Times New Roman" w:eastAsia="Calibri" w:hAnsi="Times New Roman" w:cs="Times New Roman"/>
          <w:sz w:val="28"/>
          <w:szCs w:val="28"/>
          <w:lang w:val="uk-UA"/>
        </w:rPr>
        <w:t xml:space="preserve"> 2 типу</w:t>
      </w:r>
      <w:r w:rsidR="00937F97"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w:t>
      </w:r>
      <w:r w:rsidR="00C64F65" w:rsidRPr="000F60E6">
        <w:rPr>
          <w:rFonts w:ascii="Times New Roman" w:eastAsia="Times New Roman" w:hAnsi="Times New Roman" w:cs="Times New Roman"/>
          <w:sz w:val="28"/>
          <w:szCs w:val="28"/>
          <w:lang w:val="uk-UA" w:eastAsia="ru-RU"/>
        </w:rPr>
        <w:t>95</w:t>
      </w:r>
      <w:r w:rsidR="00937F97" w:rsidRPr="000F60E6">
        <w:rPr>
          <w:rFonts w:ascii="Times New Roman" w:eastAsia="Times New Roman" w:hAnsi="Times New Roman" w:cs="Times New Roman"/>
          <w:sz w:val="28"/>
          <w:szCs w:val="28"/>
          <w:lang w:val="uk-UA" w:eastAsia="ru-RU"/>
        </w:rPr>
        <w:t xml:space="preserve">, </w:t>
      </w:r>
      <w:r w:rsidR="00C64F65" w:rsidRPr="000F60E6">
        <w:rPr>
          <w:rFonts w:ascii="Times New Roman" w:eastAsia="Times New Roman" w:hAnsi="Times New Roman" w:cs="Times New Roman"/>
          <w:sz w:val="28"/>
          <w:szCs w:val="28"/>
          <w:lang w:val="uk-UA" w:eastAsia="ru-RU"/>
        </w:rPr>
        <w:t>96</w:t>
      </w:r>
      <w:r w:rsidR="008E59B3" w:rsidRPr="000F60E6">
        <w:rPr>
          <w:rFonts w:ascii="Times New Roman" w:eastAsia="Calibri" w:hAnsi="Times New Roman" w:cs="Times New Roman"/>
          <w:sz w:val="28"/>
          <w:szCs w:val="28"/>
          <w:lang w:val="uk-UA"/>
        </w:rPr>
        <w:t xml:space="preserve">]. </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Морфологічні властивості тромбоцитів оцінюються за допомогою тромбоцитограми з визначенням </w:t>
      </w:r>
      <w:r w:rsidR="00AE30A6" w:rsidRPr="000F60E6">
        <w:rPr>
          <w:rFonts w:ascii="Times New Roman" w:eastAsia="Calibri" w:hAnsi="Times New Roman" w:cs="Times New Roman"/>
          <w:sz w:val="28"/>
          <w:szCs w:val="28"/>
          <w:lang w:val="uk-UA"/>
        </w:rPr>
        <w:t>СОТ</w:t>
      </w:r>
      <w:r w:rsidRPr="000F60E6">
        <w:rPr>
          <w:rFonts w:ascii="Times New Roman" w:eastAsia="Calibri" w:hAnsi="Times New Roman" w:cs="Times New Roman"/>
          <w:sz w:val="28"/>
          <w:szCs w:val="28"/>
          <w:lang w:val="uk-UA"/>
        </w:rPr>
        <w:t xml:space="preserve">, </w:t>
      </w:r>
      <w:r w:rsidR="00AE30A6" w:rsidRPr="000F60E6">
        <w:rPr>
          <w:rFonts w:ascii="Times New Roman" w:eastAsia="Calibri" w:hAnsi="Times New Roman" w:cs="Times New Roman"/>
          <w:sz w:val="28"/>
          <w:szCs w:val="28"/>
          <w:lang w:val="uk-UA"/>
        </w:rPr>
        <w:t>ВШРТО</w:t>
      </w:r>
      <w:r w:rsidRPr="000F60E6">
        <w:rPr>
          <w:rFonts w:ascii="Times New Roman" w:eastAsia="Calibri" w:hAnsi="Times New Roman" w:cs="Times New Roman"/>
          <w:sz w:val="28"/>
          <w:szCs w:val="28"/>
          <w:lang w:val="uk-UA"/>
        </w:rPr>
        <w:t xml:space="preserve"> та тромбокріту [</w:t>
      </w:r>
      <w:r w:rsidR="00C64F65" w:rsidRPr="000F60E6">
        <w:rPr>
          <w:rFonts w:ascii="Times New Roman" w:eastAsia="Calibri" w:hAnsi="Times New Roman" w:cs="Times New Roman"/>
          <w:sz w:val="28"/>
          <w:szCs w:val="28"/>
          <w:lang w:val="uk-UA"/>
        </w:rPr>
        <w:t>97</w:t>
      </w:r>
      <w:r w:rsidR="00937F97" w:rsidRPr="000F60E6">
        <w:rPr>
          <w:rFonts w:ascii="Times New Roman" w:eastAsia="Calibri" w:hAnsi="Times New Roman" w:cs="Times New Roman"/>
          <w:sz w:val="28"/>
          <w:szCs w:val="28"/>
          <w:lang w:val="uk-UA"/>
        </w:rPr>
        <w:t xml:space="preserve">, </w:t>
      </w:r>
      <w:r w:rsidR="00C64F65" w:rsidRPr="000F60E6">
        <w:rPr>
          <w:rFonts w:ascii="Times New Roman" w:eastAsia="Calibri" w:hAnsi="Times New Roman" w:cs="Times New Roman"/>
          <w:sz w:val="28"/>
          <w:szCs w:val="28"/>
          <w:lang w:val="uk-UA"/>
        </w:rPr>
        <w:t>98</w:t>
      </w:r>
      <w:r w:rsidRPr="000F60E6">
        <w:rPr>
          <w:rFonts w:ascii="Times New Roman" w:eastAsia="Calibri" w:hAnsi="Times New Roman" w:cs="Times New Roman"/>
          <w:sz w:val="28"/>
          <w:szCs w:val="28"/>
          <w:lang w:val="uk-UA"/>
        </w:rPr>
        <w:t>], електронної та люмінесцентної мікроскопії, проточної цитометрії [</w:t>
      </w:r>
      <w:r w:rsidR="00C64F65" w:rsidRPr="000F60E6">
        <w:rPr>
          <w:rFonts w:ascii="Times New Roman" w:eastAsia="Times New Roman" w:hAnsi="Times New Roman" w:cs="Times New Roman"/>
          <w:sz w:val="28"/>
          <w:szCs w:val="28"/>
          <w:lang w:val="uk-UA" w:eastAsia="ru-RU"/>
        </w:rPr>
        <w:t>99</w:t>
      </w:r>
      <w:r w:rsidRPr="000F60E6">
        <w:rPr>
          <w:rFonts w:ascii="Times New Roman" w:eastAsia="Calibri" w:hAnsi="Times New Roman" w:cs="Times New Roman"/>
          <w:sz w:val="28"/>
          <w:szCs w:val="28"/>
          <w:lang w:val="uk-UA"/>
        </w:rPr>
        <w:t>].</w:t>
      </w:r>
    </w:p>
    <w:p w:rsidR="00F01DE3" w:rsidRPr="000F60E6" w:rsidRDefault="008E59B3" w:rsidP="00F01DE3">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Серед морфологічних </w:t>
      </w:r>
      <w:r w:rsidR="00D6340D" w:rsidRPr="000F60E6">
        <w:rPr>
          <w:rFonts w:ascii="Times New Roman" w:eastAsia="Calibri" w:hAnsi="Times New Roman" w:cs="Times New Roman"/>
          <w:sz w:val="28"/>
          <w:szCs w:val="28"/>
          <w:lang w:val="uk-UA"/>
        </w:rPr>
        <w:t>властивостей</w:t>
      </w:r>
      <w:r w:rsidRPr="000F60E6">
        <w:rPr>
          <w:rFonts w:ascii="Times New Roman" w:eastAsia="Calibri" w:hAnsi="Times New Roman" w:cs="Times New Roman"/>
          <w:sz w:val="28"/>
          <w:szCs w:val="28"/>
          <w:lang w:val="uk-UA"/>
        </w:rPr>
        <w:t xml:space="preserve"> тромбоцитів особливу значущість має СОТ, який є маркером розміру тромбоцитів і вважається одним із показників функції та реа</w:t>
      </w:r>
      <w:r w:rsidR="00801AA0" w:rsidRPr="000F60E6">
        <w:rPr>
          <w:rFonts w:ascii="Times New Roman" w:eastAsia="Calibri" w:hAnsi="Times New Roman" w:cs="Times New Roman"/>
          <w:sz w:val="28"/>
          <w:szCs w:val="28"/>
          <w:lang w:val="uk-UA"/>
        </w:rPr>
        <w:t>к</w:t>
      </w:r>
      <w:r w:rsidR="00C64F65" w:rsidRPr="000F60E6">
        <w:rPr>
          <w:rFonts w:ascii="Times New Roman" w:eastAsia="Calibri" w:hAnsi="Times New Roman" w:cs="Times New Roman"/>
          <w:sz w:val="28"/>
          <w:szCs w:val="28"/>
          <w:lang w:val="uk-UA"/>
        </w:rPr>
        <w:t>ційної здатності тромбоцитів [100</w:t>
      </w:r>
      <w:r w:rsidRPr="000F60E6">
        <w:rPr>
          <w:rFonts w:ascii="Times New Roman" w:eastAsia="Calibri" w:hAnsi="Times New Roman" w:cs="Times New Roman"/>
          <w:sz w:val="28"/>
          <w:szCs w:val="28"/>
          <w:lang w:val="uk-UA"/>
        </w:rPr>
        <w:t xml:space="preserve">]. Наявність тромбоцитів більшого розміру говорить про збільшення </w:t>
      </w:r>
      <w:r w:rsidR="00D6340D" w:rsidRPr="000F60E6">
        <w:rPr>
          <w:rFonts w:ascii="Times New Roman" w:eastAsia="Calibri" w:hAnsi="Times New Roman" w:cs="Times New Roman"/>
          <w:sz w:val="28"/>
          <w:szCs w:val="28"/>
          <w:lang w:val="uk-UA"/>
        </w:rPr>
        <w:t>утворення</w:t>
      </w:r>
      <w:r w:rsidRPr="000F60E6">
        <w:rPr>
          <w:rFonts w:ascii="Times New Roman" w:eastAsia="Calibri" w:hAnsi="Times New Roman" w:cs="Times New Roman"/>
          <w:sz w:val="28"/>
          <w:szCs w:val="28"/>
          <w:lang w:val="uk-UA"/>
        </w:rPr>
        <w:t xml:space="preserve"> </w:t>
      </w:r>
      <w:r w:rsidR="00C64F65" w:rsidRPr="000F60E6">
        <w:rPr>
          <w:rFonts w:ascii="Times New Roman" w:eastAsia="Calibri" w:hAnsi="Times New Roman" w:cs="Times New Roman"/>
          <w:sz w:val="28"/>
          <w:szCs w:val="28"/>
          <w:lang w:val="uk-UA"/>
        </w:rPr>
        <w:t>юних тромбоцитів [101</w:t>
      </w:r>
      <w:r w:rsidRPr="000F60E6">
        <w:rPr>
          <w:rFonts w:ascii="Times New Roman" w:eastAsia="Calibri" w:hAnsi="Times New Roman" w:cs="Times New Roman"/>
          <w:sz w:val="28"/>
          <w:szCs w:val="28"/>
          <w:lang w:val="uk-UA"/>
        </w:rPr>
        <w:t>]. Юні великі тромбоцити містять більше альфа- та щільн</w:t>
      </w:r>
      <w:r w:rsidR="00C64F65" w:rsidRPr="000F60E6">
        <w:rPr>
          <w:rFonts w:ascii="Times New Roman" w:eastAsia="Calibri" w:hAnsi="Times New Roman" w:cs="Times New Roman"/>
          <w:sz w:val="28"/>
          <w:szCs w:val="28"/>
          <w:lang w:val="uk-UA"/>
        </w:rPr>
        <w:t xml:space="preserve">их гранул. </w:t>
      </w:r>
      <w:r w:rsidR="00D6340D" w:rsidRPr="000F60E6">
        <w:rPr>
          <w:rFonts w:ascii="Times New Roman" w:eastAsia="Calibri" w:hAnsi="Times New Roman" w:cs="Times New Roman"/>
          <w:sz w:val="28"/>
          <w:szCs w:val="28"/>
          <w:lang w:val="uk-UA"/>
        </w:rPr>
        <w:t>Вони</w:t>
      </w:r>
      <w:r w:rsidRPr="000F60E6">
        <w:rPr>
          <w:rFonts w:ascii="Times New Roman" w:eastAsia="Calibri" w:hAnsi="Times New Roman" w:cs="Times New Roman"/>
          <w:sz w:val="28"/>
          <w:szCs w:val="28"/>
          <w:lang w:val="uk-UA"/>
        </w:rPr>
        <w:t xml:space="preserve"> виробляють більш</w:t>
      </w:r>
      <w:r w:rsidR="00937F97" w:rsidRPr="000F60E6">
        <w:rPr>
          <w:rFonts w:ascii="Times New Roman" w:eastAsia="Calibri" w:hAnsi="Times New Roman" w:cs="Times New Roman"/>
          <w:sz w:val="28"/>
          <w:szCs w:val="28"/>
          <w:lang w:val="uk-UA"/>
        </w:rPr>
        <w:t>е серотоніну, Р-селектину, бета</w:t>
      </w:r>
      <w:r w:rsidR="00937F97"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тромбоглобуліну, АДФ, а також містять більше внутрішньоклітин</w:t>
      </w:r>
      <w:r w:rsidR="00AE30A6" w:rsidRPr="000F60E6">
        <w:rPr>
          <w:rFonts w:ascii="Times New Roman" w:eastAsia="Calibri" w:hAnsi="Times New Roman" w:cs="Times New Roman"/>
          <w:sz w:val="28"/>
          <w:szCs w:val="28"/>
          <w:lang w:val="uk-UA"/>
        </w:rPr>
        <w:t>ного TхA2 та Тх</w:t>
      </w:r>
      <w:r w:rsidRPr="000F60E6">
        <w:rPr>
          <w:rFonts w:ascii="Times New Roman" w:eastAsia="Calibri" w:hAnsi="Times New Roman" w:cs="Times New Roman"/>
          <w:sz w:val="28"/>
          <w:szCs w:val="28"/>
          <w:lang w:val="uk-UA"/>
        </w:rPr>
        <w:t>В2 і рецепторів адгезії (глікопротеїну Ib і глікопротеїну IIb-IIIa), ніж тромбоцити меншого розміру, що робить</w:t>
      </w:r>
      <w:r w:rsidR="00937F97" w:rsidRPr="000F60E6">
        <w:rPr>
          <w:rFonts w:ascii="Times New Roman" w:eastAsia="Calibri" w:hAnsi="Times New Roman" w:cs="Times New Roman"/>
          <w:sz w:val="28"/>
          <w:szCs w:val="28"/>
          <w:lang w:val="uk-UA"/>
        </w:rPr>
        <w:t xml:space="preserve"> їх більш реактивними і </w:t>
      </w:r>
      <w:r w:rsidR="00680110">
        <w:rPr>
          <w:rFonts w:ascii="Times New Roman" w:eastAsia="Calibri" w:hAnsi="Times New Roman" w:cs="Times New Roman"/>
          <w:sz w:val="28"/>
          <w:szCs w:val="28"/>
          <w:lang w:val="uk-UA"/>
        </w:rPr>
        <w:t>призводить</w:t>
      </w:r>
      <w:r w:rsidR="00937F97" w:rsidRPr="000F60E6">
        <w:rPr>
          <w:rFonts w:ascii="Times New Roman" w:eastAsia="Calibri" w:hAnsi="Times New Roman" w:cs="Times New Roman"/>
          <w:sz w:val="28"/>
          <w:szCs w:val="28"/>
          <w:lang w:val="uk-UA"/>
        </w:rPr>
        <w:t xml:space="preserve"> до </w:t>
      </w:r>
      <w:r w:rsidRPr="000F60E6">
        <w:rPr>
          <w:rFonts w:ascii="Times New Roman" w:eastAsia="Calibri" w:hAnsi="Times New Roman" w:cs="Times New Roman"/>
          <w:sz w:val="28"/>
          <w:szCs w:val="28"/>
          <w:lang w:val="uk-UA"/>
        </w:rPr>
        <w:t>прот</w:t>
      </w:r>
      <w:r w:rsidR="00306118" w:rsidRPr="000F60E6">
        <w:rPr>
          <w:rFonts w:ascii="Times New Roman" w:eastAsia="Calibri" w:hAnsi="Times New Roman" w:cs="Times New Roman"/>
          <w:sz w:val="28"/>
          <w:szCs w:val="28"/>
          <w:lang w:val="uk-UA"/>
        </w:rPr>
        <w:t>ромботичного стану [</w:t>
      </w:r>
      <w:r w:rsidR="00C64F65" w:rsidRPr="000F60E6">
        <w:rPr>
          <w:rFonts w:ascii="Times New Roman" w:eastAsia="Calibri" w:hAnsi="Times New Roman" w:cs="Times New Roman"/>
          <w:sz w:val="28"/>
          <w:szCs w:val="28"/>
          <w:lang w:val="uk-UA"/>
        </w:rPr>
        <w:t>102-104</w:t>
      </w:r>
      <w:r w:rsidR="00306118" w:rsidRPr="000F60E6">
        <w:rPr>
          <w:rFonts w:ascii="Times New Roman" w:eastAsia="Calibri" w:hAnsi="Times New Roman" w:cs="Times New Roman"/>
          <w:sz w:val="28"/>
          <w:szCs w:val="28"/>
          <w:lang w:val="uk-UA"/>
        </w:rPr>
        <w:t>].</w:t>
      </w:r>
      <w:r w:rsidR="00F01DE3" w:rsidRPr="000F60E6">
        <w:rPr>
          <w:rFonts w:ascii="Times New Roman" w:eastAsia="Calibri" w:hAnsi="Times New Roman" w:cs="Times New Roman"/>
          <w:sz w:val="28"/>
          <w:szCs w:val="28"/>
          <w:lang w:val="uk-UA"/>
        </w:rPr>
        <w:t xml:space="preserve"> </w:t>
      </w:r>
    </w:p>
    <w:p w:rsidR="00801AA0" w:rsidRPr="000F60E6" w:rsidRDefault="001E4FEF" w:rsidP="00306118">
      <w:pPr>
        <w:spacing w:after="0" w:line="360" w:lineRule="auto"/>
        <w:ind w:firstLine="708"/>
        <w:jc w:val="both"/>
        <w:rPr>
          <w:rFonts w:ascii="Times New Roman" w:eastAsia="Calibri" w:hAnsi="Times New Roman" w:cs="Times New Roman"/>
          <w:color w:val="000000"/>
          <w:sz w:val="28"/>
          <w:szCs w:val="28"/>
          <w:lang w:val="uk-UA"/>
        </w:rPr>
      </w:pPr>
      <w:r>
        <w:rPr>
          <w:rFonts w:ascii="Times New Roman" w:eastAsia="Calibri" w:hAnsi="Times New Roman" w:cs="Times New Roman"/>
          <w:sz w:val="28"/>
          <w:szCs w:val="28"/>
          <w:lang w:val="uk-UA"/>
        </w:rPr>
        <w:t>У</w:t>
      </w:r>
      <w:r w:rsidR="008E59B3" w:rsidRPr="000F60E6">
        <w:rPr>
          <w:rFonts w:ascii="Times New Roman" w:eastAsia="Calibri" w:hAnsi="Times New Roman" w:cs="Times New Roman"/>
          <w:sz w:val="28"/>
          <w:szCs w:val="28"/>
          <w:lang w:val="uk-UA"/>
        </w:rPr>
        <w:t xml:space="preserve"> </w:t>
      </w:r>
      <w:r w:rsidR="00D6340D" w:rsidRPr="000F60E6">
        <w:rPr>
          <w:rFonts w:ascii="Times New Roman" w:eastAsia="Calibri" w:hAnsi="Times New Roman" w:cs="Times New Roman"/>
          <w:sz w:val="28"/>
          <w:szCs w:val="28"/>
          <w:lang w:val="uk-UA"/>
        </w:rPr>
        <w:t>ряді дослідженнь</w:t>
      </w:r>
      <w:r w:rsidR="008E59B3" w:rsidRPr="000F60E6">
        <w:rPr>
          <w:rFonts w:ascii="Times New Roman" w:eastAsia="Calibri" w:hAnsi="Times New Roman" w:cs="Times New Roman"/>
          <w:sz w:val="28"/>
          <w:szCs w:val="28"/>
          <w:lang w:val="uk-UA"/>
        </w:rPr>
        <w:t xml:space="preserve"> було встановлено, що підвищений СОТ є раннім незалежним предиктором виникнення </w:t>
      </w:r>
      <w:r w:rsidR="00574DAD"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а його визначення у хворих з ГКС </w:t>
      </w:r>
      <w:r w:rsidR="008E59B3" w:rsidRPr="000F60E6">
        <w:rPr>
          <w:rFonts w:ascii="Times New Roman" w:eastAsia="Times New Roman" w:hAnsi="Times New Roman" w:cs="Times New Roman"/>
          <w:sz w:val="28"/>
          <w:szCs w:val="28"/>
          <w:lang w:val="uk-UA" w:eastAsia="ru-RU"/>
        </w:rPr>
        <w:t xml:space="preserve">може покращити специфічність та чутливість оцінки рівня </w:t>
      </w:r>
      <w:r w:rsidR="008E59B3" w:rsidRPr="000F60E6">
        <w:rPr>
          <w:rFonts w:ascii="Times New Roman" w:eastAsia="Calibri" w:hAnsi="Times New Roman" w:cs="Times New Roman"/>
          <w:sz w:val="28"/>
          <w:szCs w:val="28"/>
          <w:lang w:val="uk-UA"/>
        </w:rPr>
        <w:t xml:space="preserve">тропоніну </w:t>
      </w:r>
      <w:r w:rsidR="008E59B3" w:rsidRPr="000F60E6">
        <w:rPr>
          <w:rFonts w:ascii="Times New Roman" w:eastAsia="Times New Roman" w:hAnsi="Times New Roman" w:cs="Times New Roman"/>
          <w:sz w:val="28"/>
          <w:szCs w:val="28"/>
          <w:lang w:val="uk-UA" w:eastAsia="ru-RU"/>
        </w:rPr>
        <w:t>I [</w:t>
      </w:r>
      <w:r w:rsidR="00C64F65" w:rsidRPr="000F60E6">
        <w:rPr>
          <w:rFonts w:ascii="Times New Roman" w:eastAsia="Calibri" w:hAnsi="Times New Roman" w:cs="Times New Roman"/>
          <w:sz w:val="28"/>
          <w:szCs w:val="28"/>
          <w:lang w:val="uk-UA"/>
        </w:rPr>
        <w:t>105</w:t>
      </w:r>
      <w:r w:rsidR="00937F97" w:rsidRPr="000F60E6">
        <w:rPr>
          <w:rFonts w:ascii="Times New Roman" w:eastAsia="Calibri" w:hAnsi="Times New Roman" w:cs="Times New Roman"/>
          <w:sz w:val="28"/>
          <w:szCs w:val="28"/>
          <w:lang w:val="uk-UA"/>
        </w:rPr>
        <w:t>,</w:t>
      </w:r>
      <w:r w:rsidR="00C64F65" w:rsidRPr="000F60E6">
        <w:rPr>
          <w:rFonts w:ascii="Times New Roman" w:eastAsia="Calibri" w:hAnsi="Times New Roman" w:cs="Times New Roman"/>
          <w:sz w:val="28"/>
          <w:szCs w:val="28"/>
          <w:lang w:val="uk-UA"/>
        </w:rPr>
        <w:t> 106</w:t>
      </w:r>
      <w:r w:rsidR="008E59B3" w:rsidRPr="000F60E6">
        <w:rPr>
          <w:rFonts w:ascii="Times New Roman" w:eastAsia="Calibri" w:hAnsi="Times New Roman" w:cs="Times New Roman"/>
          <w:sz w:val="28"/>
          <w:szCs w:val="28"/>
          <w:lang w:val="uk-UA"/>
        </w:rPr>
        <w:t>]. Пацієнти з ГКС мають більший СОТ, ніж хворі на стабільну ІХС [</w:t>
      </w:r>
      <w:r w:rsidR="00C64F65" w:rsidRPr="000F60E6">
        <w:rPr>
          <w:rFonts w:ascii="Times New Roman" w:eastAsia="Calibri" w:hAnsi="Times New Roman" w:cs="Times New Roman"/>
          <w:sz w:val="28"/>
          <w:szCs w:val="28"/>
          <w:lang w:val="uk-UA"/>
        </w:rPr>
        <w:t>107</w:t>
      </w:r>
      <w:r w:rsidR="00937F97" w:rsidRPr="000F60E6">
        <w:rPr>
          <w:rFonts w:ascii="Times New Roman" w:eastAsia="Calibri" w:hAnsi="Times New Roman" w:cs="Times New Roman"/>
          <w:sz w:val="28"/>
          <w:szCs w:val="28"/>
          <w:lang w:val="uk-UA"/>
        </w:rPr>
        <w:t>, </w:t>
      </w:r>
      <w:r w:rsidR="00C64F65" w:rsidRPr="000F60E6">
        <w:rPr>
          <w:rFonts w:ascii="Times New Roman" w:eastAsia="Calibri" w:hAnsi="Times New Roman" w:cs="Times New Roman"/>
          <w:sz w:val="28"/>
          <w:szCs w:val="28"/>
          <w:lang w:val="uk-UA"/>
        </w:rPr>
        <w:t>108</w:t>
      </w:r>
      <w:r w:rsidR="008E59B3" w:rsidRPr="000F60E6">
        <w:rPr>
          <w:rFonts w:ascii="Times New Roman" w:eastAsia="Calibri" w:hAnsi="Times New Roman" w:cs="Times New Roman"/>
          <w:sz w:val="28"/>
          <w:szCs w:val="28"/>
          <w:lang w:val="uk-UA"/>
        </w:rPr>
        <w:t xml:space="preserve">]. При цьому, у пацієнтів з </w:t>
      </w:r>
      <w:r w:rsidR="00AE30A6"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w:t>
      </w:r>
      <w:r w:rsidR="00D6340D" w:rsidRPr="000F60E6">
        <w:rPr>
          <w:rFonts w:ascii="Times New Roman" w:eastAsia="Calibri" w:hAnsi="Times New Roman" w:cs="Times New Roman"/>
          <w:sz w:val="28"/>
          <w:szCs w:val="28"/>
          <w:lang w:val="uk-UA"/>
        </w:rPr>
        <w:t>з</w:t>
      </w:r>
      <w:r w:rsidR="008E59B3" w:rsidRPr="000F60E6">
        <w:rPr>
          <w:rFonts w:ascii="Times New Roman" w:eastAsia="Calibri" w:hAnsi="Times New Roman" w:cs="Times New Roman"/>
          <w:sz w:val="28"/>
          <w:szCs w:val="28"/>
          <w:lang w:val="uk-UA"/>
        </w:rPr>
        <w:t xml:space="preserve"> елевацією сегменту ST СОТ вищий, порівняно з хворими на </w:t>
      </w:r>
      <w:r w:rsidR="00AE30A6"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без елевації сегменту ST та нестабільною стенокардією </w:t>
      </w:r>
      <w:r w:rsidR="008E59B3" w:rsidRPr="000F60E6">
        <w:rPr>
          <w:rFonts w:ascii="Times New Roman" w:hAnsi="Times New Roman" w:cs="Times New Roman"/>
          <w:sz w:val="28"/>
          <w:szCs w:val="28"/>
          <w:lang w:val="uk-UA"/>
        </w:rPr>
        <w:t>[</w:t>
      </w:r>
      <w:r w:rsidR="00C64F65" w:rsidRPr="000F60E6">
        <w:rPr>
          <w:rFonts w:ascii="Times New Roman" w:hAnsi="Times New Roman" w:cs="Times New Roman"/>
          <w:bCs/>
          <w:sz w:val="28"/>
          <w:szCs w:val="28"/>
          <w:lang w:val="uk-UA"/>
        </w:rPr>
        <w:t>109</w:t>
      </w:r>
      <w:r w:rsidR="00801AA0" w:rsidRPr="000F60E6">
        <w:rPr>
          <w:rFonts w:ascii="Times New Roman" w:eastAsia="Calibri" w:hAnsi="Times New Roman" w:cs="Times New Roman"/>
          <w:color w:val="000000"/>
          <w:sz w:val="28"/>
          <w:szCs w:val="28"/>
          <w:lang w:val="uk-UA"/>
        </w:rPr>
        <w:t>].</w:t>
      </w:r>
    </w:p>
    <w:p w:rsidR="00F01DE3" w:rsidRPr="000F60E6" w:rsidRDefault="008E59B3" w:rsidP="00956AC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Зростання СОТ пов'язаний з більш високою частотою рестенозу після коронарної ангіопластики і серйозних несприятливих серцево-судинних подій у пацієнтів з ГКС [</w:t>
      </w:r>
      <w:r w:rsidR="00C64F65" w:rsidRPr="000F60E6">
        <w:rPr>
          <w:rFonts w:ascii="Times New Roman" w:eastAsia="Calibri" w:hAnsi="Times New Roman" w:cs="Times New Roman"/>
          <w:sz w:val="28"/>
          <w:szCs w:val="28"/>
          <w:lang w:val="uk-UA"/>
        </w:rPr>
        <w:t>102, 110-112</w:t>
      </w:r>
      <w:r w:rsidRPr="000F60E6">
        <w:rPr>
          <w:rFonts w:ascii="Times New Roman" w:eastAsia="Calibri" w:hAnsi="Times New Roman" w:cs="Times New Roman"/>
          <w:sz w:val="28"/>
          <w:szCs w:val="28"/>
          <w:lang w:val="uk-UA"/>
        </w:rPr>
        <w:t xml:space="preserve">]. Також є дані, </w:t>
      </w:r>
      <w:r w:rsidR="00D6340D" w:rsidRPr="000F60E6">
        <w:rPr>
          <w:rFonts w:ascii="Times New Roman" w:eastAsia="Calibri" w:hAnsi="Times New Roman" w:cs="Times New Roman"/>
          <w:sz w:val="28"/>
          <w:szCs w:val="28"/>
          <w:lang w:val="uk-UA"/>
        </w:rPr>
        <w:t>що зростання</w:t>
      </w:r>
      <w:r w:rsidR="00D6340D" w:rsidRPr="000F60E6">
        <w:rPr>
          <w:rFonts w:ascii="Times New Roman" w:eastAsia="Calibri" w:hAnsi="Times New Roman" w:cs="Times New Roman"/>
          <w:b/>
          <w:sz w:val="28"/>
          <w:szCs w:val="28"/>
          <w:lang w:val="uk-UA"/>
        </w:rPr>
        <w:t xml:space="preserve"> </w:t>
      </w:r>
      <w:r w:rsidR="00D6340D" w:rsidRPr="000F60E6">
        <w:rPr>
          <w:rFonts w:ascii="Times New Roman" w:eastAsia="Calibri" w:hAnsi="Times New Roman" w:cs="Times New Roman"/>
          <w:sz w:val="28"/>
          <w:szCs w:val="28"/>
          <w:lang w:val="uk-UA"/>
        </w:rPr>
        <w:t>СОТ у хворих з гострим ІМ було пов'язано з б</w:t>
      </w:r>
      <w:r w:rsidR="00680110">
        <w:rPr>
          <w:rFonts w:ascii="Times New Roman" w:eastAsia="Calibri" w:hAnsi="Times New Roman" w:cs="Times New Roman"/>
          <w:sz w:val="28"/>
          <w:szCs w:val="28"/>
          <w:lang w:val="uk-UA"/>
        </w:rPr>
        <w:t>ільш високим рівнем смертності у</w:t>
      </w:r>
      <w:r w:rsidR="00D6340D" w:rsidRPr="000F60E6">
        <w:rPr>
          <w:rFonts w:ascii="Times New Roman" w:eastAsia="Calibri" w:hAnsi="Times New Roman" w:cs="Times New Roman"/>
          <w:sz w:val="28"/>
          <w:szCs w:val="28"/>
          <w:lang w:val="uk-UA"/>
        </w:rPr>
        <w:t> стаціонарі</w:t>
      </w:r>
      <w:r w:rsidR="00D6340D" w:rsidRPr="000F60E6">
        <w:rPr>
          <w:rFonts w:ascii="Times New Roman" w:eastAsia="Calibri" w:hAnsi="Times New Roman" w:cs="Times New Roman"/>
          <w:b/>
          <w:sz w:val="28"/>
          <w:szCs w:val="28"/>
          <w:lang w:val="uk-UA"/>
        </w:rPr>
        <w:t xml:space="preserve"> </w:t>
      </w:r>
      <w:r w:rsidR="00C64F65" w:rsidRPr="000F60E6">
        <w:rPr>
          <w:rFonts w:ascii="Times New Roman" w:eastAsia="Calibri" w:hAnsi="Times New Roman" w:cs="Times New Roman"/>
          <w:sz w:val="28"/>
          <w:szCs w:val="28"/>
          <w:lang w:val="uk-UA"/>
        </w:rPr>
        <w:t>[113</w:t>
      </w:r>
      <w:r w:rsidR="00D6340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w:t>
      </w:r>
      <w:hyperlink r:id="rId13" w:history="1">
        <w:r w:rsidRPr="000F60E6">
          <w:rPr>
            <w:rFonts w:ascii="Times New Roman" w:eastAsia="Calibri" w:hAnsi="Times New Roman" w:cs="Times New Roman"/>
            <w:sz w:val="28"/>
            <w:szCs w:val="28"/>
            <w:lang w:val="uk-UA"/>
          </w:rPr>
          <w:t>Niu X</w:t>
        </w:r>
      </w:hyperlink>
      <w:r w:rsidRPr="000F60E6">
        <w:rPr>
          <w:rFonts w:ascii="Times New Roman" w:eastAsia="Calibri" w:hAnsi="Times New Roman" w:cs="Times New Roman"/>
          <w:sz w:val="28"/>
          <w:szCs w:val="28"/>
          <w:lang w:val="uk-UA"/>
        </w:rPr>
        <w:t>. та співав</w:t>
      </w:r>
      <w:r w:rsidR="00680110">
        <w:rPr>
          <w:rFonts w:ascii="Times New Roman" w:eastAsia="Calibri" w:hAnsi="Times New Roman" w:cs="Times New Roman"/>
          <w:sz w:val="28"/>
          <w:szCs w:val="28"/>
          <w:lang w:val="uk-UA"/>
        </w:rPr>
        <w:t>т</w:t>
      </w:r>
      <w:r w:rsidRPr="000F60E6">
        <w:rPr>
          <w:rFonts w:ascii="Times New Roman" w:eastAsia="Calibri" w:hAnsi="Times New Roman" w:cs="Times New Roman"/>
          <w:sz w:val="28"/>
          <w:szCs w:val="28"/>
          <w:lang w:val="uk-UA"/>
        </w:rPr>
        <w:t xml:space="preserve">. було доведено, що підвищений СОТ був незалежним предиктором 6-місячної смертності або виникнення </w:t>
      </w:r>
      <w:r w:rsidR="00CD4047" w:rsidRPr="000F60E6">
        <w:rPr>
          <w:rFonts w:ascii="Times New Roman" w:eastAsia="Calibri" w:hAnsi="Times New Roman" w:cs="Times New Roman"/>
          <w:sz w:val="28"/>
          <w:szCs w:val="28"/>
          <w:lang w:val="uk-UA"/>
        </w:rPr>
        <w:t>ІМ</w:t>
      </w:r>
      <w:r w:rsidRPr="000F60E6">
        <w:rPr>
          <w:rFonts w:ascii="Times New Roman" w:eastAsia="Calibri" w:hAnsi="Times New Roman" w:cs="Times New Roman"/>
          <w:sz w:val="28"/>
          <w:szCs w:val="28"/>
          <w:lang w:val="uk-UA"/>
        </w:rPr>
        <w:t xml:space="preserve"> у хворих з ГКС, а додавання СОТ до шкали розрахунку серцево-судинного ризику GRAСE під</w:t>
      </w:r>
      <w:r w:rsidR="00C64F65" w:rsidRPr="000F60E6">
        <w:rPr>
          <w:rFonts w:ascii="Times New Roman" w:eastAsia="Calibri" w:hAnsi="Times New Roman" w:cs="Times New Roman"/>
          <w:sz w:val="28"/>
          <w:szCs w:val="28"/>
          <w:lang w:val="uk-UA"/>
        </w:rPr>
        <w:t>вищує її прогностичну оцінку [114</w:t>
      </w:r>
      <w:r w:rsidRPr="000F60E6">
        <w:rPr>
          <w:rFonts w:ascii="Times New Roman" w:eastAsia="Calibri" w:hAnsi="Times New Roman" w:cs="Times New Roman"/>
          <w:sz w:val="28"/>
          <w:szCs w:val="28"/>
          <w:lang w:val="uk-UA"/>
        </w:rPr>
        <w:t>]. Іншою г</w:t>
      </w:r>
      <w:r w:rsidR="001E4FEF">
        <w:rPr>
          <w:rFonts w:ascii="Times New Roman" w:eastAsia="Calibri" w:hAnsi="Times New Roman" w:cs="Times New Roman"/>
          <w:sz w:val="28"/>
          <w:szCs w:val="28"/>
          <w:lang w:val="uk-UA"/>
        </w:rPr>
        <w:t xml:space="preserve">рупою дослідників встановлено, </w:t>
      </w:r>
      <w:r w:rsidR="00F01DE3" w:rsidRPr="000F60E6">
        <w:rPr>
          <w:rFonts w:ascii="Times New Roman" w:eastAsia="Calibri" w:hAnsi="Times New Roman" w:cs="Times New Roman"/>
          <w:sz w:val="28"/>
          <w:szCs w:val="28"/>
          <w:lang w:val="uk-UA"/>
        </w:rPr>
        <w:t>що сп</w:t>
      </w:r>
      <w:r w:rsidR="001E4FEF">
        <w:rPr>
          <w:rFonts w:ascii="Times New Roman" w:eastAsia="Calibri" w:hAnsi="Times New Roman" w:cs="Times New Roman"/>
          <w:sz w:val="28"/>
          <w:szCs w:val="28"/>
          <w:lang w:val="uk-UA"/>
        </w:rPr>
        <w:t xml:space="preserve">іввідношення СОТ до </w:t>
      </w:r>
      <w:r w:rsidR="00F01DE3" w:rsidRPr="000F60E6">
        <w:rPr>
          <w:rFonts w:ascii="Times New Roman" w:eastAsia="Calibri" w:hAnsi="Times New Roman" w:cs="Times New Roman"/>
          <w:sz w:val="28"/>
          <w:szCs w:val="28"/>
          <w:lang w:val="uk-UA"/>
        </w:rPr>
        <w:t>кількості тромбоц</w:t>
      </w:r>
      <w:r w:rsidR="00153C97">
        <w:rPr>
          <w:rFonts w:ascii="Times New Roman" w:eastAsia="Calibri" w:hAnsi="Times New Roman" w:cs="Times New Roman"/>
          <w:sz w:val="28"/>
          <w:szCs w:val="28"/>
          <w:lang w:val="uk-UA"/>
        </w:rPr>
        <w:t>итів є незалежним предиктором 4</w:t>
      </w:r>
      <w:r w:rsidR="00153C97">
        <w:rPr>
          <w:rFonts w:ascii="Times New Roman" w:eastAsia="Calibri" w:hAnsi="Times New Roman" w:cs="Times New Roman"/>
          <w:sz w:val="28"/>
          <w:szCs w:val="28"/>
          <w:lang w:val="uk-UA"/>
        </w:rPr>
        <w:noBreakHyphen/>
      </w:r>
      <w:r w:rsidR="00F01DE3" w:rsidRPr="000F60E6">
        <w:rPr>
          <w:rFonts w:ascii="Times New Roman" w:eastAsia="Calibri" w:hAnsi="Times New Roman" w:cs="Times New Roman"/>
          <w:sz w:val="28"/>
          <w:szCs w:val="28"/>
          <w:lang w:val="uk-UA"/>
        </w:rPr>
        <w:t xml:space="preserve">річної смертності після ІМ без </w:t>
      </w:r>
      <w:r w:rsidR="00897825" w:rsidRPr="000F60E6">
        <w:rPr>
          <w:rFonts w:ascii="Times New Roman" w:eastAsia="Calibri" w:hAnsi="Times New Roman" w:cs="Times New Roman"/>
          <w:sz w:val="28"/>
          <w:szCs w:val="28"/>
          <w:lang w:val="uk-UA"/>
        </w:rPr>
        <w:t>елевації сегменту ST [115</w:t>
      </w:r>
      <w:r w:rsidR="00F01DE3" w:rsidRPr="000F60E6">
        <w:rPr>
          <w:rFonts w:ascii="Times New Roman" w:eastAsia="Calibri" w:hAnsi="Times New Roman" w:cs="Times New Roman"/>
          <w:sz w:val="28"/>
          <w:szCs w:val="28"/>
          <w:lang w:val="uk-UA"/>
        </w:rPr>
        <w:t>].</w:t>
      </w:r>
    </w:p>
    <w:p w:rsidR="00306118" w:rsidRPr="000F60E6" w:rsidRDefault="00D56A1B" w:rsidP="00D56A1B">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Підвищення СОТ спостерігається і при ЦД 2 типу. </w:t>
      </w:r>
      <w:r w:rsidRPr="000F60E6">
        <w:rPr>
          <w:rFonts w:ascii="Times New Roman" w:hAnsi="Times New Roman" w:cs="Times New Roman"/>
          <w:bCs/>
          <w:sz w:val="28"/>
          <w:szCs w:val="28"/>
          <w:lang w:val="uk-UA"/>
        </w:rPr>
        <w:t>Mathumithra</w:t>
      </w:r>
      <w:r w:rsidRPr="000F60E6">
        <w:rPr>
          <w:rFonts w:ascii="Times New Roman" w:hAnsi="Times New Roman" w:cs="Times New Roman"/>
          <w:bCs/>
          <w:color w:val="000000"/>
          <w:sz w:val="28"/>
          <w:szCs w:val="28"/>
          <w:lang w:val="uk-UA"/>
        </w:rPr>
        <w:t xml:space="preserve"> T</w:t>
      </w:r>
      <w:r w:rsidRPr="000F60E6">
        <w:rPr>
          <w:rFonts w:ascii="Times New Roman" w:hAnsi="Times New Roman" w:cs="Times New Roman"/>
          <w:bCs/>
          <w:sz w:val="28"/>
          <w:szCs w:val="28"/>
          <w:lang w:val="uk-UA"/>
        </w:rPr>
        <w:t>. та співав</w:t>
      </w:r>
      <w:r w:rsidR="00680110">
        <w:rPr>
          <w:rFonts w:ascii="Times New Roman" w:hAnsi="Times New Roman" w:cs="Times New Roman"/>
          <w:bCs/>
          <w:sz w:val="28"/>
          <w:szCs w:val="28"/>
          <w:lang w:val="uk-UA"/>
        </w:rPr>
        <w:t>т</w:t>
      </w:r>
      <w:r w:rsidRPr="000F60E6">
        <w:rPr>
          <w:rFonts w:ascii="Times New Roman" w:hAnsi="Times New Roman" w:cs="Times New Roman"/>
          <w:bCs/>
          <w:sz w:val="28"/>
          <w:szCs w:val="28"/>
          <w:lang w:val="uk-UA"/>
        </w:rPr>
        <w:t xml:space="preserve">. довели, що </w:t>
      </w:r>
      <w:r w:rsidRPr="000F60E6">
        <w:rPr>
          <w:rFonts w:ascii="Times New Roman" w:eastAsia="Calibri" w:hAnsi="Times New Roman" w:cs="Times New Roman"/>
          <w:sz w:val="28"/>
          <w:szCs w:val="28"/>
          <w:lang w:val="uk-UA"/>
        </w:rPr>
        <w:t>у</w:t>
      </w:r>
      <w:r w:rsidRPr="000F60E6">
        <w:rPr>
          <w:rFonts w:ascii="Times New Roman" w:hAnsi="Times New Roman" w:cs="Times New Roman"/>
          <w:bCs/>
          <w:sz w:val="28"/>
          <w:szCs w:val="28"/>
          <w:lang w:val="uk-UA"/>
        </w:rPr>
        <w:t xml:space="preserve"> хворих на ГКС з ЦД 2 типу, СОТ </w:t>
      </w:r>
      <w:r w:rsidRPr="000F60E6">
        <w:rPr>
          <w:rFonts w:ascii="Times New Roman" w:eastAsia="Calibri" w:hAnsi="Times New Roman" w:cs="Times New Roman"/>
          <w:sz w:val="28"/>
          <w:szCs w:val="28"/>
          <w:lang w:val="uk-UA"/>
        </w:rPr>
        <w:t xml:space="preserve">був значно вищим, ніж у групі хворих без ЦД та у контрольній групі </w:t>
      </w:r>
      <w:r w:rsidRPr="000F60E6">
        <w:rPr>
          <w:rFonts w:ascii="Times New Roman" w:hAnsi="Times New Roman" w:cs="Times New Roman"/>
          <w:sz w:val="28"/>
          <w:szCs w:val="28"/>
          <w:lang w:val="uk-UA"/>
        </w:rPr>
        <w:t>[</w:t>
      </w:r>
      <w:r w:rsidR="00897825" w:rsidRPr="000F60E6">
        <w:rPr>
          <w:rFonts w:ascii="Times New Roman" w:hAnsi="Times New Roman" w:cs="Times New Roman"/>
          <w:bCs/>
          <w:sz w:val="28"/>
          <w:szCs w:val="28"/>
          <w:lang w:val="uk-UA"/>
        </w:rPr>
        <w:t>109</w:t>
      </w:r>
      <w:r w:rsidRPr="000F60E6">
        <w:rPr>
          <w:rFonts w:ascii="Times New Roman" w:eastAsia="Calibri" w:hAnsi="Times New Roman" w:cs="Times New Roman"/>
          <w:color w:val="000000"/>
          <w:sz w:val="28"/>
          <w:szCs w:val="28"/>
          <w:lang w:val="uk-UA"/>
        </w:rPr>
        <w:t xml:space="preserve">]. Схожі результати були отримані і </w:t>
      </w:r>
      <w:r w:rsidRPr="000F60E6">
        <w:rPr>
          <w:rFonts w:ascii="Times New Roman" w:eastAsia="Calibri" w:hAnsi="Times New Roman" w:cs="Times New Roman"/>
          <w:sz w:val="28"/>
          <w:szCs w:val="28"/>
          <w:lang w:val="uk-UA"/>
        </w:rPr>
        <w:t xml:space="preserve">у хворих на стабільну ІХС: при ЦД 2 типу спостерігалось зростання СОТ, ВШРТО у порівнянні з пацієнтами без ЦД, що пояснюється прискореним оборотом та осмотичним набряком тромбоцитів за рахунок підвищеного рівня глюкози </w:t>
      </w:r>
      <w:r w:rsidR="001E4FEF">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сироватці крові у цієї групи хворих [</w:t>
      </w:r>
      <w:r w:rsidR="00897825" w:rsidRPr="000F60E6">
        <w:rPr>
          <w:rFonts w:ascii="Times New Roman" w:hAnsi="Times New Roman" w:cs="Times New Roman"/>
          <w:sz w:val="28"/>
          <w:szCs w:val="28"/>
          <w:lang w:val="uk-UA"/>
        </w:rPr>
        <w:t>116, 117</w:t>
      </w:r>
      <w:r w:rsidRPr="000F60E6">
        <w:rPr>
          <w:rFonts w:ascii="Times New Roman" w:eastAsia="Calibri" w:hAnsi="Times New Roman" w:cs="Times New Roman"/>
          <w:sz w:val="28"/>
          <w:szCs w:val="28"/>
          <w:lang w:val="uk-UA"/>
        </w:rPr>
        <w:t xml:space="preserve">]. Є дані, що </w:t>
      </w:r>
      <w:r w:rsidR="007A5965" w:rsidRPr="000F60E6">
        <w:rPr>
          <w:rFonts w:ascii="Times New Roman" w:eastAsia="Calibri" w:hAnsi="Times New Roman" w:cs="Times New Roman"/>
          <w:sz w:val="28"/>
          <w:szCs w:val="28"/>
          <w:lang w:val="uk-UA"/>
        </w:rPr>
        <w:t>у пацієнтів з </w:t>
      </w:r>
      <w:r w:rsidR="008E59B3" w:rsidRPr="000F60E6">
        <w:rPr>
          <w:rFonts w:ascii="Times New Roman" w:eastAsia="Calibri" w:hAnsi="Times New Roman" w:cs="Times New Roman"/>
          <w:sz w:val="28"/>
          <w:szCs w:val="28"/>
          <w:lang w:val="uk-UA"/>
        </w:rPr>
        <w:t>ЦД</w:t>
      </w:r>
      <w:r w:rsidR="007F624B" w:rsidRPr="000F60E6">
        <w:rPr>
          <w:rFonts w:ascii="Times New Roman" w:eastAsia="Calibri" w:hAnsi="Times New Roman" w:cs="Times New Roman"/>
          <w:sz w:val="28"/>
          <w:szCs w:val="28"/>
          <w:lang w:val="uk-UA"/>
        </w:rPr>
        <w:t xml:space="preserve"> 2 типу</w:t>
      </w:r>
      <w:r w:rsidRPr="000F60E6">
        <w:rPr>
          <w:rFonts w:ascii="Times New Roman" w:eastAsia="Calibri" w:hAnsi="Times New Roman" w:cs="Times New Roman"/>
          <w:sz w:val="28"/>
          <w:szCs w:val="28"/>
          <w:lang w:val="uk-UA"/>
        </w:rPr>
        <w:t xml:space="preserve"> підвищення</w:t>
      </w:r>
      <w:r w:rsidR="008E59B3" w:rsidRPr="000F60E6">
        <w:rPr>
          <w:rFonts w:ascii="Times New Roman" w:eastAsia="Calibri" w:hAnsi="Times New Roman" w:cs="Times New Roman"/>
          <w:sz w:val="28"/>
          <w:szCs w:val="28"/>
          <w:lang w:val="uk-UA"/>
        </w:rPr>
        <w:t xml:space="preserve"> СОТ, </w:t>
      </w:r>
      <w:r w:rsidRPr="000F60E6">
        <w:rPr>
          <w:rFonts w:ascii="Times New Roman" w:eastAsia="Calibri" w:hAnsi="Times New Roman" w:cs="Times New Roman"/>
          <w:sz w:val="28"/>
          <w:szCs w:val="28"/>
          <w:lang w:val="uk-UA"/>
        </w:rPr>
        <w:t xml:space="preserve">наряду з іншими факторами, такими, як поганий глікемічний контроль, тривалість діабету, мікроальбумінурія, збільшення числа діабетичних ускладнень асоціювалися з високим ризиком </w:t>
      </w:r>
      <w:r w:rsidR="00F71CA6" w:rsidRPr="000F60E6">
        <w:rPr>
          <w:rFonts w:ascii="Times New Roman" w:eastAsia="Calibri" w:hAnsi="Times New Roman" w:cs="Times New Roman"/>
          <w:sz w:val="28"/>
          <w:szCs w:val="28"/>
          <w:lang w:val="uk-UA"/>
        </w:rPr>
        <w:t>розвитку</w:t>
      </w:r>
      <w:r w:rsidR="008E59B3" w:rsidRPr="000F60E6">
        <w:rPr>
          <w:rFonts w:ascii="Times New Roman" w:eastAsia="Calibri" w:hAnsi="Times New Roman" w:cs="Times New Roman"/>
          <w:sz w:val="28"/>
          <w:szCs w:val="28"/>
          <w:lang w:val="uk-UA"/>
        </w:rPr>
        <w:t xml:space="preserve"> атеротромботичних ускладнень [</w:t>
      </w:r>
      <w:r w:rsidR="00897825" w:rsidRPr="000F60E6">
        <w:rPr>
          <w:rFonts w:ascii="Times New Roman" w:eastAsia="Calibri" w:hAnsi="Times New Roman" w:cs="Times New Roman"/>
          <w:sz w:val="28"/>
          <w:szCs w:val="28"/>
          <w:lang w:val="uk-UA"/>
        </w:rPr>
        <w:t>118-120</w:t>
      </w:r>
      <w:r w:rsidR="001E4FEF">
        <w:rPr>
          <w:rFonts w:ascii="Times New Roman" w:eastAsia="Calibri" w:hAnsi="Times New Roman" w:cs="Times New Roman"/>
          <w:sz w:val="28"/>
          <w:szCs w:val="28"/>
          <w:lang w:val="uk-UA"/>
        </w:rPr>
        <w:t>]. Однак, є дослідження, у</w:t>
      </w:r>
      <w:r w:rsidR="008E59B3" w:rsidRPr="000F60E6">
        <w:rPr>
          <w:rFonts w:ascii="Times New Roman" w:eastAsia="Calibri" w:hAnsi="Times New Roman" w:cs="Times New Roman"/>
          <w:sz w:val="28"/>
          <w:szCs w:val="28"/>
          <w:lang w:val="uk-UA"/>
        </w:rPr>
        <w:t xml:space="preserve"> яких у хворих на ЦД </w:t>
      </w:r>
      <w:r w:rsidR="00CD4047" w:rsidRPr="000F60E6">
        <w:rPr>
          <w:rFonts w:ascii="Times New Roman" w:eastAsia="Calibri" w:hAnsi="Times New Roman" w:cs="Times New Roman"/>
          <w:sz w:val="28"/>
          <w:szCs w:val="28"/>
          <w:lang w:val="uk-UA"/>
        </w:rPr>
        <w:t xml:space="preserve">2 типу </w:t>
      </w:r>
      <w:r w:rsidR="008E59B3" w:rsidRPr="000F60E6">
        <w:rPr>
          <w:rFonts w:ascii="Times New Roman" w:eastAsia="Calibri" w:hAnsi="Times New Roman" w:cs="Times New Roman"/>
          <w:sz w:val="28"/>
          <w:szCs w:val="28"/>
          <w:lang w:val="uk-UA"/>
        </w:rPr>
        <w:t>не</w:t>
      </w:r>
      <w:r w:rsidR="00897825" w:rsidRPr="000F60E6">
        <w:rPr>
          <w:rFonts w:ascii="Times New Roman" w:eastAsia="Calibri" w:hAnsi="Times New Roman" w:cs="Times New Roman"/>
          <w:sz w:val="28"/>
          <w:szCs w:val="28"/>
          <w:lang w:val="uk-UA"/>
        </w:rPr>
        <w:t xml:space="preserve"> було виявлено</w:t>
      </w:r>
      <w:r w:rsidR="008E59B3" w:rsidRPr="000F60E6">
        <w:rPr>
          <w:rFonts w:ascii="Times New Roman" w:eastAsia="Calibri" w:hAnsi="Times New Roman" w:cs="Times New Roman"/>
          <w:sz w:val="28"/>
          <w:szCs w:val="28"/>
          <w:lang w:val="uk-UA"/>
        </w:rPr>
        <w:t xml:space="preserve"> взаєм</w:t>
      </w:r>
      <w:r w:rsidR="001E4FEF">
        <w:rPr>
          <w:rFonts w:ascii="Times New Roman" w:eastAsia="Calibri" w:hAnsi="Times New Roman" w:cs="Times New Roman"/>
          <w:sz w:val="28"/>
          <w:szCs w:val="28"/>
          <w:lang w:val="uk-UA"/>
        </w:rPr>
        <w:t>озв’язків між СОТ і ризиком вини</w:t>
      </w:r>
      <w:r w:rsidR="008E59B3" w:rsidRPr="000F60E6">
        <w:rPr>
          <w:rFonts w:ascii="Times New Roman" w:eastAsia="Calibri" w:hAnsi="Times New Roman" w:cs="Times New Roman"/>
          <w:sz w:val="28"/>
          <w:szCs w:val="28"/>
          <w:lang w:val="uk-UA"/>
        </w:rPr>
        <w:t>кнення кардіоваскулярних подій [</w:t>
      </w:r>
      <w:r w:rsidR="00897825" w:rsidRPr="000F60E6">
        <w:rPr>
          <w:rFonts w:ascii="Times New Roman" w:eastAsia="Calibri" w:hAnsi="Times New Roman" w:cs="Times New Roman"/>
          <w:sz w:val="28"/>
          <w:szCs w:val="28"/>
          <w:lang w:val="uk-UA"/>
        </w:rPr>
        <w:t>121, 122</w:t>
      </w:r>
      <w:r w:rsidR="007A5965" w:rsidRPr="000F60E6">
        <w:rPr>
          <w:rFonts w:ascii="Times New Roman" w:eastAsia="Calibri" w:hAnsi="Times New Roman" w:cs="Times New Roman"/>
          <w:sz w:val="28"/>
          <w:szCs w:val="28"/>
          <w:lang w:val="uk-UA"/>
        </w:rPr>
        <w:t>]. Так, у </w:t>
      </w:r>
      <w:r w:rsidR="008E59B3" w:rsidRPr="000F60E6">
        <w:rPr>
          <w:rFonts w:ascii="Times New Roman" w:eastAsia="Calibri" w:hAnsi="Times New Roman" w:cs="Times New Roman"/>
          <w:sz w:val="28"/>
          <w:szCs w:val="28"/>
          <w:lang w:val="uk-UA"/>
        </w:rPr>
        <w:t>дослідженні De Luca G. та співав</w:t>
      </w:r>
      <w:r w:rsidR="00680110">
        <w:rPr>
          <w:rFonts w:ascii="Times New Roman" w:eastAsia="Calibri" w:hAnsi="Times New Roman" w:cs="Times New Roman"/>
          <w:sz w:val="28"/>
          <w:szCs w:val="28"/>
          <w:lang w:val="uk-UA"/>
        </w:rPr>
        <w:t>т</w:t>
      </w:r>
      <w:r w:rsidR="008E59B3" w:rsidRPr="000F60E6">
        <w:rPr>
          <w:rFonts w:ascii="Times New Roman" w:eastAsia="Calibri" w:hAnsi="Times New Roman" w:cs="Times New Roman"/>
          <w:sz w:val="28"/>
          <w:szCs w:val="28"/>
          <w:lang w:val="uk-UA"/>
        </w:rPr>
        <w:t>.</w:t>
      </w:r>
      <w:r w:rsidR="007A5965" w:rsidRPr="000F60E6">
        <w:rPr>
          <w:rFonts w:ascii="Times New Roman" w:eastAsia="Calibri" w:hAnsi="Times New Roman" w:cs="Times New Roman"/>
          <w:sz w:val="28"/>
          <w:szCs w:val="28"/>
          <w:lang w:val="uk-UA"/>
        </w:rPr>
        <w:t xml:space="preserve"> встановлено, що СОТ та </w:t>
      </w:r>
      <w:r w:rsidR="00A82146" w:rsidRPr="000F60E6">
        <w:rPr>
          <w:rFonts w:ascii="Times New Roman" w:eastAsia="Calibri" w:hAnsi="Times New Roman" w:cs="Times New Roman"/>
          <w:sz w:val="28"/>
          <w:szCs w:val="28"/>
          <w:lang w:val="uk-UA"/>
        </w:rPr>
        <w:t>ВШРТО</w:t>
      </w:r>
      <w:r w:rsidR="007A5965" w:rsidRPr="000F60E6">
        <w:rPr>
          <w:rFonts w:ascii="Times New Roman" w:eastAsia="Calibri" w:hAnsi="Times New Roman" w:cs="Times New Roman"/>
          <w:sz w:val="28"/>
          <w:szCs w:val="28"/>
          <w:lang w:val="uk-UA"/>
        </w:rPr>
        <w:t xml:space="preserve"> у </w:t>
      </w:r>
      <w:r w:rsidR="008E59B3" w:rsidRPr="000F60E6">
        <w:rPr>
          <w:rFonts w:ascii="Times New Roman" w:eastAsia="Calibri" w:hAnsi="Times New Roman" w:cs="Times New Roman"/>
          <w:sz w:val="28"/>
          <w:szCs w:val="28"/>
          <w:lang w:val="uk-UA"/>
        </w:rPr>
        <w:t>хворих на ІХС, як з ЦД</w:t>
      </w:r>
      <w:r w:rsidR="00CD4047" w:rsidRPr="000F60E6">
        <w:rPr>
          <w:rFonts w:ascii="Times New Roman" w:eastAsia="Calibri" w:hAnsi="Times New Roman" w:cs="Times New Roman"/>
          <w:sz w:val="28"/>
          <w:szCs w:val="28"/>
          <w:lang w:val="uk-UA"/>
        </w:rPr>
        <w:t xml:space="preserve"> 2 типу</w:t>
      </w:r>
      <w:r w:rsidR="008E59B3" w:rsidRPr="000F60E6">
        <w:rPr>
          <w:rFonts w:ascii="Times New Roman" w:eastAsia="Calibri" w:hAnsi="Times New Roman" w:cs="Times New Roman"/>
          <w:sz w:val="28"/>
          <w:szCs w:val="28"/>
          <w:lang w:val="uk-UA"/>
        </w:rPr>
        <w:t>, так і без ЦД, не асоцію</w:t>
      </w:r>
      <w:r w:rsidR="002477FD" w:rsidRPr="000F60E6">
        <w:rPr>
          <w:rFonts w:ascii="Times New Roman" w:eastAsia="Calibri" w:hAnsi="Times New Roman" w:cs="Times New Roman"/>
          <w:sz w:val="28"/>
          <w:szCs w:val="28"/>
          <w:lang w:val="uk-UA"/>
        </w:rPr>
        <w:t xml:space="preserve">вався з ризиком розвитку </w:t>
      </w:r>
      <w:r w:rsidRPr="000F60E6">
        <w:rPr>
          <w:rFonts w:ascii="Times New Roman" w:eastAsia="Calibri" w:hAnsi="Times New Roman" w:cs="Times New Roman"/>
          <w:sz w:val="28"/>
          <w:szCs w:val="28"/>
          <w:lang w:val="uk-UA"/>
        </w:rPr>
        <w:t>серцево-судинних подій</w:t>
      </w:r>
      <w:r w:rsidR="00897825" w:rsidRPr="000F60E6">
        <w:rPr>
          <w:rFonts w:ascii="Times New Roman" w:eastAsia="Calibri" w:hAnsi="Times New Roman" w:cs="Times New Roman"/>
          <w:sz w:val="28"/>
          <w:szCs w:val="28"/>
          <w:lang w:val="uk-UA"/>
        </w:rPr>
        <w:t xml:space="preserve"> [122</w:t>
      </w:r>
      <w:r w:rsidR="008E59B3" w:rsidRPr="000F60E6">
        <w:rPr>
          <w:rFonts w:ascii="Times New Roman" w:eastAsia="Calibri" w:hAnsi="Times New Roman" w:cs="Times New Roman"/>
          <w:sz w:val="28"/>
          <w:szCs w:val="28"/>
          <w:lang w:val="uk-UA"/>
        </w:rPr>
        <w:t xml:space="preserve">]. </w:t>
      </w:r>
    </w:p>
    <w:p w:rsidR="007A5965"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Функціональна активність тромбо</w:t>
      </w:r>
      <w:r w:rsidR="007A5965" w:rsidRPr="000F60E6">
        <w:rPr>
          <w:rFonts w:ascii="Times New Roman" w:eastAsia="Calibri" w:hAnsi="Times New Roman" w:cs="Times New Roman"/>
          <w:sz w:val="28"/>
          <w:szCs w:val="28"/>
          <w:lang w:val="uk-UA"/>
        </w:rPr>
        <w:t>цитів оцінюється за допомогою:</w:t>
      </w:r>
    </w:p>
    <w:p w:rsidR="007A5965" w:rsidRPr="000F60E6" w:rsidRDefault="008E59B3" w:rsidP="008110EB">
      <w:pPr>
        <w:pStyle w:val="a3"/>
        <w:numPr>
          <w:ilvl w:val="0"/>
          <w:numId w:val="12"/>
        </w:numPr>
        <w:spacing w:after="0" w:line="360" w:lineRule="auto"/>
        <w:ind w:left="709" w:hanging="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підрахунку кількості тромбоцитів та ретикулоцитів, </w:t>
      </w:r>
    </w:p>
    <w:p w:rsidR="007A5965" w:rsidRPr="000F60E6" w:rsidRDefault="008E59B3" w:rsidP="008110EB">
      <w:pPr>
        <w:pStyle w:val="a3"/>
        <w:numPr>
          <w:ilvl w:val="0"/>
          <w:numId w:val="12"/>
        </w:numPr>
        <w:spacing w:after="0" w:line="360" w:lineRule="auto"/>
        <w:ind w:left="709" w:hanging="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оцінки часу кровотечі за Дюком,</w:t>
      </w:r>
      <w:r w:rsidR="00CD4047" w:rsidRPr="000F60E6">
        <w:rPr>
          <w:rFonts w:ascii="Times New Roman" w:eastAsia="Calibri" w:hAnsi="Times New Roman" w:cs="Times New Roman"/>
          <w:sz w:val="28"/>
          <w:szCs w:val="28"/>
          <w:lang w:val="uk-UA"/>
        </w:rPr>
        <w:t xml:space="preserve"> </w:t>
      </w:r>
    </w:p>
    <w:p w:rsidR="007A5965" w:rsidRPr="000F60E6" w:rsidRDefault="00CD4047" w:rsidP="008110EB">
      <w:pPr>
        <w:pStyle w:val="a3"/>
        <w:numPr>
          <w:ilvl w:val="0"/>
          <w:numId w:val="12"/>
        </w:numPr>
        <w:spacing w:after="0" w:line="360" w:lineRule="auto"/>
        <w:ind w:left="709" w:hanging="709"/>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sz w:val="28"/>
          <w:szCs w:val="28"/>
          <w:lang w:val="uk-UA"/>
        </w:rPr>
        <w:lastRenderedPageBreak/>
        <w:t>біохімічної оцінки продукції Тх</w:t>
      </w:r>
      <w:r w:rsidR="008E59B3" w:rsidRPr="000F60E6">
        <w:rPr>
          <w:rFonts w:ascii="Times New Roman" w:eastAsia="Calibri" w:hAnsi="Times New Roman" w:cs="Times New Roman"/>
          <w:sz w:val="28"/>
          <w:szCs w:val="28"/>
          <w:lang w:val="uk-UA"/>
        </w:rPr>
        <w:t>А2 (</w:t>
      </w:r>
      <w:r w:rsidR="008E59B3" w:rsidRPr="000F60E6">
        <w:rPr>
          <w:rFonts w:ascii="Times New Roman" w:eastAsia="Calibri" w:hAnsi="Times New Roman" w:cs="Times New Roman"/>
          <w:color w:val="000000"/>
          <w:sz w:val="28"/>
          <w:szCs w:val="28"/>
          <w:lang w:val="uk-UA"/>
        </w:rPr>
        <w:t>ви</w:t>
      </w:r>
      <w:r w:rsidR="00897825" w:rsidRPr="000F60E6">
        <w:rPr>
          <w:rFonts w:ascii="Times New Roman" w:eastAsia="Calibri" w:hAnsi="Times New Roman" w:cs="Times New Roman"/>
          <w:color w:val="000000"/>
          <w:sz w:val="28"/>
          <w:szCs w:val="28"/>
          <w:lang w:val="uk-UA"/>
        </w:rPr>
        <w:t>значення метаболітів ТхА2, бета</w:t>
      </w:r>
      <w:r w:rsidR="00897825" w:rsidRPr="000F60E6">
        <w:rPr>
          <w:rFonts w:ascii="Times New Roman" w:eastAsia="Calibri" w:hAnsi="Times New Roman" w:cs="Times New Roman"/>
          <w:color w:val="000000"/>
          <w:sz w:val="28"/>
          <w:szCs w:val="28"/>
          <w:lang w:val="uk-UA"/>
        </w:rPr>
        <w:noBreakHyphen/>
      </w:r>
      <w:r w:rsidR="008E59B3" w:rsidRPr="000F60E6">
        <w:rPr>
          <w:rFonts w:ascii="Times New Roman" w:eastAsia="Calibri" w:hAnsi="Times New Roman" w:cs="Times New Roman"/>
          <w:color w:val="000000"/>
          <w:sz w:val="28"/>
          <w:szCs w:val="28"/>
          <w:lang w:val="uk-UA"/>
        </w:rPr>
        <w:t xml:space="preserve">тромбоглобуліну, PF4, P-селектину) радіоактивним та імуноферментним методами, </w:t>
      </w:r>
    </w:p>
    <w:p w:rsidR="007A5965" w:rsidRPr="000F60E6" w:rsidRDefault="008E59B3" w:rsidP="008110EB">
      <w:pPr>
        <w:pStyle w:val="a3"/>
        <w:numPr>
          <w:ilvl w:val="0"/>
          <w:numId w:val="12"/>
        </w:numPr>
        <w:spacing w:after="0" w:line="360" w:lineRule="auto"/>
        <w:ind w:left="709" w:hanging="709"/>
        <w:jc w:val="both"/>
        <w:rPr>
          <w:rFonts w:ascii="Times New Roman" w:eastAsia="Calibri" w:hAnsi="Times New Roman" w:cs="Times New Roman"/>
          <w:sz w:val="28"/>
          <w:szCs w:val="28"/>
          <w:lang w:val="uk-UA"/>
        </w:rPr>
      </w:pPr>
      <w:r w:rsidRPr="000F60E6">
        <w:rPr>
          <w:rFonts w:ascii="Times New Roman" w:eastAsia="Calibri" w:hAnsi="Times New Roman" w:cs="Times New Roman"/>
          <w:color w:val="000000"/>
          <w:sz w:val="28"/>
          <w:szCs w:val="28"/>
          <w:lang w:val="uk-UA"/>
        </w:rPr>
        <w:t xml:space="preserve">агрегаційної активності тромбоцитів </w:t>
      </w:r>
      <w:r w:rsidR="00D56A1B" w:rsidRPr="000F60E6">
        <w:rPr>
          <w:rFonts w:ascii="Times New Roman" w:eastAsia="Calibri" w:hAnsi="Times New Roman" w:cs="Times New Roman"/>
          <w:sz w:val="28"/>
          <w:szCs w:val="28"/>
          <w:lang w:val="uk-UA"/>
        </w:rPr>
        <w:t xml:space="preserve">з </w:t>
      </w:r>
      <w:r w:rsidR="00D56A1B" w:rsidRPr="000F60E6">
        <w:rPr>
          <w:rFonts w:ascii="Times New Roman" w:eastAsia="Calibri" w:hAnsi="Times New Roman" w:cs="Times New Roman"/>
          <w:color w:val="000000"/>
          <w:sz w:val="28"/>
          <w:szCs w:val="28"/>
          <w:lang w:val="uk-UA"/>
        </w:rPr>
        <w:t>використанням</w:t>
      </w:r>
      <w:r w:rsidR="00D56A1B" w:rsidRPr="000F60E6">
        <w:rPr>
          <w:rFonts w:ascii="Times New Roman" w:eastAsia="Calibri" w:hAnsi="Times New Roman" w:cs="Times New Roman"/>
          <w:sz w:val="28"/>
          <w:szCs w:val="28"/>
          <w:lang w:val="uk-UA"/>
        </w:rPr>
        <w:t xml:space="preserve"> різних індукторів агрегації тромбоцитів (АДФ, АК, тромбіну, колагену) </w:t>
      </w:r>
      <w:r w:rsidRPr="000F60E6">
        <w:rPr>
          <w:rFonts w:ascii="Times New Roman" w:eastAsia="Calibri" w:hAnsi="Times New Roman" w:cs="Times New Roman"/>
          <w:color w:val="000000"/>
          <w:sz w:val="28"/>
          <w:szCs w:val="28"/>
          <w:lang w:val="uk-UA"/>
        </w:rPr>
        <w:t>з</w:t>
      </w:r>
      <w:r w:rsidR="00D56A1B" w:rsidRPr="000F60E6">
        <w:rPr>
          <w:rFonts w:ascii="Times New Roman" w:eastAsia="Calibri" w:hAnsi="Times New Roman" w:cs="Times New Roman"/>
          <w:color w:val="000000"/>
          <w:sz w:val="28"/>
          <w:szCs w:val="28"/>
          <w:lang w:val="uk-UA"/>
        </w:rPr>
        <w:t>а допомогою</w:t>
      </w:r>
      <w:r w:rsidRPr="000F60E6">
        <w:rPr>
          <w:rFonts w:ascii="Times New Roman" w:eastAsia="Calibri" w:hAnsi="Times New Roman" w:cs="Times New Roman"/>
          <w:color w:val="000000"/>
          <w:sz w:val="28"/>
          <w:szCs w:val="28"/>
          <w:lang w:val="uk-UA"/>
        </w:rPr>
        <w:t xml:space="preserve"> </w:t>
      </w:r>
      <w:r w:rsidRPr="000F60E6">
        <w:rPr>
          <w:rFonts w:ascii="Times New Roman" w:eastAsia="Calibri" w:hAnsi="Times New Roman" w:cs="Times New Roman"/>
          <w:sz w:val="28"/>
          <w:szCs w:val="28"/>
          <w:lang w:val="uk-UA"/>
        </w:rPr>
        <w:t>світлової агрегатометрії (</w:t>
      </w:r>
      <w:r w:rsidRPr="000F60E6">
        <w:rPr>
          <w:rFonts w:ascii="Times New Roman" w:hAnsi="Times New Roman" w:cs="Times New Roman"/>
          <w:color w:val="231F20"/>
          <w:sz w:val="28"/>
          <w:szCs w:val="28"/>
          <w:lang w:val="uk-UA"/>
        </w:rPr>
        <w:t>Light transmission aggregometry</w:t>
      </w:r>
      <w:r w:rsidRPr="000F60E6">
        <w:rPr>
          <w:rFonts w:ascii="Times New Roman" w:eastAsia="Calibri" w:hAnsi="Times New Roman" w:cs="Times New Roman"/>
          <w:sz w:val="28"/>
          <w:szCs w:val="28"/>
          <w:lang w:val="uk-UA"/>
        </w:rPr>
        <w:t xml:space="preserve"> (LTA</w:t>
      </w:r>
      <w:r w:rsidR="00D56A1B"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імп</w:t>
      </w:r>
      <w:r w:rsidR="00D56A1B" w:rsidRPr="000F60E6">
        <w:rPr>
          <w:rFonts w:ascii="Times New Roman" w:eastAsia="Calibri" w:hAnsi="Times New Roman" w:cs="Times New Roman"/>
          <w:sz w:val="28"/>
          <w:szCs w:val="28"/>
          <w:lang w:val="uk-UA"/>
        </w:rPr>
        <w:t xml:space="preserve">едансної агрегації тромбоцитів, </w:t>
      </w:r>
      <w:r w:rsidRPr="000F60E6">
        <w:rPr>
          <w:rFonts w:ascii="Times New Roman" w:eastAsia="Calibri" w:hAnsi="Times New Roman" w:cs="Times New Roman"/>
          <w:sz w:val="28"/>
          <w:szCs w:val="28"/>
          <w:lang w:val="uk-UA"/>
        </w:rPr>
        <w:t>люмінісцентної агрегаметрометрії,</w:t>
      </w:r>
      <w:r w:rsidR="00D56A1B"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різних аналізаторів тромбоцитів (</w:t>
      </w:r>
      <w:r w:rsidRPr="000F60E6">
        <w:rPr>
          <w:rFonts w:ascii="Times New Roman" w:hAnsi="Times New Roman" w:cs="Times New Roman"/>
          <w:color w:val="231F20"/>
          <w:sz w:val="28"/>
          <w:szCs w:val="28"/>
          <w:lang w:val="uk-UA"/>
        </w:rPr>
        <w:t>Multiplate (</w:t>
      </w:r>
      <w:r w:rsidRPr="000F60E6">
        <w:rPr>
          <w:rFonts w:ascii="Times New Roman" w:hAnsi="Times New Roman" w:cs="Times New Roman"/>
          <w:color w:val="221E1F"/>
          <w:sz w:val="28"/>
          <w:szCs w:val="28"/>
          <w:lang w:val="uk-UA"/>
        </w:rPr>
        <w:t xml:space="preserve">Multiple Platelet Function Analyser), </w:t>
      </w:r>
      <w:r w:rsidRPr="000F60E6">
        <w:rPr>
          <w:rFonts w:ascii="Times New Roman" w:eastAsia="Calibri" w:hAnsi="Times New Roman" w:cs="Times New Roman"/>
          <w:sz w:val="28"/>
          <w:szCs w:val="28"/>
          <w:lang w:val="uk-UA"/>
        </w:rPr>
        <w:t xml:space="preserve">VerifyNow </w:t>
      </w:r>
      <w:r w:rsidRPr="000F60E6">
        <w:rPr>
          <w:rFonts w:ascii="Times New Roman" w:hAnsi="Times New Roman" w:cs="Times New Roman"/>
          <w:color w:val="221E1F"/>
          <w:sz w:val="28"/>
          <w:szCs w:val="28"/>
          <w:lang w:val="uk-UA"/>
        </w:rPr>
        <w:t>P2Y12</w:t>
      </w:r>
      <w:r w:rsidRPr="000F60E6">
        <w:rPr>
          <w:rFonts w:ascii="Times New Roman" w:eastAsia="Calibri" w:hAnsi="Times New Roman" w:cs="Times New Roman"/>
          <w:sz w:val="28"/>
          <w:szCs w:val="28"/>
          <w:lang w:val="uk-UA"/>
        </w:rPr>
        <w:t xml:space="preserve">, VerifyNow </w:t>
      </w:r>
      <w:r w:rsidRPr="000F60E6">
        <w:rPr>
          <w:rFonts w:ascii="Times New Roman" w:hAnsi="Times New Roman" w:cs="Times New Roman"/>
          <w:color w:val="221E1F"/>
          <w:sz w:val="28"/>
          <w:szCs w:val="28"/>
          <w:lang w:val="uk-UA"/>
        </w:rPr>
        <w:t>Aspirin</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bCs/>
          <w:sz w:val="28"/>
          <w:szCs w:val="28"/>
          <w:lang w:val="uk-UA"/>
        </w:rPr>
        <w:t>Platelet Function Analyzer (</w:t>
      </w:r>
      <w:r w:rsidRPr="000F60E6">
        <w:rPr>
          <w:rFonts w:ascii="Times New Roman" w:eastAsia="Calibri" w:hAnsi="Times New Roman" w:cs="Times New Roman"/>
          <w:sz w:val="28"/>
          <w:szCs w:val="28"/>
          <w:lang w:val="uk-UA"/>
        </w:rPr>
        <w:t>PFA-100, PFA-200),</w:t>
      </w:r>
      <w:r w:rsidRPr="000F60E6">
        <w:rPr>
          <w:rFonts w:ascii="Times New Roman" w:eastAsia="Calibri" w:hAnsi="Times New Roman" w:cs="Times New Roman"/>
          <w:color w:val="000000"/>
          <w:sz w:val="28"/>
          <w:szCs w:val="28"/>
          <w:lang w:val="uk-UA"/>
        </w:rPr>
        <w:t xml:space="preserve"> ROTEM platelet</w:t>
      </w:r>
      <w:r w:rsidRPr="000F60E6">
        <w:rPr>
          <w:rFonts w:ascii="Times New Roman" w:hAnsi="Times New Roman" w:cs="Times New Roman"/>
          <w:color w:val="221E1F"/>
          <w:sz w:val="28"/>
          <w:szCs w:val="28"/>
          <w:lang w:val="uk-UA"/>
        </w:rPr>
        <w:t>),</w:t>
      </w:r>
      <w:r w:rsidRPr="000F60E6">
        <w:rPr>
          <w:rFonts w:ascii="Times New Roman" w:eastAsia="Calibri" w:hAnsi="Times New Roman" w:cs="Times New Roman"/>
          <w:sz w:val="28"/>
          <w:szCs w:val="28"/>
          <w:lang w:val="uk-UA"/>
        </w:rPr>
        <w:t xml:space="preserve"> проточної цитометрії (</w:t>
      </w:r>
      <w:r w:rsidRPr="000F60E6">
        <w:rPr>
          <w:rFonts w:ascii="Times New Roman" w:hAnsi="Times New Roman" w:cs="Times New Roman"/>
          <w:color w:val="221E1F"/>
          <w:sz w:val="28"/>
          <w:szCs w:val="28"/>
          <w:lang w:val="uk-UA"/>
        </w:rPr>
        <w:t>Vasodilator-stimulated phosphoprotein</w:t>
      </w:r>
      <w:r w:rsidR="007A5965" w:rsidRPr="000F60E6">
        <w:rPr>
          <w:rFonts w:ascii="Times New Roman" w:eastAsia="Calibri" w:hAnsi="Times New Roman" w:cs="Times New Roman"/>
          <w:sz w:val="28"/>
          <w:szCs w:val="28"/>
          <w:lang w:val="uk-UA"/>
        </w:rPr>
        <w:t xml:space="preserve"> (VASP)),</w:t>
      </w:r>
    </w:p>
    <w:p w:rsidR="007A5965" w:rsidRPr="000F60E6" w:rsidRDefault="008E59B3" w:rsidP="008110EB">
      <w:pPr>
        <w:pStyle w:val="a3"/>
        <w:numPr>
          <w:ilvl w:val="0"/>
          <w:numId w:val="12"/>
        </w:numPr>
        <w:spacing w:after="0" w:line="360" w:lineRule="auto"/>
        <w:ind w:left="709" w:hanging="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тесту глобального тромбозу (GTT), </w:t>
      </w:r>
    </w:p>
    <w:p w:rsidR="00306118" w:rsidRPr="000F60E6" w:rsidRDefault="008E59B3" w:rsidP="008110EB">
      <w:pPr>
        <w:pStyle w:val="a3"/>
        <w:numPr>
          <w:ilvl w:val="0"/>
          <w:numId w:val="12"/>
        </w:numPr>
        <w:spacing w:after="0" w:line="360" w:lineRule="auto"/>
        <w:ind w:left="709" w:hanging="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оцінки швидкості утворення тромбоцитарного згустку (TEG/platelet mapping system</w:t>
      </w:r>
      <w:r w:rsidR="002477FD" w:rsidRPr="000F60E6">
        <w:rPr>
          <w:rFonts w:ascii="Times New Roman" w:eastAsia="Calibri" w:hAnsi="Times New Roman" w:cs="Times New Roman"/>
          <w:sz w:val="28"/>
          <w:szCs w:val="28"/>
          <w:lang w:val="uk-UA"/>
        </w:rPr>
        <w:t>)</w:t>
      </w:r>
      <w:r w:rsidR="00897825" w:rsidRPr="000F60E6">
        <w:rPr>
          <w:rFonts w:ascii="Times New Roman" w:eastAsia="Calibri" w:hAnsi="Times New Roman" w:cs="Times New Roman"/>
          <w:sz w:val="28"/>
          <w:szCs w:val="28"/>
          <w:lang w:val="uk-UA"/>
        </w:rPr>
        <w:t xml:space="preserve"> [123</w:t>
      </w:r>
      <w:r w:rsidRPr="000F60E6">
        <w:rPr>
          <w:rFonts w:ascii="Times New Roman" w:eastAsia="Calibri" w:hAnsi="Times New Roman" w:cs="Times New Roman"/>
          <w:sz w:val="28"/>
          <w:szCs w:val="28"/>
          <w:lang w:val="uk-UA"/>
        </w:rPr>
        <w:t xml:space="preserve">]. </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Найбільш використовуваними тестами функціональної активності тромбоцитів є визначення біохімічної оцінки продукції Т</w:t>
      </w:r>
      <w:r w:rsidR="00CD4047" w:rsidRPr="000F60E6">
        <w:rPr>
          <w:rFonts w:ascii="Times New Roman" w:eastAsia="Calibri" w:hAnsi="Times New Roman" w:cs="Times New Roman"/>
          <w:sz w:val="28"/>
          <w:szCs w:val="28"/>
          <w:lang w:val="uk-UA"/>
        </w:rPr>
        <w:t>х</w:t>
      </w:r>
      <w:r w:rsidRPr="000F60E6">
        <w:rPr>
          <w:rFonts w:ascii="Times New Roman" w:eastAsia="Calibri" w:hAnsi="Times New Roman" w:cs="Times New Roman"/>
          <w:sz w:val="28"/>
          <w:szCs w:val="28"/>
          <w:lang w:val="uk-UA"/>
        </w:rPr>
        <w:t xml:space="preserve">А2 та агрегаційної здатності тромбоцитів </w:t>
      </w:r>
      <w:r w:rsidR="00E52848" w:rsidRPr="000F60E6">
        <w:rPr>
          <w:rFonts w:ascii="Times New Roman" w:eastAsia="Calibri" w:hAnsi="Times New Roman" w:cs="Times New Roman"/>
          <w:sz w:val="28"/>
          <w:szCs w:val="28"/>
          <w:lang w:val="uk-UA"/>
        </w:rPr>
        <w:t>[</w:t>
      </w:r>
      <w:r w:rsidR="00897825" w:rsidRPr="000F60E6">
        <w:rPr>
          <w:rFonts w:ascii="Times New Roman" w:eastAsia="Calibri" w:hAnsi="Times New Roman" w:cs="Times New Roman"/>
          <w:sz w:val="28"/>
          <w:szCs w:val="28"/>
          <w:lang w:val="uk-UA"/>
        </w:rPr>
        <w:t>123</w:t>
      </w:r>
      <w:r w:rsidRPr="000F60E6">
        <w:rPr>
          <w:rFonts w:ascii="Times New Roman" w:eastAsia="Calibri" w:hAnsi="Times New Roman" w:cs="Times New Roman"/>
          <w:sz w:val="28"/>
          <w:szCs w:val="28"/>
          <w:lang w:val="uk-UA"/>
        </w:rPr>
        <w:t>].</w:t>
      </w:r>
    </w:p>
    <w:p w:rsidR="00306118" w:rsidRPr="000F60E6" w:rsidRDefault="005469CE"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Одним із методів</w:t>
      </w:r>
      <w:r w:rsidR="00CD4047" w:rsidRPr="000F60E6">
        <w:rPr>
          <w:rFonts w:ascii="Times New Roman" w:eastAsia="Times New Roman" w:hAnsi="Times New Roman" w:cs="Times New Roman"/>
          <w:sz w:val="28"/>
          <w:szCs w:val="28"/>
          <w:lang w:val="uk-UA" w:eastAsia="ru-RU"/>
        </w:rPr>
        <w:t xml:space="preserve"> оцінки синтезу ТхА2 тромбоцитами є вимірювання Тх</w:t>
      </w:r>
      <w:r w:rsidR="00E359FC" w:rsidRPr="000F60E6">
        <w:rPr>
          <w:rFonts w:ascii="Times New Roman" w:eastAsia="Times New Roman" w:hAnsi="Times New Roman" w:cs="Times New Roman"/>
          <w:sz w:val="28"/>
          <w:szCs w:val="28"/>
          <w:lang w:val="uk-UA" w:eastAsia="ru-RU"/>
        </w:rPr>
        <w:t xml:space="preserve">В2 у цільній крові. </w:t>
      </w:r>
      <w:r w:rsidRPr="000F60E6">
        <w:rPr>
          <w:rFonts w:ascii="Times New Roman" w:eastAsia="Times New Roman" w:hAnsi="Times New Roman" w:cs="Times New Roman"/>
          <w:sz w:val="28"/>
          <w:szCs w:val="28"/>
          <w:lang w:val="uk-UA" w:eastAsia="ru-RU"/>
        </w:rPr>
        <w:t xml:space="preserve">ТхА2 є нестабільною </w:t>
      </w:r>
      <w:r w:rsidR="001E4FEF">
        <w:rPr>
          <w:rFonts w:ascii="Times New Roman" w:eastAsia="Times New Roman" w:hAnsi="Times New Roman" w:cs="Times New Roman"/>
          <w:sz w:val="28"/>
          <w:szCs w:val="28"/>
          <w:lang w:val="uk-UA" w:eastAsia="ru-RU"/>
        </w:rPr>
        <w:t>молекулою: його час напівжиття у</w:t>
      </w:r>
      <w:r w:rsidRPr="000F60E6">
        <w:rPr>
          <w:rFonts w:ascii="Times New Roman" w:eastAsia="Times New Roman" w:hAnsi="Times New Roman" w:cs="Times New Roman"/>
          <w:sz w:val="28"/>
          <w:szCs w:val="28"/>
          <w:lang w:val="uk-UA" w:eastAsia="ru-RU"/>
        </w:rPr>
        <w:t xml:space="preserve"> організмі близько 30 с. </w:t>
      </w:r>
      <w:r w:rsidR="00E359FC" w:rsidRPr="000F60E6">
        <w:rPr>
          <w:rFonts w:ascii="Times New Roman" w:eastAsia="Times New Roman" w:hAnsi="Times New Roman" w:cs="Times New Roman"/>
          <w:sz w:val="28"/>
          <w:szCs w:val="28"/>
          <w:lang w:val="uk-UA" w:eastAsia="ru-RU"/>
        </w:rPr>
        <w:t>ТхB2 є неактивним продуктом метаболізму ТхA2, який синтезується тромбоцитами пі</w:t>
      </w:r>
      <w:r w:rsidR="001E4FEF">
        <w:rPr>
          <w:rFonts w:ascii="Times New Roman" w:eastAsia="Times New Roman" w:hAnsi="Times New Roman" w:cs="Times New Roman"/>
          <w:sz w:val="28"/>
          <w:szCs w:val="28"/>
          <w:lang w:val="uk-UA" w:eastAsia="ru-RU"/>
        </w:rPr>
        <w:t>сля їх активації і бере участь у</w:t>
      </w:r>
      <w:r w:rsidR="00E359FC" w:rsidRPr="000F60E6">
        <w:rPr>
          <w:rFonts w:ascii="Times New Roman" w:eastAsia="Times New Roman" w:hAnsi="Times New Roman" w:cs="Times New Roman"/>
          <w:sz w:val="28"/>
          <w:szCs w:val="28"/>
          <w:lang w:val="uk-UA" w:eastAsia="ru-RU"/>
        </w:rPr>
        <w:t xml:space="preserve"> процесі тромбоутворення, активу</w:t>
      </w:r>
      <w:r w:rsidR="001E4FEF">
        <w:rPr>
          <w:rFonts w:ascii="Times New Roman" w:eastAsia="Times New Roman" w:hAnsi="Times New Roman" w:cs="Times New Roman"/>
          <w:sz w:val="28"/>
          <w:szCs w:val="28"/>
          <w:lang w:val="uk-UA" w:eastAsia="ru-RU"/>
        </w:rPr>
        <w:t>ючи тромбоцити і беручи участь у</w:t>
      </w:r>
      <w:r w:rsidR="00E359FC" w:rsidRPr="000F60E6">
        <w:rPr>
          <w:rFonts w:ascii="Times New Roman" w:eastAsia="Times New Roman" w:hAnsi="Times New Roman" w:cs="Times New Roman"/>
          <w:sz w:val="28"/>
          <w:szCs w:val="28"/>
          <w:lang w:val="uk-UA" w:eastAsia="ru-RU"/>
        </w:rPr>
        <w:t xml:space="preserve"> їх агрегації. Будучи стабільним метаболітом ТхA2, ТхB2 використовується для вимірювання продукції свого попередника я</w:t>
      </w:r>
      <w:r w:rsidR="00897825" w:rsidRPr="000F60E6">
        <w:rPr>
          <w:rFonts w:ascii="Times New Roman" w:eastAsia="Times New Roman" w:hAnsi="Times New Roman" w:cs="Times New Roman"/>
          <w:sz w:val="28"/>
          <w:szCs w:val="28"/>
          <w:lang w:val="uk-UA" w:eastAsia="ru-RU"/>
        </w:rPr>
        <w:t>к маркер активності тромбоцитів, з</w:t>
      </w:r>
      <w:r w:rsidR="00E359FC" w:rsidRPr="000F60E6">
        <w:rPr>
          <w:rFonts w:ascii="Times New Roman" w:eastAsia="Times New Roman" w:hAnsi="Times New Roman" w:cs="Times New Roman"/>
          <w:sz w:val="28"/>
          <w:szCs w:val="28"/>
          <w:lang w:val="uk-UA" w:eastAsia="ru-RU"/>
        </w:rPr>
        <w:t>окрема, для оцінки ефективності антитромботичної дії АСК. П</w:t>
      </w:r>
      <w:r w:rsidR="008E59B3" w:rsidRPr="000F60E6">
        <w:rPr>
          <w:rFonts w:ascii="Times New Roman" w:eastAsia="Times New Roman" w:hAnsi="Times New Roman" w:cs="Times New Roman"/>
          <w:sz w:val="28"/>
          <w:szCs w:val="28"/>
          <w:lang w:val="uk-UA" w:eastAsia="ru-RU"/>
        </w:rPr>
        <w:t>роте</w:t>
      </w:r>
      <w:r w:rsidR="001E4FEF">
        <w:rPr>
          <w:rFonts w:ascii="Times New Roman" w:eastAsia="Times New Roman" w:hAnsi="Times New Roman" w:cs="Times New Roman"/>
          <w:sz w:val="28"/>
          <w:szCs w:val="28"/>
          <w:lang w:val="uk-UA" w:eastAsia="ru-RU"/>
        </w:rPr>
        <w:t>,</w:t>
      </w:r>
      <w:r w:rsidR="008E59B3" w:rsidRPr="000F60E6">
        <w:rPr>
          <w:rFonts w:ascii="Times New Roman" w:eastAsia="Times New Roman" w:hAnsi="Times New Roman" w:cs="Times New Roman"/>
          <w:sz w:val="28"/>
          <w:szCs w:val="28"/>
          <w:lang w:val="uk-UA" w:eastAsia="ru-RU"/>
        </w:rPr>
        <w:t xml:space="preserve"> цей метод використовується рідко, тому що потребує спеціального </w:t>
      </w:r>
      <w:r w:rsidRPr="000F60E6">
        <w:rPr>
          <w:rFonts w:ascii="Times New Roman" w:eastAsia="Times New Roman" w:hAnsi="Times New Roman" w:cs="Times New Roman"/>
          <w:sz w:val="28"/>
          <w:szCs w:val="28"/>
          <w:lang w:val="uk-UA" w:eastAsia="ru-RU"/>
        </w:rPr>
        <w:t>обладнання</w:t>
      </w:r>
      <w:r w:rsidR="00897825" w:rsidRPr="000F60E6">
        <w:rPr>
          <w:rFonts w:ascii="Times New Roman" w:eastAsia="Times New Roman" w:hAnsi="Times New Roman" w:cs="Times New Roman"/>
          <w:sz w:val="28"/>
          <w:szCs w:val="28"/>
          <w:lang w:val="uk-UA" w:eastAsia="ru-RU"/>
        </w:rPr>
        <w:t xml:space="preserve"> [124</w:t>
      </w:r>
      <w:r w:rsidRPr="000F60E6">
        <w:rPr>
          <w:rFonts w:ascii="Times New Roman" w:eastAsia="Times New Roman" w:hAnsi="Times New Roman" w:cs="Times New Roman"/>
          <w:sz w:val="28"/>
          <w:szCs w:val="28"/>
          <w:lang w:val="uk-UA" w:eastAsia="ru-RU"/>
        </w:rPr>
        <w:t>]</w:t>
      </w:r>
      <w:r w:rsidR="001E4FEF">
        <w:rPr>
          <w:rFonts w:ascii="Times New Roman" w:eastAsia="Times New Roman" w:hAnsi="Times New Roman" w:cs="Times New Roman"/>
          <w:sz w:val="28"/>
          <w:szCs w:val="28"/>
          <w:lang w:val="uk-UA" w:eastAsia="ru-RU"/>
        </w:rPr>
        <w:t>. Вимірювання TxB2 у</w:t>
      </w:r>
      <w:r w:rsidR="008E59B3" w:rsidRPr="000F60E6">
        <w:rPr>
          <w:rFonts w:ascii="Times New Roman" w:eastAsia="Times New Roman" w:hAnsi="Times New Roman" w:cs="Times New Roman"/>
          <w:sz w:val="28"/>
          <w:szCs w:val="28"/>
          <w:lang w:val="uk-UA" w:eastAsia="ru-RU"/>
        </w:rPr>
        <w:t xml:space="preserve"> плазмі крові </w:t>
      </w:r>
      <w:r w:rsidR="00680110">
        <w:rPr>
          <w:rFonts w:ascii="Times New Roman" w:eastAsia="Times New Roman" w:hAnsi="Times New Roman" w:cs="Times New Roman"/>
          <w:sz w:val="28"/>
          <w:szCs w:val="28"/>
          <w:lang w:val="uk-UA" w:eastAsia="ru-RU"/>
        </w:rPr>
        <w:t>на</w:t>
      </w:r>
      <w:r w:rsidR="008E59B3" w:rsidRPr="000F60E6">
        <w:rPr>
          <w:rFonts w:ascii="Times New Roman" w:eastAsia="Times New Roman" w:hAnsi="Times New Roman" w:cs="Times New Roman"/>
          <w:sz w:val="28"/>
          <w:szCs w:val="28"/>
          <w:lang w:val="uk-UA" w:eastAsia="ru-RU"/>
        </w:rPr>
        <w:t xml:space="preserve"> практиці не використовується, тому що, як показали випробування, його концентрація може бути завищеною через ex vivo активацію тромбоцитів під час забору та обробки зразків крові та не </w:t>
      </w:r>
      <w:r w:rsidR="00CD4047" w:rsidRPr="000F60E6">
        <w:rPr>
          <w:rFonts w:ascii="Times New Roman" w:eastAsia="Times New Roman" w:hAnsi="Times New Roman" w:cs="Times New Roman"/>
          <w:sz w:val="28"/>
          <w:szCs w:val="28"/>
          <w:lang w:val="uk-UA" w:eastAsia="ru-RU"/>
        </w:rPr>
        <w:t>відображає реальної продукції Тх</w:t>
      </w:r>
      <w:r w:rsidR="00E359FC" w:rsidRPr="000F60E6">
        <w:rPr>
          <w:rFonts w:ascii="Times New Roman" w:eastAsia="Times New Roman" w:hAnsi="Times New Roman" w:cs="Times New Roman"/>
          <w:sz w:val="28"/>
          <w:szCs w:val="28"/>
          <w:lang w:val="uk-UA" w:eastAsia="ru-RU"/>
        </w:rPr>
        <w:t xml:space="preserve">А2 </w:t>
      </w:r>
      <w:r w:rsidR="00E359FC" w:rsidRPr="000F60E6">
        <w:rPr>
          <w:rFonts w:ascii="Times New Roman" w:eastAsia="Times New Roman" w:hAnsi="Times New Roman" w:cs="Times New Roman"/>
          <w:sz w:val="28"/>
          <w:szCs w:val="28"/>
          <w:lang w:val="uk-UA" w:eastAsia="ru-RU"/>
        </w:rPr>
        <w:lastRenderedPageBreak/>
        <w:t>тромбоцитами</w:t>
      </w:r>
      <w:r w:rsidR="008E59B3" w:rsidRPr="000F60E6">
        <w:rPr>
          <w:rFonts w:ascii="Times New Roman" w:eastAsia="Times New Roman" w:hAnsi="Times New Roman" w:cs="Times New Roman"/>
          <w:sz w:val="28"/>
          <w:szCs w:val="28"/>
          <w:lang w:val="uk-UA" w:eastAsia="ru-RU"/>
        </w:rPr>
        <w:t xml:space="preserve"> [</w:t>
      </w:r>
      <w:r w:rsidR="00897825" w:rsidRPr="000F60E6">
        <w:rPr>
          <w:rFonts w:ascii="Times New Roman" w:hAnsi="Times New Roman" w:cs="Times New Roman"/>
          <w:color w:val="231F20"/>
          <w:sz w:val="28"/>
          <w:szCs w:val="28"/>
          <w:lang w:val="uk-UA"/>
        </w:rPr>
        <w:t>125</w:t>
      </w:r>
      <w:r w:rsidR="008E59B3" w:rsidRPr="000F60E6">
        <w:rPr>
          <w:rFonts w:ascii="Times New Roman" w:hAnsi="Times New Roman" w:cs="Times New Roman"/>
          <w:color w:val="231F20"/>
          <w:sz w:val="28"/>
          <w:szCs w:val="28"/>
          <w:lang w:val="uk-UA"/>
        </w:rPr>
        <w:t>]</w:t>
      </w:r>
      <w:r w:rsidR="008E59B3" w:rsidRPr="000F60E6">
        <w:rPr>
          <w:rFonts w:ascii="Times New Roman" w:eastAsia="Times New Roman" w:hAnsi="Times New Roman" w:cs="Times New Roman"/>
          <w:sz w:val="28"/>
          <w:szCs w:val="28"/>
          <w:lang w:val="uk-UA" w:eastAsia="ru-RU"/>
        </w:rPr>
        <w:t xml:space="preserve">. </w:t>
      </w:r>
      <w:r w:rsidR="008E59B3" w:rsidRPr="000F60E6">
        <w:rPr>
          <w:rFonts w:ascii="Times New Roman" w:eastAsia="Calibri" w:hAnsi="Times New Roman" w:cs="Times New Roman"/>
          <w:sz w:val="28"/>
          <w:szCs w:val="28"/>
          <w:lang w:val="uk-UA"/>
        </w:rPr>
        <w:t>11</w:t>
      </w:r>
      <w:r w:rsidR="008E59B3" w:rsidRPr="000F60E6">
        <w:rPr>
          <w:rFonts w:ascii="Times New Roman" w:eastAsia="Calibri" w:hAnsi="Times New Roman" w:cs="Times New Roman"/>
          <w:sz w:val="28"/>
          <w:szCs w:val="28"/>
          <w:lang w:val="uk-UA"/>
        </w:rPr>
        <w:noBreakHyphen/>
        <w:t xml:space="preserve">дТхВ2 </w:t>
      </w:r>
      <w:r w:rsidR="008E59B3" w:rsidRPr="000F60E6">
        <w:rPr>
          <w:rFonts w:ascii="Times New Roman" w:eastAsia="Times New Roman" w:hAnsi="Times New Roman" w:cs="Times New Roman"/>
          <w:sz w:val="28"/>
          <w:szCs w:val="28"/>
          <w:lang w:val="uk-UA" w:eastAsia="ru-RU"/>
        </w:rPr>
        <w:t>є на</w:t>
      </w:r>
      <w:r w:rsidR="00CD4047" w:rsidRPr="000F60E6">
        <w:rPr>
          <w:rFonts w:ascii="Times New Roman" w:eastAsia="Times New Roman" w:hAnsi="Times New Roman" w:cs="Times New Roman"/>
          <w:sz w:val="28"/>
          <w:szCs w:val="28"/>
          <w:lang w:val="uk-UA" w:eastAsia="ru-RU"/>
        </w:rPr>
        <w:t>йбільш стабільним метаболітом Тх</w:t>
      </w:r>
      <w:r w:rsidR="008E59B3" w:rsidRPr="000F60E6">
        <w:rPr>
          <w:rFonts w:ascii="Times New Roman" w:eastAsia="Times New Roman" w:hAnsi="Times New Roman" w:cs="Times New Roman"/>
          <w:sz w:val="28"/>
          <w:szCs w:val="28"/>
          <w:lang w:val="uk-UA" w:eastAsia="ru-RU"/>
        </w:rPr>
        <w:t xml:space="preserve">А2, що </w:t>
      </w:r>
      <w:r w:rsidR="008E59B3" w:rsidRPr="000F60E6">
        <w:rPr>
          <w:rFonts w:ascii="Times New Roman" w:eastAsia="Calibri" w:hAnsi="Times New Roman" w:cs="Times New Roman"/>
          <w:sz w:val="28"/>
          <w:szCs w:val="28"/>
          <w:lang w:val="uk-UA"/>
        </w:rPr>
        <w:t>безпосередньо відображає його синтез тромбоцитами,</w:t>
      </w:r>
      <w:r w:rsidR="001E4FEF">
        <w:rPr>
          <w:rFonts w:ascii="Times New Roman" w:eastAsia="Times New Roman" w:hAnsi="Times New Roman" w:cs="Times New Roman"/>
          <w:sz w:val="28"/>
          <w:szCs w:val="28"/>
          <w:lang w:val="uk-UA" w:eastAsia="ru-RU"/>
        </w:rPr>
        <w:t xml:space="preserve"> а </w:t>
      </w:r>
      <w:r w:rsidR="008E59B3" w:rsidRPr="000F60E6">
        <w:rPr>
          <w:rFonts w:ascii="Times New Roman" w:eastAsia="Calibri" w:hAnsi="Times New Roman" w:cs="Times New Roman"/>
          <w:sz w:val="28"/>
          <w:szCs w:val="28"/>
          <w:lang w:val="uk-UA"/>
        </w:rPr>
        <w:t>визначення 11</w:t>
      </w:r>
      <w:r w:rsidR="008E59B3" w:rsidRPr="000F60E6">
        <w:rPr>
          <w:rFonts w:ascii="Times New Roman" w:eastAsia="Calibri" w:hAnsi="Times New Roman" w:cs="Times New Roman"/>
          <w:sz w:val="28"/>
          <w:szCs w:val="28"/>
          <w:lang w:val="uk-UA"/>
        </w:rPr>
        <w:noBreakHyphen/>
        <w:t>дТхВ2 у сечі може бути використаний для оцінки активності тромбоцитів</w:t>
      </w:r>
      <w:r w:rsidR="008E59B3" w:rsidRPr="000F60E6">
        <w:rPr>
          <w:rFonts w:ascii="Times New Roman" w:eastAsia="Times New Roman" w:hAnsi="Times New Roman" w:cs="Times New Roman"/>
          <w:sz w:val="28"/>
          <w:szCs w:val="28"/>
          <w:lang w:val="uk-UA" w:eastAsia="ru-RU"/>
        </w:rPr>
        <w:t xml:space="preserve"> </w:t>
      </w:r>
      <w:r w:rsidR="00680110">
        <w:rPr>
          <w:rFonts w:ascii="Times New Roman" w:eastAsia="Calibri" w:hAnsi="Times New Roman" w:cs="Times New Roman"/>
          <w:sz w:val="28"/>
          <w:szCs w:val="28"/>
          <w:lang w:val="uk-UA"/>
        </w:rPr>
        <w:t>і ЦОГ</w:t>
      </w:r>
      <w:r w:rsidR="00680110">
        <w:rPr>
          <w:rFonts w:ascii="Times New Roman" w:eastAsia="Calibri" w:hAnsi="Times New Roman" w:cs="Times New Roman"/>
          <w:sz w:val="28"/>
          <w:szCs w:val="28"/>
          <w:lang w:val="uk-UA"/>
        </w:rPr>
        <w:noBreakHyphen/>
        <w:t>1</w:t>
      </w:r>
      <w:r w:rsidR="00680110">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 xml:space="preserve">специфічної антитромбоцитарної ефективності АСК </w:t>
      </w:r>
      <w:r w:rsidR="008E59B3" w:rsidRPr="000F60E6">
        <w:rPr>
          <w:rFonts w:ascii="Times New Roman" w:eastAsia="Times New Roman" w:hAnsi="Times New Roman" w:cs="Times New Roman"/>
          <w:sz w:val="28"/>
          <w:szCs w:val="28"/>
          <w:lang w:val="uk-UA" w:eastAsia="ru-RU"/>
        </w:rPr>
        <w:t>[</w:t>
      </w:r>
      <w:r w:rsidR="00897825" w:rsidRPr="000F60E6">
        <w:rPr>
          <w:rFonts w:ascii="Times New Roman" w:hAnsi="Times New Roman" w:cs="Times New Roman"/>
          <w:color w:val="231F20"/>
          <w:sz w:val="28"/>
          <w:szCs w:val="28"/>
          <w:lang w:val="uk-UA"/>
        </w:rPr>
        <w:t>126</w:t>
      </w:r>
      <w:r w:rsidR="008E59B3" w:rsidRPr="000F60E6">
        <w:rPr>
          <w:rFonts w:ascii="Times New Roman" w:hAnsi="Times New Roman" w:cs="Times New Roman"/>
          <w:color w:val="231F20"/>
          <w:sz w:val="28"/>
          <w:szCs w:val="28"/>
          <w:lang w:val="uk-UA"/>
        </w:rPr>
        <w:t>]</w:t>
      </w:r>
      <w:r w:rsidR="008E59B3" w:rsidRPr="000F60E6">
        <w:rPr>
          <w:rFonts w:ascii="Times New Roman" w:eastAsia="Times New Roman" w:hAnsi="Times New Roman" w:cs="Times New Roman"/>
          <w:sz w:val="28"/>
          <w:szCs w:val="28"/>
          <w:lang w:val="uk-UA" w:eastAsia="ru-RU"/>
        </w:rPr>
        <w:t>. Однак, цей лабораторний метод оцінки</w:t>
      </w:r>
      <w:r w:rsidRPr="000F60E6">
        <w:rPr>
          <w:rFonts w:ascii="Times New Roman" w:eastAsia="Times New Roman" w:hAnsi="Times New Roman" w:cs="Times New Roman"/>
          <w:sz w:val="28"/>
          <w:szCs w:val="28"/>
          <w:lang w:val="uk-UA" w:eastAsia="ru-RU"/>
        </w:rPr>
        <w:t xml:space="preserve"> деякі</w:t>
      </w:r>
      <w:r w:rsidR="00171F2F" w:rsidRPr="000F60E6">
        <w:rPr>
          <w:rFonts w:ascii="Times New Roman" w:eastAsia="Times New Roman" w:hAnsi="Times New Roman" w:cs="Times New Roman"/>
          <w:sz w:val="28"/>
          <w:szCs w:val="28"/>
          <w:lang w:val="uk-UA" w:eastAsia="ru-RU"/>
        </w:rPr>
        <w:t xml:space="preserve"> дослідники вважають</w:t>
      </w:r>
      <w:r w:rsidR="008E59B3" w:rsidRPr="000F60E6">
        <w:rPr>
          <w:rFonts w:ascii="Times New Roman" w:eastAsia="Times New Roman" w:hAnsi="Times New Roman" w:cs="Times New Roman"/>
          <w:sz w:val="28"/>
          <w:szCs w:val="28"/>
          <w:lang w:val="uk-UA" w:eastAsia="ru-RU"/>
        </w:rPr>
        <w:t xml:space="preserve"> неспецифічним, тому що 30% </w:t>
      </w:r>
      <w:r w:rsidR="008E59B3" w:rsidRPr="000F60E6">
        <w:rPr>
          <w:rFonts w:ascii="Times New Roman" w:eastAsia="Calibri" w:hAnsi="Times New Roman" w:cs="Times New Roman"/>
          <w:sz w:val="28"/>
          <w:szCs w:val="28"/>
          <w:lang w:val="uk-UA"/>
        </w:rPr>
        <w:t>11</w:t>
      </w:r>
      <w:r w:rsidR="008E59B3" w:rsidRPr="000F60E6">
        <w:rPr>
          <w:rFonts w:ascii="Times New Roman" w:eastAsia="Calibri" w:hAnsi="Times New Roman" w:cs="Times New Roman"/>
          <w:sz w:val="28"/>
          <w:szCs w:val="28"/>
          <w:lang w:val="uk-UA"/>
        </w:rPr>
        <w:noBreakHyphen/>
        <w:t xml:space="preserve">дТхВ2 є </w:t>
      </w:r>
      <w:r w:rsidR="008E59B3" w:rsidRPr="000F60E6">
        <w:rPr>
          <w:rFonts w:ascii="Times New Roman" w:eastAsia="Times New Roman" w:hAnsi="Times New Roman" w:cs="Times New Roman"/>
          <w:sz w:val="28"/>
          <w:szCs w:val="28"/>
          <w:lang w:val="uk-UA" w:eastAsia="ru-RU"/>
        </w:rPr>
        <w:t>фракцією позатром</w:t>
      </w:r>
      <w:r w:rsidR="00CD4047" w:rsidRPr="000F60E6">
        <w:rPr>
          <w:rFonts w:ascii="Times New Roman" w:eastAsia="Times New Roman" w:hAnsi="Times New Roman" w:cs="Times New Roman"/>
          <w:sz w:val="28"/>
          <w:szCs w:val="28"/>
          <w:lang w:val="uk-UA" w:eastAsia="ru-RU"/>
        </w:rPr>
        <w:t xml:space="preserve">боцитарного шляху </w:t>
      </w:r>
      <w:r w:rsidR="007A5965" w:rsidRPr="000F60E6">
        <w:rPr>
          <w:rFonts w:ascii="Times New Roman" w:eastAsia="Times New Roman" w:hAnsi="Times New Roman" w:cs="Times New Roman"/>
          <w:sz w:val="28"/>
          <w:szCs w:val="28"/>
          <w:lang w:val="uk-UA" w:eastAsia="ru-RU"/>
        </w:rPr>
        <w:t xml:space="preserve">продукції </w:t>
      </w:r>
      <w:r w:rsidR="00CD4047" w:rsidRPr="000F60E6">
        <w:rPr>
          <w:rFonts w:ascii="Times New Roman" w:eastAsia="Times New Roman" w:hAnsi="Times New Roman" w:cs="Times New Roman"/>
          <w:sz w:val="28"/>
          <w:szCs w:val="28"/>
          <w:lang w:val="uk-UA" w:eastAsia="ru-RU"/>
        </w:rPr>
        <w:t>Тх</w:t>
      </w:r>
      <w:r w:rsidR="008E59B3" w:rsidRPr="000F60E6">
        <w:rPr>
          <w:rFonts w:ascii="Times New Roman" w:eastAsia="Times New Roman" w:hAnsi="Times New Roman" w:cs="Times New Roman"/>
          <w:sz w:val="28"/>
          <w:szCs w:val="28"/>
          <w:lang w:val="uk-UA" w:eastAsia="ru-RU"/>
        </w:rPr>
        <w:t>А2, і його к</w:t>
      </w:r>
      <w:r w:rsidR="001E4FEF">
        <w:rPr>
          <w:rFonts w:ascii="Times New Roman" w:eastAsia="Times New Roman" w:hAnsi="Times New Roman" w:cs="Times New Roman"/>
          <w:sz w:val="28"/>
          <w:szCs w:val="28"/>
          <w:lang w:val="uk-UA" w:eastAsia="ru-RU"/>
        </w:rPr>
        <w:t>онцентрація може підвищуватися у</w:t>
      </w:r>
      <w:r w:rsidR="008E59B3" w:rsidRPr="000F60E6">
        <w:rPr>
          <w:rFonts w:ascii="Times New Roman" w:eastAsia="Times New Roman" w:hAnsi="Times New Roman" w:cs="Times New Roman"/>
          <w:sz w:val="28"/>
          <w:szCs w:val="28"/>
          <w:lang w:val="uk-UA" w:eastAsia="ru-RU"/>
        </w:rPr>
        <w:t xml:space="preserve"> з</w:t>
      </w:r>
      <w:r w:rsidR="00171F2F" w:rsidRPr="000F60E6">
        <w:rPr>
          <w:rFonts w:ascii="Times New Roman" w:eastAsia="Times New Roman" w:hAnsi="Times New Roman" w:cs="Times New Roman"/>
          <w:sz w:val="28"/>
          <w:szCs w:val="28"/>
          <w:lang w:val="uk-UA" w:eastAsia="ru-RU"/>
        </w:rPr>
        <w:t xml:space="preserve">алежності від ступеню </w:t>
      </w:r>
      <w:r w:rsidR="008E59B3" w:rsidRPr="000F60E6">
        <w:rPr>
          <w:rFonts w:ascii="Times New Roman" w:eastAsia="Times New Roman" w:hAnsi="Times New Roman" w:cs="Times New Roman"/>
          <w:sz w:val="28"/>
          <w:szCs w:val="28"/>
          <w:lang w:val="uk-UA" w:eastAsia="ru-RU"/>
        </w:rPr>
        <w:t>запалення [</w:t>
      </w:r>
      <w:r w:rsidR="00897825" w:rsidRPr="000F60E6">
        <w:rPr>
          <w:rFonts w:ascii="Times New Roman" w:hAnsi="Times New Roman" w:cs="Times New Roman"/>
          <w:color w:val="231F20"/>
          <w:sz w:val="28"/>
          <w:szCs w:val="28"/>
          <w:lang w:val="uk-UA"/>
        </w:rPr>
        <w:t>12</w:t>
      </w:r>
      <w:r w:rsidR="008E59B3" w:rsidRPr="000F60E6">
        <w:rPr>
          <w:rFonts w:ascii="Times New Roman" w:hAnsi="Times New Roman" w:cs="Times New Roman"/>
          <w:color w:val="231F20"/>
          <w:sz w:val="28"/>
          <w:szCs w:val="28"/>
          <w:lang w:val="uk-UA"/>
        </w:rPr>
        <w:t>]</w:t>
      </w:r>
      <w:r w:rsidR="008E59B3" w:rsidRPr="000F60E6">
        <w:rPr>
          <w:rFonts w:ascii="Times New Roman" w:eastAsia="Times New Roman" w:hAnsi="Times New Roman" w:cs="Times New Roman"/>
          <w:sz w:val="28"/>
          <w:szCs w:val="28"/>
          <w:lang w:val="uk-UA" w:eastAsia="ru-RU"/>
        </w:rPr>
        <w:t>. Разом з тим, в</w:t>
      </w:r>
      <w:r w:rsidR="00CD4047" w:rsidRPr="000F60E6">
        <w:rPr>
          <w:rFonts w:ascii="Times New Roman" w:eastAsia="Calibri" w:hAnsi="Times New Roman" w:cs="Times New Roman"/>
          <w:sz w:val="28"/>
          <w:szCs w:val="28"/>
          <w:lang w:val="uk-UA"/>
        </w:rPr>
        <w:t>исокі концентрації 11</w:t>
      </w:r>
      <w:r w:rsidR="00CD4047" w:rsidRPr="000F60E6">
        <w:rPr>
          <w:rFonts w:ascii="Times New Roman" w:eastAsia="Calibri" w:hAnsi="Times New Roman" w:cs="Times New Roman"/>
          <w:sz w:val="28"/>
          <w:szCs w:val="28"/>
          <w:lang w:val="uk-UA"/>
        </w:rPr>
        <w:noBreakHyphen/>
      </w:r>
      <w:r w:rsidR="005C58BB" w:rsidRPr="000F60E6">
        <w:rPr>
          <w:rFonts w:ascii="Times New Roman" w:eastAsia="Calibri" w:hAnsi="Times New Roman" w:cs="Times New Roman"/>
          <w:sz w:val="28"/>
          <w:szCs w:val="28"/>
          <w:lang w:val="uk-UA"/>
        </w:rPr>
        <w:t>дТхВ2 у </w:t>
      </w:r>
      <w:r w:rsidR="008E59B3" w:rsidRPr="000F60E6">
        <w:rPr>
          <w:rFonts w:ascii="Times New Roman" w:eastAsia="Calibri" w:hAnsi="Times New Roman" w:cs="Times New Roman"/>
          <w:sz w:val="28"/>
          <w:szCs w:val="28"/>
          <w:lang w:val="uk-UA"/>
        </w:rPr>
        <w:t xml:space="preserve">сечі </w:t>
      </w:r>
      <w:r w:rsidR="007A5965" w:rsidRPr="000F60E6">
        <w:rPr>
          <w:rFonts w:ascii="Times New Roman" w:eastAsia="Calibri" w:hAnsi="Times New Roman" w:cs="Times New Roman"/>
          <w:sz w:val="28"/>
          <w:szCs w:val="28"/>
          <w:lang w:val="uk-UA"/>
        </w:rPr>
        <w:t>мають прогностичне значення</w:t>
      </w:r>
      <w:r w:rsidR="008E59B3" w:rsidRPr="000F60E6">
        <w:rPr>
          <w:rFonts w:ascii="Times New Roman" w:eastAsia="Calibri" w:hAnsi="Times New Roman" w:cs="Times New Roman"/>
          <w:sz w:val="28"/>
          <w:szCs w:val="28"/>
          <w:lang w:val="uk-UA"/>
        </w:rPr>
        <w:t xml:space="preserve"> </w:t>
      </w:r>
      <w:r w:rsidR="005C58BB" w:rsidRPr="000F60E6">
        <w:rPr>
          <w:rFonts w:ascii="Times New Roman" w:eastAsia="Calibri" w:hAnsi="Times New Roman" w:cs="Times New Roman"/>
          <w:sz w:val="28"/>
          <w:szCs w:val="28"/>
          <w:lang w:val="uk-UA"/>
        </w:rPr>
        <w:t>у перебігу</w:t>
      </w:r>
      <w:r w:rsidR="008E59B3" w:rsidRPr="000F60E6">
        <w:rPr>
          <w:rFonts w:ascii="Times New Roman" w:eastAsia="Calibri" w:hAnsi="Times New Roman" w:cs="Times New Roman"/>
          <w:sz w:val="28"/>
          <w:szCs w:val="28"/>
          <w:lang w:val="uk-UA"/>
        </w:rPr>
        <w:t xml:space="preserve"> ІХС [</w:t>
      </w:r>
      <w:r w:rsidR="00897825" w:rsidRPr="000F60E6">
        <w:rPr>
          <w:rFonts w:ascii="Times New Roman" w:eastAsia="Times New Roman" w:hAnsi="Times New Roman" w:cs="Times New Roman"/>
          <w:sz w:val="28"/>
          <w:szCs w:val="28"/>
          <w:lang w:val="uk-UA" w:eastAsia="ru-RU"/>
        </w:rPr>
        <w:t>127</w:t>
      </w:r>
      <w:r w:rsidR="001E4FEF">
        <w:rPr>
          <w:rFonts w:ascii="Times New Roman" w:eastAsia="Times New Roman" w:hAnsi="Times New Roman" w:cs="Times New Roman"/>
          <w:sz w:val="28"/>
          <w:szCs w:val="28"/>
          <w:lang w:val="uk-UA" w:eastAsia="ru-RU"/>
        </w:rPr>
        <w:t>, </w:t>
      </w:r>
      <w:r w:rsidR="00897825" w:rsidRPr="000F60E6">
        <w:rPr>
          <w:rFonts w:ascii="Times New Roman" w:eastAsia="Times New Roman" w:hAnsi="Times New Roman" w:cs="Times New Roman"/>
          <w:sz w:val="28"/>
          <w:szCs w:val="28"/>
          <w:lang w:val="uk-UA" w:eastAsia="ru-RU"/>
        </w:rPr>
        <w:t>128</w:t>
      </w:r>
      <w:r w:rsidR="00306118" w:rsidRPr="000F60E6">
        <w:rPr>
          <w:rFonts w:ascii="Times New Roman" w:eastAsia="Calibri" w:hAnsi="Times New Roman" w:cs="Times New Roman"/>
          <w:sz w:val="28"/>
          <w:szCs w:val="28"/>
          <w:lang w:val="uk-UA"/>
        </w:rPr>
        <w:t>].</w:t>
      </w:r>
      <w:r w:rsidR="001E4FEF">
        <w:rPr>
          <w:rFonts w:ascii="Times New Roman" w:eastAsia="Calibri" w:hAnsi="Times New Roman" w:cs="Times New Roman"/>
          <w:sz w:val="28"/>
          <w:szCs w:val="28"/>
          <w:lang w:val="uk-UA"/>
        </w:rPr>
        <w:t xml:space="preserve"> У</w:t>
      </w:r>
      <w:r w:rsidR="005C58BB"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 xml:space="preserve">дослідженні </w:t>
      </w:r>
      <w:r w:rsidR="008E59B3" w:rsidRPr="000F60E6">
        <w:rPr>
          <w:rFonts w:ascii="Times New Roman" w:hAnsi="Times New Roman" w:cs="Times New Roman"/>
          <w:sz w:val="28"/>
          <w:szCs w:val="28"/>
          <w:lang w:val="uk-UA"/>
        </w:rPr>
        <w:t>RIGOR (The Reductions in Graft Occlusion Rates) було встановлено, що у хворих</w:t>
      </w:r>
      <w:r w:rsidR="00171F2F" w:rsidRPr="000F60E6">
        <w:rPr>
          <w:rFonts w:ascii="Times New Roman" w:hAnsi="Times New Roman" w:cs="Times New Roman"/>
          <w:sz w:val="28"/>
          <w:szCs w:val="28"/>
          <w:lang w:val="uk-UA"/>
        </w:rPr>
        <w:t xml:space="preserve"> після</w:t>
      </w:r>
      <w:r w:rsidR="008E59B3" w:rsidRPr="000F60E6">
        <w:rPr>
          <w:rFonts w:ascii="Times New Roman" w:hAnsi="Times New Roman" w:cs="Times New Roman"/>
          <w:sz w:val="28"/>
          <w:szCs w:val="28"/>
          <w:lang w:val="uk-UA"/>
        </w:rPr>
        <w:t xml:space="preserve"> </w:t>
      </w:r>
      <w:r w:rsidR="00171F2F" w:rsidRPr="000F60E6">
        <w:rPr>
          <w:rFonts w:ascii="Times New Roman" w:eastAsia="Calibri" w:hAnsi="Times New Roman" w:cs="Times New Roman"/>
          <w:sz w:val="28"/>
          <w:szCs w:val="28"/>
          <w:lang w:val="uk-UA"/>
        </w:rPr>
        <w:t>аорто</w:t>
      </w:r>
      <w:r w:rsidR="00171F2F" w:rsidRPr="000F60E6">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 xml:space="preserve">коронарного шунтування, </w:t>
      </w:r>
      <w:r w:rsidR="008E59B3" w:rsidRPr="000F60E6">
        <w:rPr>
          <w:rFonts w:ascii="Times New Roman" w:hAnsi="Times New Roman" w:cs="Times New Roman"/>
          <w:sz w:val="28"/>
          <w:szCs w:val="28"/>
          <w:lang w:val="uk-UA"/>
        </w:rPr>
        <w:t>підвищення рівня</w:t>
      </w:r>
      <w:r w:rsidR="005C58BB" w:rsidRPr="000F60E6">
        <w:rPr>
          <w:rFonts w:ascii="Times New Roman" w:hAnsi="Times New Roman" w:cs="Times New Roman"/>
          <w:sz w:val="28"/>
          <w:szCs w:val="28"/>
          <w:lang w:val="uk-UA"/>
        </w:rPr>
        <w:t xml:space="preserve"> </w:t>
      </w:r>
      <w:r w:rsidR="005C58BB" w:rsidRPr="000F60E6">
        <w:rPr>
          <w:rFonts w:ascii="Times New Roman" w:eastAsia="Calibri" w:hAnsi="Times New Roman" w:cs="Times New Roman"/>
          <w:sz w:val="28"/>
          <w:szCs w:val="28"/>
          <w:lang w:val="uk-UA"/>
        </w:rPr>
        <w:t>11</w:t>
      </w:r>
      <w:r w:rsidR="005C58BB" w:rsidRPr="000F60E6">
        <w:rPr>
          <w:rFonts w:ascii="Times New Roman" w:eastAsia="Calibri" w:hAnsi="Times New Roman" w:cs="Times New Roman"/>
          <w:sz w:val="28"/>
          <w:szCs w:val="28"/>
          <w:lang w:val="uk-UA"/>
        </w:rPr>
        <w:noBreakHyphen/>
        <w:t>дТхВ2 у </w:t>
      </w:r>
      <w:r w:rsidR="00CD4047" w:rsidRPr="000F60E6">
        <w:rPr>
          <w:rFonts w:ascii="Times New Roman" w:eastAsia="Calibri" w:hAnsi="Times New Roman" w:cs="Times New Roman"/>
          <w:sz w:val="28"/>
          <w:szCs w:val="28"/>
          <w:lang w:val="uk-UA"/>
        </w:rPr>
        <w:t>сечі </w:t>
      </w:r>
      <w:r w:rsidR="008E59B3" w:rsidRPr="000F60E6">
        <w:rPr>
          <w:rFonts w:ascii="Times New Roman" w:eastAsia="Calibri" w:hAnsi="Times New Roman" w:cs="Times New Roman"/>
          <w:sz w:val="28"/>
          <w:szCs w:val="28"/>
          <w:lang w:val="uk-UA"/>
        </w:rPr>
        <w:t>≥</w:t>
      </w:r>
      <w:r w:rsidR="00CD4047" w:rsidRPr="000F60E6">
        <w:rPr>
          <w:rFonts w:ascii="Times New Roman" w:eastAsia="Calibri" w:hAnsi="Times New Roman" w:cs="Times New Roman"/>
          <w:sz w:val="28"/>
          <w:szCs w:val="28"/>
          <w:lang w:val="uk-UA"/>
        </w:rPr>
        <w:t> </w:t>
      </w:r>
      <w:r w:rsidR="005C58BB" w:rsidRPr="000F60E6">
        <w:rPr>
          <w:rFonts w:ascii="Times New Roman" w:eastAsia="Calibri" w:hAnsi="Times New Roman" w:cs="Times New Roman"/>
          <w:sz w:val="28"/>
          <w:szCs w:val="28"/>
          <w:lang w:val="uk-UA"/>
        </w:rPr>
        <w:t>450 пг / </w:t>
      </w:r>
      <w:r w:rsidR="008E59B3" w:rsidRPr="000F60E6">
        <w:rPr>
          <w:rFonts w:ascii="Times New Roman" w:eastAsia="Calibri" w:hAnsi="Times New Roman" w:cs="Times New Roman"/>
          <w:sz w:val="28"/>
          <w:szCs w:val="28"/>
          <w:lang w:val="uk-UA"/>
        </w:rPr>
        <w:t>м</w:t>
      </w:r>
      <w:r w:rsidR="00153C97">
        <w:rPr>
          <w:rFonts w:ascii="Times New Roman" w:eastAsia="Calibri" w:hAnsi="Times New Roman" w:cs="Times New Roman"/>
          <w:sz w:val="28"/>
          <w:szCs w:val="28"/>
          <w:lang w:val="uk-UA"/>
        </w:rPr>
        <w:t>г креатиніну асоціювалося з 2,6</w:t>
      </w:r>
      <w:r w:rsidR="00153C97">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кратним збільшенням ризику виникнення тромбозу шунтів [</w:t>
      </w:r>
      <w:r w:rsidR="00E52848" w:rsidRPr="000F60E6">
        <w:rPr>
          <w:rFonts w:ascii="Times New Roman" w:hAnsi="Times New Roman" w:cs="Times New Roman"/>
          <w:sz w:val="28"/>
          <w:szCs w:val="28"/>
          <w:lang w:val="uk-UA"/>
        </w:rPr>
        <w:t>1</w:t>
      </w:r>
      <w:r w:rsidR="00897825" w:rsidRPr="000F60E6">
        <w:rPr>
          <w:rFonts w:ascii="Times New Roman" w:hAnsi="Times New Roman" w:cs="Times New Roman"/>
          <w:sz w:val="28"/>
          <w:szCs w:val="28"/>
          <w:lang w:val="uk-UA"/>
        </w:rPr>
        <w:t>28</w:t>
      </w:r>
      <w:r w:rsidR="008E59B3" w:rsidRPr="000F60E6">
        <w:rPr>
          <w:rFonts w:ascii="Times New Roman" w:eastAsia="Calibri" w:hAnsi="Times New Roman" w:cs="Times New Roman"/>
          <w:sz w:val="28"/>
          <w:szCs w:val="28"/>
          <w:lang w:val="uk-UA"/>
        </w:rPr>
        <w:t xml:space="preserve">]. </w:t>
      </w:r>
    </w:p>
    <w:p w:rsidR="00306118" w:rsidRPr="000F60E6" w:rsidRDefault="008E59B3" w:rsidP="00306118">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Для </w:t>
      </w:r>
      <w:r w:rsidR="00171F2F" w:rsidRPr="000F60E6">
        <w:rPr>
          <w:rFonts w:ascii="Times New Roman" w:eastAsia="Calibri" w:hAnsi="Times New Roman" w:cs="Times New Roman"/>
          <w:sz w:val="28"/>
          <w:szCs w:val="28"/>
          <w:lang w:val="uk-UA"/>
        </w:rPr>
        <w:t>визначення</w:t>
      </w:r>
      <w:r w:rsidRPr="000F60E6">
        <w:rPr>
          <w:rFonts w:ascii="Times New Roman" w:eastAsia="Calibri" w:hAnsi="Times New Roman" w:cs="Times New Roman"/>
          <w:sz w:val="28"/>
          <w:szCs w:val="28"/>
          <w:lang w:val="uk-UA"/>
        </w:rPr>
        <w:t xml:space="preserve"> агрегаційної активності тромбоцитів використовуються світлова агрегатометрія (LTA), проточна цитометрія (VASP), аналізатори функції тромбоцитів (</w:t>
      </w:r>
      <w:r w:rsidRPr="000F60E6">
        <w:rPr>
          <w:rFonts w:ascii="Times New Roman" w:hAnsi="Times New Roman" w:cs="Times New Roman"/>
          <w:sz w:val="28"/>
          <w:szCs w:val="28"/>
          <w:lang w:val="uk-UA"/>
        </w:rPr>
        <w:t xml:space="preserve">Multiplate, </w:t>
      </w:r>
      <w:r w:rsidRPr="000F60E6">
        <w:rPr>
          <w:rFonts w:ascii="Times New Roman" w:eastAsia="Calibri" w:hAnsi="Times New Roman" w:cs="Times New Roman"/>
          <w:sz w:val="28"/>
          <w:szCs w:val="28"/>
          <w:lang w:val="uk-UA"/>
        </w:rPr>
        <w:t>VerifyNow, PFA</w:t>
      </w:r>
      <w:r w:rsidRPr="000F60E6">
        <w:rPr>
          <w:rFonts w:ascii="Times New Roman" w:hAnsi="Times New Roman" w:cs="Times New Roman"/>
          <w:sz w:val="28"/>
          <w:szCs w:val="28"/>
          <w:lang w:val="uk-UA"/>
        </w:rPr>
        <w:t>)</w:t>
      </w:r>
      <w:r w:rsidR="00171F2F" w:rsidRPr="000F60E6">
        <w:rPr>
          <w:rFonts w:ascii="Times New Roman" w:eastAsia="Calibri" w:hAnsi="Times New Roman" w:cs="Times New Roman"/>
          <w:sz w:val="28"/>
          <w:szCs w:val="28"/>
          <w:lang w:val="uk-UA"/>
        </w:rPr>
        <w:t xml:space="preserve"> з різними індукторами агрегації тромбоцитів (АДФ, АК, тромбіну, колагену)</w:t>
      </w:r>
    </w:p>
    <w:p w:rsidR="00D43596" w:rsidRPr="000F60E6" w:rsidRDefault="00171F2F" w:rsidP="00D43596">
      <w:pPr>
        <w:tabs>
          <w:tab w:val="left" w:pos="9099"/>
        </w:tabs>
        <w:spacing w:after="0" w:line="360" w:lineRule="auto"/>
        <w:ind w:firstLine="709"/>
        <w:jc w:val="both"/>
        <w:rPr>
          <w:rFonts w:ascii="Times New Roman" w:eastAsia="Calibri"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На сьогодні, </w:t>
      </w:r>
      <w:r w:rsidR="00681736" w:rsidRPr="000F60E6">
        <w:rPr>
          <w:rFonts w:ascii="Times New Roman" w:eastAsia="Calibri" w:hAnsi="Times New Roman" w:cs="Times New Roman"/>
          <w:sz w:val="28"/>
          <w:szCs w:val="28"/>
          <w:lang w:val="uk-UA"/>
        </w:rPr>
        <w:t>широко використовують три тес</w:t>
      </w:r>
      <w:r w:rsidR="00153C97">
        <w:rPr>
          <w:rFonts w:ascii="Times New Roman" w:eastAsia="Calibri" w:hAnsi="Times New Roman" w:cs="Times New Roman"/>
          <w:sz w:val="28"/>
          <w:szCs w:val="28"/>
          <w:lang w:val="uk-UA"/>
        </w:rPr>
        <w:t xml:space="preserve">ти оцінки функції тромбоцитів: світлову агрегатометрію, яка </w:t>
      </w:r>
      <w:r w:rsidR="00681736" w:rsidRPr="000F60E6">
        <w:rPr>
          <w:rFonts w:ascii="Times New Roman" w:eastAsia="Calibri" w:hAnsi="Times New Roman" w:cs="Times New Roman"/>
          <w:sz w:val="28"/>
          <w:szCs w:val="28"/>
          <w:lang w:val="uk-UA"/>
        </w:rPr>
        <w:t>залишається «золотим» стандартом, аналізатор тромбоцитів VerifyNow</w:t>
      </w:r>
      <w:r w:rsidR="00681736" w:rsidRPr="000F60E6">
        <w:rPr>
          <w:rFonts w:ascii="Times New Roman" w:hAnsi="Times New Roman" w:cs="Times New Roman"/>
          <w:color w:val="221E1F"/>
          <w:sz w:val="28"/>
          <w:szCs w:val="28"/>
          <w:lang w:val="uk-UA"/>
        </w:rPr>
        <w:t>,</w:t>
      </w:r>
      <w:r w:rsidR="00681736" w:rsidRPr="000F60E6">
        <w:rPr>
          <w:rFonts w:ascii="Times New Roman" w:eastAsia="Calibri" w:hAnsi="Times New Roman" w:cs="Times New Roman"/>
          <w:sz w:val="28"/>
          <w:szCs w:val="28"/>
          <w:lang w:val="uk-UA"/>
        </w:rPr>
        <w:t xml:space="preserve"> проточну цитометрію (VASP). Ці три тести оцінки мають різну специфічність, ступінь інгібування P2Y12</w:t>
      </w:r>
      <w:r w:rsidRPr="000F60E6">
        <w:rPr>
          <w:rFonts w:ascii="Times New Roman" w:eastAsia="Calibri" w:hAnsi="Times New Roman" w:cs="Times New Roman"/>
          <w:sz w:val="28"/>
          <w:szCs w:val="28"/>
          <w:lang w:val="uk-UA"/>
        </w:rPr>
        <w:t>-</w:t>
      </w:r>
      <w:r w:rsidR="00681736" w:rsidRPr="000F60E6">
        <w:rPr>
          <w:rFonts w:ascii="Times New Roman" w:eastAsia="Calibri" w:hAnsi="Times New Roman" w:cs="Times New Roman"/>
          <w:sz w:val="28"/>
          <w:szCs w:val="28"/>
          <w:lang w:val="uk-UA"/>
        </w:rPr>
        <w:t>рецепторів, але їх результати корелюють один з одним [</w:t>
      </w:r>
      <w:r w:rsidR="00897825" w:rsidRPr="000F60E6">
        <w:rPr>
          <w:rFonts w:ascii="Times New Roman" w:hAnsi="Times New Roman" w:cs="Times New Roman"/>
          <w:sz w:val="28"/>
          <w:szCs w:val="28"/>
          <w:lang w:val="uk-UA"/>
        </w:rPr>
        <w:t>129</w:t>
      </w:r>
      <w:r w:rsidR="00681736" w:rsidRPr="000F60E6">
        <w:rPr>
          <w:rFonts w:ascii="Times New Roman" w:eastAsia="Calibri" w:hAnsi="Times New Roman" w:cs="Times New Roman"/>
          <w:sz w:val="28"/>
          <w:szCs w:val="28"/>
          <w:lang w:val="uk-UA"/>
        </w:rPr>
        <w:t xml:space="preserve">]. </w:t>
      </w:r>
      <w:r w:rsidR="00DB4FC1" w:rsidRPr="000F60E6">
        <w:rPr>
          <w:rFonts w:ascii="Times New Roman" w:eastAsia="Calibri" w:hAnsi="Times New Roman" w:cs="Times New Roman"/>
          <w:sz w:val="28"/>
          <w:szCs w:val="28"/>
          <w:lang w:val="uk-UA"/>
        </w:rPr>
        <w:t>Найбільш</w:t>
      </w:r>
      <w:r w:rsidR="00007ADE">
        <w:rPr>
          <w:rFonts w:ascii="Times New Roman" w:eastAsia="Calibri" w:hAnsi="Times New Roman" w:cs="Times New Roman"/>
          <w:sz w:val="28"/>
          <w:szCs w:val="28"/>
          <w:lang w:val="uk-UA"/>
        </w:rPr>
        <w:t>е</w:t>
      </w:r>
      <w:r w:rsidR="00DB4FC1" w:rsidRPr="000F60E6">
        <w:rPr>
          <w:rFonts w:ascii="Times New Roman" w:eastAsia="Calibri" w:hAnsi="Times New Roman" w:cs="Times New Roman"/>
          <w:sz w:val="28"/>
          <w:szCs w:val="28"/>
          <w:lang w:val="uk-UA"/>
        </w:rPr>
        <w:t xml:space="preserve"> специфічними індукторами агрегації тромбоцитів, які </w:t>
      </w:r>
      <w:r w:rsidR="00655943" w:rsidRPr="000F60E6">
        <w:rPr>
          <w:rFonts w:ascii="Times New Roman" w:eastAsia="Calibri" w:hAnsi="Times New Roman" w:cs="Times New Roman"/>
          <w:sz w:val="28"/>
          <w:szCs w:val="28"/>
          <w:lang w:val="uk-UA"/>
        </w:rPr>
        <w:t>застосовують</w:t>
      </w:r>
      <w:r w:rsidR="00DB4FC1" w:rsidRPr="000F60E6">
        <w:rPr>
          <w:rFonts w:ascii="Times New Roman" w:eastAsia="Calibri" w:hAnsi="Times New Roman" w:cs="Times New Roman"/>
          <w:sz w:val="28"/>
          <w:szCs w:val="28"/>
          <w:lang w:val="uk-UA"/>
        </w:rPr>
        <w:t xml:space="preserve"> </w:t>
      </w:r>
      <w:r w:rsidR="00C60568" w:rsidRPr="000F60E6">
        <w:rPr>
          <w:rFonts w:ascii="Times New Roman" w:eastAsia="Calibri" w:hAnsi="Times New Roman" w:cs="Times New Roman"/>
          <w:sz w:val="28"/>
          <w:szCs w:val="28"/>
          <w:lang w:val="uk-UA"/>
        </w:rPr>
        <w:t xml:space="preserve">для оцінки </w:t>
      </w:r>
      <w:r w:rsidR="00681736" w:rsidRPr="000F60E6">
        <w:rPr>
          <w:rFonts w:ascii="Times New Roman" w:eastAsia="Calibri" w:hAnsi="Times New Roman" w:cs="Times New Roman"/>
          <w:sz w:val="28"/>
          <w:szCs w:val="28"/>
          <w:lang w:val="uk-UA"/>
        </w:rPr>
        <w:t>реактивності</w:t>
      </w:r>
      <w:r w:rsidR="00C60568" w:rsidRPr="000F60E6">
        <w:rPr>
          <w:rFonts w:ascii="Times New Roman" w:eastAsia="Calibri" w:hAnsi="Times New Roman" w:cs="Times New Roman"/>
          <w:sz w:val="28"/>
          <w:szCs w:val="28"/>
          <w:lang w:val="uk-UA"/>
        </w:rPr>
        <w:t xml:space="preserve"> тромбоцитів </w:t>
      </w:r>
      <w:r w:rsidR="00DB4FC1" w:rsidRPr="000F60E6">
        <w:rPr>
          <w:rFonts w:ascii="Times New Roman" w:eastAsia="Calibri" w:hAnsi="Times New Roman" w:cs="Times New Roman"/>
          <w:sz w:val="28"/>
          <w:szCs w:val="28"/>
          <w:lang w:val="uk-UA"/>
        </w:rPr>
        <w:t>при прийомі АСК вважається АК, а при прийомі клопідогрелю –</w:t>
      </w:r>
      <w:r w:rsidR="00C60568" w:rsidRPr="000F60E6">
        <w:rPr>
          <w:rFonts w:ascii="Times New Roman" w:eastAsia="Calibri" w:hAnsi="Times New Roman" w:cs="Times New Roman"/>
          <w:sz w:val="28"/>
          <w:szCs w:val="28"/>
          <w:lang w:val="uk-UA"/>
        </w:rPr>
        <w:t xml:space="preserve"> АДФ </w:t>
      </w:r>
      <w:r w:rsidR="008E59B3" w:rsidRPr="000F60E6">
        <w:rPr>
          <w:rFonts w:ascii="Times New Roman" w:eastAsia="Calibri" w:hAnsi="Times New Roman" w:cs="Times New Roman"/>
          <w:sz w:val="28"/>
          <w:szCs w:val="28"/>
          <w:lang w:val="uk-UA"/>
        </w:rPr>
        <w:t>[</w:t>
      </w:r>
      <w:r w:rsidR="00E52848" w:rsidRPr="000F60E6">
        <w:rPr>
          <w:rFonts w:ascii="Times New Roman" w:hAnsi="Times New Roman" w:cs="Times New Roman"/>
          <w:sz w:val="28"/>
          <w:szCs w:val="28"/>
          <w:lang w:val="uk-UA"/>
        </w:rPr>
        <w:t>1</w:t>
      </w:r>
      <w:r w:rsidR="00897825" w:rsidRPr="000F60E6">
        <w:rPr>
          <w:rFonts w:ascii="Times New Roman" w:hAnsi="Times New Roman" w:cs="Times New Roman"/>
          <w:sz w:val="28"/>
          <w:szCs w:val="28"/>
          <w:lang w:val="uk-UA"/>
        </w:rPr>
        <w:t>3</w:t>
      </w:r>
      <w:r w:rsidR="00C60568" w:rsidRPr="000F60E6">
        <w:rPr>
          <w:rFonts w:ascii="Times New Roman" w:eastAsia="Calibri" w:hAnsi="Times New Roman" w:cs="Times New Roman"/>
          <w:sz w:val="28"/>
          <w:szCs w:val="28"/>
          <w:lang w:val="uk-UA"/>
        </w:rPr>
        <w:t>].</w:t>
      </w:r>
      <w:r w:rsidR="00D43596" w:rsidRPr="000F60E6">
        <w:rPr>
          <w:rFonts w:ascii="Times New Roman" w:eastAsia="Calibri" w:hAnsi="Times New Roman" w:cs="Times New Roman"/>
          <w:color w:val="000000"/>
          <w:sz w:val="28"/>
          <w:szCs w:val="28"/>
          <w:lang w:val="uk-UA"/>
        </w:rPr>
        <w:t xml:space="preserve"> </w:t>
      </w:r>
    </w:p>
    <w:p w:rsidR="00CD684C" w:rsidRPr="000F60E6" w:rsidRDefault="008E59B3" w:rsidP="00CD684C">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w:t>
      </w:r>
      <w:r w:rsidRPr="000F60E6">
        <w:rPr>
          <w:rFonts w:ascii="Times New Roman" w:eastAsia="Calibri" w:hAnsi="Times New Roman" w:cs="Times New Roman"/>
          <w:color w:val="000000"/>
          <w:sz w:val="28"/>
          <w:szCs w:val="28"/>
          <w:lang w:val="uk-UA"/>
        </w:rPr>
        <w:t>гідно з</w:t>
      </w:r>
      <w:r w:rsidR="00171F2F" w:rsidRPr="000F60E6">
        <w:rPr>
          <w:rFonts w:ascii="Times New Roman" w:eastAsia="Calibri" w:hAnsi="Times New Roman" w:cs="Times New Roman"/>
          <w:color w:val="000000"/>
          <w:sz w:val="28"/>
          <w:szCs w:val="28"/>
          <w:lang w:val="uk-UA"/>
        </w:rPr>
        <w:t xml:space="preserve"> консенсусом</w:t>
      </w:r>
      <w:r w:rsidRPr="000F60E6">
        <w:rPr>
          <w:rFonts w:ascii="Times New Roman" w:eastAsia="Calibri" w:hAnsi="Times New Roman" w:cs="Times New Roman"/>
          <w:color w:val="000000"/>
          <w:sz w:val="28"/>
          <w:szCs w:val="28"/>
          <w:lang w:val="uk-UA"/>
        </w:rPr>
        <w:t xml:space="preserve"> 2014 року та оновленим</w:t>
      </w:r>
      <w:r w:rsidR="00007ADE">
        <w:rPr>
          <w:rFonts w:ascii="Times New Roman" w:eastAsia="Calibri" w:hAnsi="Times New Roman" w:cs="Times New Roman"/>
          <w:color w:val="000000"/>
          <w:sz w:val="28"/>
          <w:szCs w:val="28"/>
          <w:lang w:val="uk-UA"/>
        </w:rPr>
        <w:t>и</w:t>
      </w:r>
      <w:r w:rsidRPr="000F60E6">
        <w:rPr>
          <w:rFonts w:ascii="Times New Roman" w:eastAsia="Calibri" w:hAnsi="Times New Roman" w:cs="Times New Roman"/>
          <w:color w:val="000000"/>
          <w:sz w:val="28"/>
          <w:szCs w:val="28"/>
          <w:lang w:val="uk-UA"/>
        </w:rPr>
        <w:t xml:space="preserve"> рекомендаціям</w:t>
      </w:r>
      <w:r w:rsidR="00007ADE">
        <w:rPr>
          <w:rFonts w:ascii="Times New Roman" w:eastAsia="Calibri" w:hAnsi="Times New Roman" w:cs="Times New Roman"/>
          <w:color w:val="000000"/>
          <w:sz w:val="28"/>
          <w:szCs w:val="28"/>
          <w:lang w:val="uk-UA"/>
        </w:rPr>
        <w:t>и</w:t>
      </w:r>
      <w:r w:rsidRPr="000F60E6">
        <w:rPr>
          <w:rFonts w:ascii="Times New Roman" w:eastAsia="Calibri" w:hAnsi="Times New Roman" w:cs="Times New Roman"/>
          <w:color w:val="000000"/>
          <w:sz w:val="28"/>
          <w:szCs w:val="28"/>
          <w:lang w:val="uk-UA"/>
        </w:rPr>
        <w:t xml:space="preserve"> Американської асоціації кардіологів (American College of Cardiology Foundation/American Heart Association/ Society for Cardiovascular Angiography and Interventions and European Society of Cardiology),</w:t>
      </w:r>
      <w:r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color w:val="000000"/>
          <w:sz w:val="28"/>
          <w:szCs w:val="28"/>
          <w:lang w:val="uk-UA"/>
        </w:rPr>
        <w:t>дослідження функції тромбоцитів при виборі інгібіторів Р2Y</w:t>
      </w:r>
      <w:r w:rsidR="00343DA0" w:rsidRPr="000F60E6">
        <w:rPr>
          <w:rFonts w:ascii="Times New Roman" w:eastAsia="Calibri" w:hAnsi="Times New Roman" w:cs="Times New Roman"/>
          <w:color w:val="000000"/>
          <w:sz w:val="28"/>
          <w:szCs w:val="28"/>
          <w:lang w:val="uk-UA"/>
        </w:rPr>
        <w:t xml:space="preserve">12- </w:t>
      </w:r>
      <w:r w:rsidRPr="000F60E6">
        <w:rPr>
          <w:rFonts w:ascii="Times New Roman" w:eastAsia="Calibri" w:hAnsi="Times New Roman" w:cs="Times New Roman"/>
          <w:color w:val="000000"/>
          <w:sz w:val="28"/>
          <w:szCs w:val="28"/>
          <w:lang w:val="uk-UA"/>
        </w:rPr>
        <w:t>рецепторів тромбоцитів</w:t>
      </w:r>
      <w:r w:rsidRPr="000F60E6">
        <w:rPr>
          <w:rFonts w:ascii="Times New Roman" w:eastAsia="Calibri" w:hAnsi="Times New Roman" w:cs="Times New Roman"/>
          <w:sz w:val="28"/>
          <w:szCs w:val="28"/>
          <w:lang w:val="uk-UA"/>
        </w:rPr>
        <w:t xml:space="preserve"> доцільно проводити </w:t>
      </w:r>
      <w:r w:rsidRPr="000F60E6">
        <w:rPr>
          <w:rFonts w:ascii="Times New Roman" w:eastAsia="Calibri" w:hAnsi="Times New Roman" w:cs="Times New Roman"/>
          <w:color w:val="000000"/>
          <w:sz w:val="28"/>
          <w:szCs w:val="28"/>
          <w:lang w:val="uk-UA"/>
        </w:rPr>
        <w:t>серед пацієнтів висо</w:t>
      </w:r>
      <w:r w:rsidR="00D90E72">
        <w:rPr>
          <w:rFonts w:ascii="Times New Roman" w:eastAsia="Calibri" w:hAnsi="Times New Roman" w:cs="Times New Roman"/>
          <w:color w:val="000000"/>
          <w:sz w:val="28"/>
          <w:szCs w:val="28"/>
          <w:lang w:val="uk-UA"/>
        </w:rPr>
        <w:t>кого серцево-судинного ризику, у</w:t>
      </w:r>
      <w:r w:rsidRPr="000F60E6">
        <w:rPr>
          <w:rFonts w:ascii="Times New Roman" w:eastAsia="Calibri" w:hAnsi="Times New Roman" w:cs="Times New Roman"/>
          <w:color w:val="000000"/>
          <w:sz w:val="28"/>
          <w:szCs w:val="28"/>
          <w:lang w:val="uk-UA"/>
        </w:rPr>
        <w:t xml:space="preserve">перш за все у </w:t>
      </w:r>
      <w:r w:rsidRPr="000F60E6">
        <w:rPr>
          <w:rFonts w:ascii="Times New Roman" w:eastAsia="Calibri" w:hAnsi="Times New Roman" w:cs="Times New Roman"/>
          <w:color w:val="000000"/>
          <w:sz w:val="28"/>
          <w:szCs w:val="28"/>
          <w:lang w:val="uk-UA"/>
        </w:rPr>
        <w:lastRenderedPageBreak/>
        <w:t xml:space="preserve">пацієнтів з ГКС, яким було виконане ЧКВ. Крім того, ця стратегія може розглядатися у пацієнтів, які знаходяться на ПАТТ і мають систолічну дисфункцію лівого шлуночка, ЦД </w:t>
      </w:r>
      <w:r w:rsidR="00CD4047" w:rsidRPr="000F60E6">
        <w:rPr>
          <w:rFonts w:ascii="Times New Roman" w:eastAsia="Calibri" w:hAnsi="Times New Roman" w:cs="Times New Roman"/>
          <w:color w:val="000000"/>
          <w:sz w:val="28"/>
          <w:szCs w:val="28"/>
          <w:lang w:val="uk-UA"/>
        </w:rPr>
        <w:t xml:space="preserve">2 типу </w:t>
      </w:r>
      <w:r w:rsidRPr="000F60E6">
        <w:rPr>
          <w:rFonts w:ascii="Times New Roman" w:eastAsia="Calibri" w:hAnsi="Times New Roman" w:cs="Times New Roman"/>
          <w:color w:val="000000"/>
          <w:sz w:val="28"/>
          <w:szCs w:val="28"/>
          <w:lang w:val="uk-UA"/>
        </w:rPr>
        <w:t>та високий індекс маси тіла [</w:t>
      </w:r>
      <w:r w:rsidR="00E52848" w:rsidRPr="000F60E6">
        <w:rPr>
          <w:rFonts w:ascii="Times New Roman" w:eastAsia="Calibri" w:hAnsi="Times New Roman" w:cs="Times New Roman"/>
          <w:color w:val="000000"/>
          <w:sz w:val="28"/>
          <w:szCs w:val="28"/>
          <w:lang w:val="uk-UA"/>
        </w:rPr>
        <w:t>1</w:t>
      </w:r>
      <w:r w:rsidR="00897825" w:rsidRPr="000F60E6">
        <w:rPr>
          <w:rFonts w:ascii="Times New Roman" w:eastAsia="Calibri" w:hAnsi="Times New Roman" w:cs="Times New Roman"/>
          <w:color w:val="000000"/>
          <w:sz w:val="28"/>
          <w:szCs w:val="28"/>
          <w:lang w:val="uk-UA"/>
        </w:rPr>
        <w:t>30</w:t>
      </w:r>
      <w:r w:rsidR="00681736" w:rsidRPr="000F60E6">
        <w:rPr>
          <w:rFonts w:ascii="Times New Roman" w:eastAsia="Calibri" w:hAnsi="Times New Roman" w:cs="Times New Roman"/>
          <w:color w:val="000000"/>
          <w:sz w:val="28"/>
          <w:szCs w:val="28"/>
          <w:lang w:val="uk-UA"/>
        </w:rPr>
        <w:t>, </w:t>
      </w:r>
      <w:r w:rsidR="00897825" w:rsidRPr="000F60E6">
        <w:rPr>
          <w:rFonts w:ascii="Times New Roman" w:eastAsia="Calibri" w:hAnsi="Times New Roman" w:cs="Times New Roman"/>
          <w:color w:val="000000"/>
          <w:sz w:val="28"/>
          <w:szCs w:val="28"/>
          <w:lang w:val="uk-UA"/>
        </w:rPr>
        <w:t>131</w:t>
      </w:r>
      <w:r w:rsidRPr="000F60E6">
        <w:rPr>
          <w:rFonts w:ascii="Times New Roman" w:eastAsia="Calibri" w:hAnsi="Times New Roman" w:cs="Times New Roman"/>
          <w:color w:val="000000"/>
          <w:sz w:val="28"/>
          <w:szCs w:val="28"/>
          <w:lang w:val="uk-UA"/>
        </w:rPr>
        <w:t xml:space="preserve">]. </w:t>
      </w:r>
      <w:r w:rsidR="00681736" w:rsidRPr="000F60E6">
        <w:rPr>
          <w:rFonts w:ascii="Times New Roman" w:eastAsia="Calibri" w:hAnsi="Times New Roman" w:cs="Times New Roman"/>
          <w:color w:val="000000"/>
          <w:sz w:val="28"/>
          <w:szCs w:val="28"/>
          <w:lang w:val="uk-UA"/>
        </w:rPr>
        <w:t>Є дані</w:t>
      </w:r>
      <w:r w:rsidRPr="000F60E6">
        <w:rPr>
          <w:rFonts w:ascii="Times New Roman" w:eastAsia="Calibri" w:hAnsi="Times New Roman" w:cs="Times New Roman"/>
          <w:color w:val="000000"/>
          <w:sz w:val="28"/>
          <w:szCs w:val="28"/>
          <w:lang w:val="uk-UA"/>
        </w:rPr>
        <w:t>, що оцінка агрегаційної активності тромбоцитів може допомогти в прогнозуванні виникнення повторних кардіоваскулярних подій при прийомі ПАТТ [</w:t>
      </w:r>
      <w:r w:rsidR="00E52848" w:rsidRPr="000F60E6">
        <w:rPr>
          <w:rFonts w:ascii="Times New Roman" w:eastAsia="Calibri" w:hAnsi="Times New Roman" w:cs="Times New Roman"/>
          <w:color w:val="000000"/>
          <w:sz w:val="28"/>
          <w:szCs w:val="28"/>
          <w:lang w:val="uk-UA"/>
        </w:rPr>
        <w:t>1</w:t>
      </w:r>
      <w:r w:rsidR="00897825" w:rsidRPr="000F60E6">
        <w:rPr>
          <w:rFonts w:ascii="Times New Roman" w:eastAsia="Calibri" w:hAnsi="Times New Roman" w:cs="Times New Roman"/>
          <w:color w:val="000000"/>
          <w:sz w:val="28"/>
          <w:szCs w:val="28"/>
          <w:lang w:val="uk-UA"/>
        </w:rPr>
        <w:t>32</w:t>
      </w:r>
      <w:r w:rsidRPr="000F60E6">
        <w:rPr>
          <w:rFonts w:ascii="Times New Roman" w:eastAsia="Calibri" w:hAnsi="Times New Roman" w:cs="Times New Roman"/>
          <w:color w:val="000000"/>
          <w:sz w:val="28"/>
          <w:szCs w:val="28"/>
          <w:lang w:val="uk-UA"/>
        </w:rPr>
        <w:t xml:space="preserve">]. </w:t>
      </w:r>
      <w:r w:rsidR="00CD684C" w:rsidRPr="000F60E6">
        <w:rPr>
          <w:rFonts w:ascii="Times New Roman" w:eastAsia="Calibri" w:hAnsi="Times New Roman" w:cs="Times New Roman"/>
          <w:color w:val="000000"/>
          <w:sz w:val="28"/>
          <w:szCs w:val="28"/>
          <w:lang w:val="uk-UA"/>
        </w:rPr>
        <w:t>У ряді досліджень підвищення агрегаційної активності тромбоцитів, як у відповідь на АДФ, так і на АК</w:t>
      </w:r>
      <w:r w:rsidR="00CD684C" w:rsidRPr="000F60E6">
        <w:rPr>
          <w:rFonts w:ascii="Times New Roman" w:eastAsia="Calibri" w:hAnsi="Times New Roman" w:cs="Times New Roman"/>
          <w:sz w:val="28"/>
          <w:szCs w:val="28"/>
          <w:lang w:val="uk-UA"/>
        </w:rPr>
        <w:t xml:space="preserve"> у хворих з ГКС </w:t>
      </w:r>
      <w:r w:rsidR="00007ADE">
        <w:rPr>
          <w:rFonts w:ascii="Times New Roman" w:eastAsia="Calibri" w:hAnsi="Times New Roman" w:cs="Times New Roman"/>
          <w:color w:val="000000"/>
          <w:sz w:val="28"/>
          <w:szCs w:val="28"/>
          <w:lang w:val="uk-UA"/>
        </w:rPr>
        <w:t>а</w:t>
      </w:r>
      <w:r w:rsidR="00CD684C" w:rsidRPr="000F60E6">
        <w:rPr>
          <w:rFonts w:ascii="Times New Roman" w:eastAsia="Calibri" w:hAnsi="Times New Roman" w:cs="Times New Roman"/>
          <w:color w:val="000000"/>
          <w:sz w:val="28"/>
          <w:szCs w:val="28"/>
          <w:lang w:val="uk-UA"/>
        </w:rPr>
        <w:t xml:space="preserve">соціювалось з високим ризиком </w:t>
      </w:r>
      <w:r w:rsidR="00CD684C" w:rsidRPr="000F60E6">
        <w:rPr>
          <w:rFonts w:ascii="Times New Roman" w:eastAsia="Calibri" w:hAnsi="Times New Roman" w:cs="Times New Roman"/>
          <w:sz w:val="28"/>
          <w:szCs w:val="28"/>
          <w:lang w:val="uk-UA"/>
        </w:rPr>
        <w:t xml:space="preserve">виникнення повторних серцево-судинних подій </w:t>
      </w:r>
      <w:r w:rsidR="00CD684C" w:rsidRPr="000F60E6">
        <w:rPr>
          <w:rFonts w:ascii="Times New Roman" w:eastAsia="Calibri" w:hAnsi="Times New Roman" w:cs="Times New Roman"/>
          <w:color w:val="000000"/>
          <w:sz w:val="28"/>
          <w:szCs w:val="28"/>
          <w:lang w:val="uk-UA"/>
        </w:rPr>
        <w:t>[</w:t>
      </w:r>
      <w:r w:rsidR="00897825" w:rsidRPr="000F60E6">
        <w:rPr>
          <w:rFonts w:ascii="Times New Roman" w:eastAsia="Calibri" w:hAnsi="Times New Roman" w:cs="Times New Roman"/>
          <w:color w:val="000000"/>
          <w:sz w:val="28"/>
          <w:szCs w:val="28"/>
          <w:lang w:val="uk-UA"/>
        </w:rPr>
        <w:t>133-136</w:t>
      </w:r>
      <w:r w:rsidR="00CD684C" w:rsidRPr="000F60E6">
        <w:rPr>
          <w:rFonts w:ascii="Times New Roman" w:eastAsia="Calibri" w:hAnsi="Times New Roman" w:cs="Times New Roman"/>
          <w:sz w:val="28"/>
          <w:szCs w:val="28"/>
          <w:lang w:val="uk-UA"/>
        </w:rPr>
        <w:t>]. Однак, у хворих на ЦД 2 типу з ГКС, прогностичне значення функціональної активності тромбоцитів залишається невивченим питанням і потребує подальших досліджень.</w:t>
      </w:r>
    </w:p>
    <w:p w:rsidR="00C50EFC" w:rsidRDefault="00343DA0" w:rsidP="00C50EFC">
      <w:pPr>
        <w:spacing w:after="0" w:line="360" w:lineRule="auto"/>
        <w:ind w:firstLine="708"/>
        <w:jc w:val="both"/>
        <w:rPr>
          <w:rFonts w:ascii="Times New Roman" w:eastAsia="Calibri" w:hAnsi="Times New Roman" w:cs="Times New Roman"/>
          <w:iCs/>
          <w:sz w:val="28"/>
          <w:szCs w:val="28"/>
          <w:lang w:val="uk-UA"/>
        </w:rPr>
      </w:pPr>
      <w:r w:rsidRPr="000F60E6">
        <w:rPr>
          <w:rFonts w:ascii="Times New Roman" w:eastAsia="Calibri" w:hAnsi="Times New Roman" w:cs="Times New Roman"/>
          <w:color w:val="000000"/>
          <w:sz w:val="28"/>
          <w:szCs w:val="28"/>
          <w:lang w:val="uk-UA"/>
        </w:rPr>
        <w:t xml:space="preserve">Таким чином, </w:t>
      </w:r>
      <w:r w:rsidR="00BE6AD4" w:rsidRPr="000F60E6">
        <w:rPr>
          <w:rFonts w:ascii="Times New Roman" w:eastAsia="Calibri" w:hAnsi="Times New Roman" w:cs="Times New Roman"/>
          <w:sz w:val="28"/>
          <w:szCs w:val="28"/>
          <w:lang w:val="uk-UA"/>
        </w:rPr>
        <w:t>не дивлячись на численні дослідження особливос</w:t>
      </w:r>
      <w:r w:rsidR="00D90E72">
        <w:rPr>
          <w:rFonts w:ascii="Times New Roman" w:eastAsia="Calibri" w:hAnsi="Times New Roman" w:cs="Times New Roman"/>
          <w:sz w:val="28"/>
          <w:szCs w:val="28"/>
          <w:lang w:val="uk-UA"/>
        </w:rPr>
        <w:t>тей та механізмів порушень у</w:t>
      </w:r>
      <w:r w:rsidR="00BE6AD4" w:rsidRPr="000F60E6">
        <w:rPr>
          <w:rFonts w:ascii="Times New Roman" w:eastAsia="Calibri" w:hAnsi="Times New Roman" w:cs="Times New Roman"/>
          <w:sz w:val="28"/>
          <w:szCs w:val="28"/>
          <w:lang w:val="uk-UA"/>
        </w:rPr>
        <w:t xml:space="preserve"> системі гемостазу у хворих з ГКС, </w:t>
      </w:r>
      <w:r w:rsidR="00BA0EE0" w:rsidRPr="000F60E6">
        <w:rPr>
          <w:rFonts w:ascii="Times New Roman" w:eastAsia="Calibri" w:hAnsi="Times New Roman" w:cs="Times New Roman"/>
          <w:sz w:val="28"/>
          <w:szCs w:val="28"/>
          <w:lang w:val="uk-UA"/>
        </w:rPr>
        <w:t>фактори</w:t>
      </w:r>
      <w:r w:rsidR="00BE6AD4" w:rsidRPr="000F60E6">
        <w:rPr>
          <w:rFonts w:ascii="Times New Roman" w:eastAsia="Calibri" w:hAnsi="Times New Roman" w:cs="Times New Roman"/>
          <w:sz w:val="28"/>
          <w:szCs w:val="28"/>
          <w:lang w:val="uk-UA"/>
        </w:rPr>
        <w:t>, що призводять до</w:t>
      </w:r>
      <w:r w:rsidR="00CF282A" w:rsidRPr="000F60E6">
        <w:rPr>
          <w:rFonts w:ascii="Times New Roman" w:eastAsia="Calibri" w:hAnsi="Times New Roman" w:cs="Times New Roman"/>
          <w:sz w:val="28"/>
          <w:szCs w:val="28"/>
          <w:lang w:val="uk-UA"/>
        </w:rPr>
        <w:t xml:space="preserve"> </w:t>
      </w:r>
      <w:r w:rsidR="00BA0EE0" w:rsidRPr="000F60E6">
        <w:rPr>
          <w:rFonts w:ascii="Times New Roman" w:eastAsia="Calibri" w:hAnsi="Times New Roman" w:cs="Times New Roman"/>
          <w:sz w:val="28"/>
          <w:szCs w:val="28"/>
          <w:lang w:val="uk-UA"/>
        </w:rPr>
        <w:t xml:space="preserve">гіперреактивності </w:t>
      </w:r>
      <w:r w:rsidR="00BE6AD4" w:rsidRPr="000F60E6">
        <w:rPr>
          <w:rFonts w:ascii="Times New Roman" w:eastAsia="Calibri" w:hAnsi="Times New Roman" w:cs="Times New Roman"/>
          <w:sz w:val="28"/>
          <w:szCs w:val="28"/>
          <w:lang w:val="uk-UA"/>
        </w:rPr>
        <w:t>тромбоцитів у хворих з</w:t>
      </w:r>
      <w:r w:rsidR="00CF282A" w:rsidRPr="000F60E6">
        <w:rPr>
          <w:rFonts w:ascii="Times New Roman" w:eastAsia="Calibri" w:hAnsi="Times New Roman" w:cs="Times New Roman"/>
          <w:sz w:val="28"/>
          <w:szCs w:val="28"/>
          <w:lang w:val="uk-UA"/>
        </w:rPr>
        <w:t xml:space="preserve"> ЦД 2 типу після ГКС, </w:t>
      </w:r>
      <w:r w:rsidR="00BA0EE0" w:rsidRPr="000F60E6">
        <w:rPr>
          <w:rFonts w:ascii="Times New Roman" w:eastAsia="Calibri" w:hAnsi="Times New Roman" w:cs="Times New Roman"/>
          <w:sz w:val="28"/>
          <w:szCs w:val="28"/>
          <w:lang w:val="uk-UA"/>
        </w:rPr>
        <w:t xml:space="preserve">з’ясовані недостатньо, а зв'язок морфофункціональних властивостей тромбоцитів з </w:t>
      </w:r>
      <w:r w:rsidR="00DC44B1" w:rsidRPr="000F60E6">
        <w:rPr>
          <w:rFonts w:ascii="Times New Roman" w:eastAsia="Calibri" w:hAnsi="Times New Roman" w:cs="Times New Roman"/>
          <w:color w:val="000000"/>
          <w:sz w:val="28"/>
          <w:szCs w:val="28"/>
          <w:lang w:val="uk-UA"/>
        </w:rPr>
        <w:t>ризик</w:t>
      </w:r>
      <w:r w:rsidR="00BA0EE0" w:rsidRPr="000F60E6">
        <w:rPr>
          <w:rFonts w:ascii="Times New Roman" w:eastAsia="Calibri" w:hAnsi="Times New Roman" w:cs="Times New Roman"/>
          <w:color w:val="000000"/>
          <w:sz w:val="28"/>
          <w:szCs w:val="28"/>
          <w:lang w:val="uk-UA"/>
        </w:rPr>
        <w:t>ом</w:t>
      </w:r>
      <w:r w:rsidR="00DC44B1" w:rsidRPr="000F60E6">
        <w:rPr>
          <w:rFonts w:ascii="Times New Roman" w:eastAsia="Calibri" w:hAnsi="Times New Roman" w:cs="Times New Roman"/>
          <w:color w:val="000000"/>
          <w:sz w:val="28"/>
          <w:szCs w:val="28"/>
          <w:lang w:val="uk-UA"/>
        </w:rPr>
        <w:t xml:space="preserve"> виникнення повторних серцево-судинних подій</w:t>
      </w:r>
      <w:r w:rsidR="00E36986" w:rsidRPr="000F60E6">
        <w:rPr>
          <w:rFonts w:ascii="Times New Roman" w:eastAsia="Calibri" w:hAnsi="Times New Roman" w:cs="Times New Roman"/>
          <w:color w:val="000000"/>
          <w:sz w:val="28"/>
          <w:szCs w:val="28"/>
          <w:lang w:val="uk-UA"/>
        </w:rPr>
        <w:t xml:space="preserve"> </w:t>
      </w:r>
      <w:r w:rsidR="00533048" w:rsidRPr="000F60E6">
        <w:rPr>
          <w:rFonts w:ascii="Times New Roman" w:eastAsia="Calibri" w:hAnsi="Times New Roman" w:cs="Times New Roman"/>
          <w:color w:val="000000"/>
          <w:sz w:val="28"/>
          <w:szCs w:val="28"/>
          <w:lang w:val="uk-UA"/>
        </w:rPr>
        <w:t xml:space="preserve">у </w:t>
      </w:r>
      <w:r w:rsidR="00A35871" w:rsidRPr="000F60E6">
        <w:rPr>
          <w:rFonts w:ascii="Times New Roman" w:eastAsia="Calibri" w:hAnsi="Times New Roman" w:cs="Times New Roman"/>
          <w:color w:val="000000"/>
          <w:sz w:val="28"/>
          <w:szCs w:val="28"/>
          <w:lang w:val="uk-UA"/>
        </w:rPr>
        <w:t>хворих</w:t>
      </w:r>
      <w:r w:rsidR="00BA0EE0" w:rsidRPr="000F60E6">
        <w:rPr>
          <w:rFonts w:ascii="Times New Roman" w:eastAsia="Calibri" w:hAnsi="Times New Roman" w:cs="Times New Roman"/>
          <w:color w:val="000000"/>
          <w:sz w:val="28"/>
          <w:szCs w:val="28"/>
          <w:lang w:val="uk-UA"/>
        </w:rPr>
        <w:t xml:space="preserve"> з ЦД 2 типу</w:t>
      </w:r>
      <w:r w:rsidR="00A35871" w:rsidRPr="000F60E6">
        <w:rPr>
          <w:rFonts w:ascii="Times New Roman" w:eastAsia="Calibri" w:hAnsi="Times New Roman" w:cs="Times New Roman"/>
          <w:color w:val="000000"/>
          <w:sz w:val="28"/>
          <w:szCs w:val="28"/>
          <w:lang w:val="uk-UA"/>
        </w:rPr>
        <w:t xml:space="preserve"> залишається </w:t>
      </w:r>
      <w:r w:rsidR="00BA0EE0" w:rsidRPr="000F60E6">
        <w:rPr>
          <w:rFonts w:ascii="Times New Roman" w:eastAsia="Calibri" w:hAnsi="Times New Roman" w:cs="Times New Roman"/>
          <w:color w:val="000000"/>
          <w:sz w:val="28"/>
          <w:szCs w:val="28"/>
          <w:lang w:val="uk-UA"/>
        </w:rPr>
        <w:t>невизначеним</w:t>
      </w:r>
      <w:r w:rsidR="001A2CD3" w:rsidRPr="000F60E6">
        <w:rPr>
          <w:rFonts w:ascii="Times New Roman" w:eastAsia="Calibri" w:hAnsi="Times New Roman" w:cs="Times New Roman"/>
          <w:color w:val="000000"/>
          <w:sz w:val="28"/>
          <w:szCs w:val="28"/>
          <w:lang w:val="uk-UA"/>
        </w:rPr>
        <w:t>. Ц</w:t>
      </w:r>
      <w:r w:rsidR="00533048" w:rsidRPr="000F60E6">
        <w:rPr>
          <w:rFonts w:ascii="Times New Roman" w:eastAsia="Calibri" w:hAnsi="Times New Roman" w:cs="Times New Roman"/>
          <w:sz w:val="28"/>
          <w:szCs w:val="28"/>
          <w:lang w:val="uk-UA"/>
        </w:rPr>
        <w:t xml:space="preserve">е </w:t>
      </w:r>
      <w:r w:rsidR="00533048" w:rsidRPr="000F60E6">
        <w:rPr>
          <w:rFonts w:ascii="Times New Roman" w:eastAsia="Calibri" w:hAnsi="Times New Roman" w:cs="Times New Roman"/>
          <w:color w:val="000000"/>
          <w:sz w:val="28"/>
          <w:szCs w:val="28"/>
          <w:lang w:val="uk-UA"/>
        </w:rPr>
        <w:t xml:space="preserve">диктує необхідність </w:t>
      </w:r>
      <w:r w:rsidR="00CF282A" w:rsidRPr="000F60E6">
        <w:rPr>
          <w:rFonts w:ascii="Times New Roman" w:eastAsia="Calibri" w:hAnsi="Times New Roman" w:cs="Times New Roman"/>
          <w:sz w:val="28"/>
          <w:szCs w:val="28"/>
          <w:lang w:val="uk-UA"/>
        </w:rPr>
        <w:t xml:space="preserve">подальшого </w:t>
      </w:r>
      <w:r w:rsidR="00533048" w:rsidRPr="000F60E6">
        <w:rPr>
          <w:rFonts w:ascii="Times New Roman" w:eastAsia="Calibri" w:hAnsi="Times New Roman" w:cs="Times New Roman"/>
          <w:sz w:val="28"/>
          <w:szCs w:val="28"/>
          <w:lang w:val="uk-UA"/>
        </w:rPr>
        <w:t>вивчення</w:t>
      </w:r>
      <w:r w:rsidR="001A2CD3" w:rsidRPr="000F60E6">
        <w:rPr>
          <w:rFonts w:ascii="Times New Roman" w:eastAsia="Calibri" w:hAnsi="Times New Roman" w:cs="Times New Roman"/>
          <w:iCs/>
          <w:sz w:val="28"/>
          <w:szCs w:val="28"/>
          <w:lang w:val="uk-UA"/>
        </w:rPr>
        <w:t xml:space="preserve"> </w:t>
      </w:r>
      <w:r w:rsidR="005C46B2" w:rsidRPr="000F60E6">
        <w:rPr>
          <w:rFonts w:ascii="Times New Roman" w:eastAsia="Calibri" w:hAnsi="Times New Roman" w:cs="Times New Roman"/>
          <w:iCs/>
          <w:sz w:val="28"/>
          <w:szCs w:val="28"/>
          <w:lang w:val="uk-UA"/>
        </w:rPr>
        <w:t>чинників</w:t>
      </w:r>
      <w:r w:rsidR="001A2CD3" w:rsidRPr="000F60E6">
        <w:rPr>
          <w:rFonts w:ascii="Times New Roman" w:eastAsia="Calibri" w:hAnsi="Times New Roman" w:cs="Times New Roman"/>
          <w:iCs/>
          <w:sz w:val="28"/>
          <w:szCs w:val="28"/>
          <w:lang w:val="uk-UA"/>
        </w:rPr>
        <w:t>, які впливають на реактивність тромбоцитів та сприяють зниженню антиагрегаційних ефектів ПАТТ у хворих з ЦД 2 типу після ГКС для визначення нових ефективних стратегій лікування та прогнозування атеротромботичних подій у цієї групи хворих.</w:t>
      </w:r>
    </w:p>
    <w:p w:rsidR="00C50EFC" w:rsidRDefault="00C50EFC" w:rsidP="00C50EFC">
      <w:pPr>
        <w:spacing w:after="0" w:line="360" w:lineRule="auto"/>
        <w:ind w:firstLine="708"/>
        <w:jc w:val="both"/>
        <w:rPr>
          <w:rFonts w:ascii="Times New Roman" w:eastAsia="Calibri" w:hAnsi="Times New Roman" w:cs="Times New Roman"/>
          <w:iCs/>
          <w:sz w:val="28"/>
          <w:szCs w:val="28"/>
          <w:lang w:val="uk-UA"/>
        </w:rPr>
      </w:pPr>
    </w:p>
    <w:p w:rsidR="000E2B47" w:rsidRPr="000F60E6" w:rsidRDefault="001A2CD3" w:rsidP="00C50EFC">
      <w:pPr>
        <w:spacing w:after="0" w:line="360" w:lineRule="auto"/>
        <w:ind w:firstLine="708"/>
        <w:jc w:val="both"/>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 xml:space="preserve">1.2 </w:t>
      </w:r>
      <w:r w:rsidR="008E59B3" w:rsidRPr="000F60E6">
        <w:rPr>
          <w:rFonts w:ascii="Times New Roman" w:eastAsia="Calibri" w:hAnsi="Times New Roman" w:cs="Times New Roman"/>
          <w:b/>
          <w:sz w:val="28"/>
          <w:szCs w:val="28"/>
          <w:lang w:val="uk-UA"/>
        </w:rPr>
        <w:t xml:space="preserve">Залишкова реактивність тромбоцитів при прийомі </w:t>
      </w:r>
      <w:r w:rsidR="00B32CD5" w:rsidRPr="000F60E6">
        <w:rPr>
          <w:rFonts w:ascii="Times New Roman" w:eastAsia="Calibri" w:hAnsi="Times New Roman" w:cs="Times New Roman"/>
          <w:b/>
          <w:sz w:val="28"/>
          <w:szCs w:val="28"/>
          <w:lang w:val="uk-UA"/>
        </w:rPr>
        <w:t>подвійної антитромбоцитарной терапії</w:t>
      </w:r>
      <w:r w:rsidR="008E59B3" w:rsidRPr="000F60E6">
        <w:rPr>
          <w:rFonts w:ascii="Times New Roman" w:eastAsia="Calibri" w:hAnsi="Times New Roman" w:cs="Times New Roman"/>
          <w:b/>
          <w:sz w:val="28"/>
          <w:szCs w:val="28"/>
          <w:lang w:val="uk-UA"/>
        </w:rPr>
        <w:t xml:space="preserve"> у хворих на </w:t>
      </w:r>
      <w:r w:rsidR="00B32CD5" w:rsidRPr="000F60E6">
        <w:rPr>
          <w:rFonts w:ascii="Times New Roman" w:eastAsia="Calibri" w:hAnsi="Times New Roman" w:cs="Times New Roman"/>
          <w:b/>
          <w:sz w:val="28"/>
          <w:szCs w:val="28"/>
          <w:lang w:val="uk-UA"/>
        </w:rPr>
        <w:t>ішемічну хворобу серця</w:t>
      </w:r>
      <w:r w:rsidR="008E59B3" w:rsidRPr="000F60E6">
        <w:rPr>
          <w:rFonts w:ascii="Times New Roman" w:eastAsia="Calibri" w:hAnsi="Times New Roman" w:cs="Times New Roman"/>
          <w:b/>
          <w:sz w:val="28"/>
          <w:szCs w:val="28"/>
          <w:lang w:val="uk-UA"/>
        </w:rPr>
        <w:t xml:space="preserve"> та </w:t>
      </w:r>
      <w:r w:rsidR="00B32CD5" w:rsidRPr="000F60E6">
        <w:rPr>
          <w:rFonts w:ascii="Times New Roman" w:eastAsia="Calibri" w:hAnsi="Times New Roman" w:cs="Times New Roman"/>
          <w:b/>
          <w:sz w:val="28"/>
          <w:szCs w:val="28"/>
          <w:lang w:val="uk-UA"/>
        </w:rPr>
        <w:t xml:space="preserve">цукровий діабет </w:t>
      </w:r>
      <w:r w:rsidR="00CD4047" w:rsidRPr="000F60E6">
        <w:rPr>
          <w:rFonts w:ascii="Times New Roman" w:eastAsia="Calibri" w:hAnsi="Times New Roman" w:cs="Times New Roman"/>
          <w:b/>
          <w:sz w:val="28"/>
          <w:szCs w:val="28"/>
          <w:lang w:val="uk-UA"/>
        </w:rPr>
        <w:t xml:space="preserve">2 типу після перенесеного </w:t>
      </w:r>
      <w:r w:rsidR="00B32CD5" w:rsidRPr="000F60E6">
        <w:rPr>
          <w:rFonts w:ascii="Times New Roman" w:eastAsia="Calibri" w:hAnsi="Times New Roman" w:cs="Times New Roman"/>
          <w:b/>
          <w:sz w:val="28"/>
          <w:szCs w:val="28"/>
          <w:lang w:val="uk-UA"/>
        </w:rPr>
        <w:t>гострого коронарного синдрому</w:t>
      </w:r>
    </w:p>
    <w:p w:rsidR="00C55B87" w:rsidRPr="000F60E6" w:rsidRDefault="00AF2CB3" w:rsidP="00C55B87">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О</w:t>
      </w:r>
      <w:r w:rsidR="00CE09C7" w:rsidRPr="000F60E6">
        <w:rPr>
          <w:rFonts w:ascii="Times New Roman" w:eastAsia="Calibri" w:hAnsi="Times New Roman" w:cs="Times New Roman"/>
          <w:sz w:val="28"/>
          <w:szCs w:val="28"/>
          <w:lang w:val="uk-UA"/>
        </w:rPr>
        <w:t>днією з ключових позицій</w:t>
      </w:r>
      <w:r w:rsidR="00C50EFC">
        <w:rPr>
          <w:rFonts w:ascii="Times New Roman" w:eastAsia="Calibri" w:hAnsi="Times New Roman" w:cs="Times New Roman"/>
          <w:sz w:val="28"/>
          <w:szCs w:val="28"/>
          <w:lang w:val="uk-UA"/>
        </w:rPr>
        <w:t xml:space="preserve"> у</w:t>
      </w:r>
      <w:r w:rsidR="00931100" w:rsidRPr="000F60E6">
        <w:rPr>
          <w:rFonts w:ascii="Times New Roman" w:eastAsia="Calibri" w:hAnsi="Times New Roman" w:cs="Times New Roman"/>
          <w:sz w:val="28"/>
          <w:szCs w:val="28"/>
          <w:lang w:val="uk-UA"/>
        </w:rPr>
        <w:t xml:space="preserve"> лікуванні</w:t>
      </w:r>
      <w:r w:rsidR="008E59B3" w:rsidRPr="000F60E6">
        <w:rPr>
          <w:rFonts w:ascii="Times New Roman" w:eastAsia="Calibri" w:hAnsi="Times New Roman" w:cs="Times New Roman"/>
          <w:sz w:val="28"/>
          <w:szCs w:val="28"/>
          <w:lang w:val="uk-UA"/>
        </w:rPr>
        <w:t xml:space="preserve"> хворих на ГКС </w:t>
      </w:r>
      <w:r w:rsidR="00931100" w:rsidRPr="000F60E6">
        <w:rPr>
          <w:rFonts w:ascii="Times New Roman" w:eastAsia="Calibri" w:hAnsi="Times New Roman" w:cs="Times New Roman"/>
          <w:sz w:val="28"/>
          <w:szCs w:val="28"/>
          <w:lang w:val="uk-UA"/>
        </w:rPr>
        <w:t>є</w:t>
      </w:r>
      <w:r w:rsidR="008E59B3" w:rsidRPr="000F60E6">
        <w:rPr>
          <w:rFonts w:ascii="Times New Roman" w:eastAsia="Calibri" w:hAnsi="Times New Roman" w:cs="Times New Roman"/>
          <w:sz w:val="28"/>
          <w:szCs w:val="28"/>
          <w:lang w:val="uk-UA"/>
        </w:rPr>
        <w:t xml:space="preserve"> ПАТТ, яка в</w:t>
      </w:r>
      <w:r w:rsidR="00CE09C7" w:rsidRPr="000F60E6">
        <w:rPr>
          <w:rFonts w:ascii="Times New Roman" w:eastAsia="Calibri" w:hAnsi="Times New Roman" w:cs="Times New Roman"/>
          <w:sz w:val="28"/>
          <w:szCs w:val="28"/>
          <w:lang w:val="uk-UA"/>
        </w:rPr>
        <w:t>ключає дві групи антиагрегантів: інгібітор</w:t>
      </w:r>
      <w:r w:rsidR="008E59B3" w:rsidRPr="000F60E6">
        <w:rPr>
          <w:rFonts w:ascii="Times New Roman" w:eastAsia="Calibri" w:hAnsi="Times New Roman" w:cs="Times New Roman"/>
          <w:sz w:val="28"/>
          <w:szCs w:val="28"/>
          <w:lang w:val="uk-UA"/>
        </w:rPr>
        <w:t xml:space="preserve"> циклооксігенази-1 (</w:t>
      </w:r>
      <w:r w:rsidR="00CE09C7" w:rsidRPr="000F60E6">
        <w:rPr>
          <w:rFonts w:ascii="Times New Roman" w:eastAsia="Calibri" w:hAnsi="Times New Roman" w:cs="Times New Roman"/>
          <w:sz w:val="28"/>
          <w:szCs w:val="28"/>
          <w:lang w:val="uk-UA"/>
        </w:rPr>
        <w:t>ЦОГ-1) (АСК), інгібітори P2Y12-</w:t>
      </w:r>
      <w:r w:rsidR="008E59B3" w:rsidRPr="000F60E6">
        <w:rPr>
          <w:rFonts w:ascii="Times New Roman" w:eastAsia="Calibri" w:hAnsi="Times New Roman" w:cs="Times New Roman"/>
          <w:sz w:val="28"/>
          <w:szCs w:val="28"/>
          <w:lang w:val="uk-UA"/>
        </w:rPr>
        <w:t>рецепторів (тикагрелор</w:t>
      </w:r>
      <w:r w:rsidR="00CE09C7" w:rsidRPr="000F60E6">
        <w:rPr>
          <w:rFonts w:ascii="Times New Roman" w:eastAsia="Calibri" w:hAnsi="Times New Roman" w:cs="Times New Roman"/>
          <w:sz w:val="28"/>
          <w:szCs w:val="28"/>
          <w:lang w:val="uk-UA"/>
        </w:rPr>
        <w:t>, прасугрел, клопідогрель</w:t>
      </w:r>
      <w:r w:rsidR="008E59B3" w:rsidRPr="000F60E6">
        <w:rPr>
          <w:rFonts w:ascii="Times New Roman" w:eastAsia="Calibri" w:hAnsi="Times New Roman" w:cs="Times New Roman"/>
          <w:sz w:val="28"/>
          <w:szCs w:val="28"/>
          <w:lang w:val="uk-UA"/>
        </w:rPr>
        <w:t>) (рівень доказовості IA) [</w:t>
      </w:r>
      <w:r w:rsidR="0040391F" w:rsidRPr="000F60E6">
        <w:rPr>
          <w:rFonts w:ascii="Times New Roman" w:eastAsia="Calibri" w:hAnsi="Times New Roman" w:cs="Times New Roman"/>
          <w:sz w:val="28"/>
          <w:szCs w:val="28"/>
          <w:lang w:val="uk-UA"/>
        </w:rPr>
        <w:t>137</w:t>
      </w:r>
      <w:r w:rsidRPr="000F60E6">
        <w:rPr>
          <w:rFonts w:ascii="Times New Roman" w:eastAsia="Calibri" w:hAnsi="Times New Roman" w:cs="Times New Roman"/>
          <w:sz w:val="28"/>
          <w:szCs w:val="28"/>
          <w:lang w:val="uk-UA"/>
        </w:rPr>
        <w:t xml:space="preserve">, </w:t>
      </w:r>
      <w:r w:rsidR="0040391F" w:rsidRPr="000F60E6">
        <w:rPr>
          <w:rFonts w:ascii="Times New Roman" w:eastAsia="Calibri" w:hAnsi="Times New Roman" w:cs="Times New Roman"/>
          <w:sz w:val="28"/>
          <w:szCs w:val="28"/>
          <w:lang w:val="uk-UA"/>
        </w:rPr>
        <w:t>138</w:t>
      </w:r>
      <w:r w:rsidR="008E59B3" w:rsidRPr="000F60E6">
        <w:rPr>
          <w:rFonts w:ascii="Times New Roman" w:eastAsia="Calibri" w:hAnsi="Times New Roman" w:cs="Times New Roman"/>
          <w:sz w:val="28"/>
          <w:szCs w:val="28"/>
          <w:lang w:val="uk-UA"/>
        </w:rPr>
        <w:t xml:space="preserve">]. </w:t>
      </w:r>
      <w:r w:rsidR="00C55B87" w:rsidRPr="000F60E6">
        <w:rPr>
          <w:rFonts w:ascii="Times New Roman" w:eastAsia="Calibri" w:hAnsi="Times New Roman" w:cs="Times New Roman"/>
          <w:sz w:val="28"/>
          <w:szCs w:val="28"/>
          <w:lang w:val="uk-UA"/>
        </w:rPr>
        <w:t>Зас</w:t>
      </w:r>
      <w:r w:rsidR="00C50EFC">
        <w:rPr>
          <w:rFonts w:ascii="Times New Roman" w:eastAsia="Calibri" w:hAnsi="Times New Roman" w:cs="Times New Roman"/>
          <w:sz w:val="28"/>
          <w:szCs w:val="28"/>
          <w:lang w:val="uk-UA"/>
        </w:rPr>
        <w:t>тосування ПАТТ у</w:t>
      </w:r>
      <w:r w:rsidR="00C55B87" w:rsidRPr="000F60E6">
        <w:rPr>
          <w:rFonts w:ascii="Times New Roman" w:eastAsia="Calibri" w:hAnsi="Times New Roman" w:cs="Times New Roman"/>
          <w:sz w:val="28"/>
          <w:szCs w:val="28"/>
          <w:lang w:val="uk-UA"/>
        </w:rPr>
        <w:t xml:space="preserve"> лікуванні хворих на ГКС </w:t>
      </w:r>
      <w:r w:rsidR="00C55B87" w:rsidRPr="000F60E6">
        <w:rPr>
          <w:rFonts w:ascii="Times New Roman" w:eastAsia="Calibri" w:hAnsi="Times New Roman" w:cs="Times New Roman"/>
          <w:sz w:val="28"/>
          <w:szCs w:val="28"/>
          <w:lang w:val="uk-UA"/>
        </w:rPr>
        <w:lastRenderedPageBreak/>
        <w:t>призводить до зниження смертності та виникнення повторн</w:t>
      </w:r>
      <w:r w:rsidR="00EC25EE" w:rsidRPr="000F60E6">
        <w:rPr>
          <w:rFonts w:ascii="Times New Roman" w:eastAsia="Calibri" w:hAnsi="Times New Roman" w:cs="Times New Roman"/>
          <w:sz w:val="28"/>
          <w:szCs w:val="28"/>
          <w:lang w:val="uk-UA"/>
        </w:rPr>
        <w:t>их серцево</w:t>
      </w:r>
      <w:r w:rsidR="00EC25EE" w:rsidRPr="000F60E6">
        <w:rPr>
          <w:rFonts w:ascii="Times New Roman" w:eastAsia="Calibri" w:hAnsi="Times New Roman" w:cs="Times New Roman"/>
          <w:sz w:val="28"/>
          <w:szCs w:val="28"/>
          <w:lang w:val="uk-UA"/>
        </w:rPr>
        <w:noBreakHyphen/>
      </w:r>
      <w:r w:rsidR="00C55B87" w:rsidRPr="000F60E6">
        <w:rPr>
          <w:rFonts w:ascii="Times New Roman" w:eastAsia="Calibri" w:hAnsi="Times New Roman" w:cs="Times New Roman"/>
          <w:sz w:val="28"/>
          <w:szCs w:val="28"/>
          <w:lang w:val="uk-UA"/>
        </w:rPr>
        <w:t xml:space="preserve">судинних подій, </w:t>
      </w:r>
      <w:r w:rsidR="0040391F" w:rsidRPr="000F60E6">
        <w:rPr>
          <w:rFonts w:ascii="Times New Roman" w:eastAsia="Calibri" w:hAnsi="Times New Roman" w:cs="Times New Roman"/>
          <w:sz w:val="28"/>
          <w:szCs w:val="28"/>
          <w:lang w:val="uk-UA"/>
        </w:rPr>
        <w:t>як з ЦД 2 типу, так і без ЦД [2, 4, 5, 139-142</w:t>
      </w:r>
      <w:r w:rsidR="00C55B87" w:rsidRPr="000F60E6">
        <w:rPr>
          <w:rFonts w:ascii="Times New Roman" w:eastAsia="Calibri" w:hAnsi="Times New Roman" w:cs="Times New Roman"/>
          <w:sz w:val="28"/>
          <w:szCs w:val="28"/>
          <w:lang w:val="uk-UA"/>
        </w:rPr>
        <w:t xml:space="preserve">]. </w:t>
      </w:r>
    </w:p>
    <w:p w:rsidR="000E2B47" w:rsidRPr="000F60E6" w:rsidRDefault="008E59B3" w:rsidP="000E2B47">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АСК</w:t>
      </w:r>
      <w:r w:rsidR="00F12BE5"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селективно та незворотньо </w:t>
      </w:r>
      <w:r w:rsidR="00931100" w:rsidRPr="000F60E6">
        <w:rPr>
          <w:rFonts w:ascii="Times New Roman" w:eastAsia="Calibri" w:hAnsi="Times New Roman" w:cs="Times New Roman"/>
          <w:sz w:val="28"/>
          <w:szCs w:val="28"/>
          <w:lang w:val="uk-UA"/>
        </w:rPr>
        <w:t>ацетилює циклооксигеназу-1 (ЦОГ</w:t>
      </w:r>
      <w:r w:rsidR="00931100"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1), тим самим призвод</w:t>
      </w:r>
      <w:r w:rsidR="00931100" w:rsidRPr="000F60E6">
        <w:rPr>
          <w:rFonts w:ascii="Times New Roman" w:eastAsia="Calibri" w:hAnsi="Times New Roman" w:cs="Times New Roman"/>
          <w:sz w:val="28"/>
          <w:szCs w:val="28"/>
          <w:lang w:val="uk-UA"/>
        </w:rPr>
        <w:t>ить до пригнічення біосинтезу Тх</w:t>
      </w:r>
      <w:r w:rsidRPr="000F60E6">
        <w:rPr>
          <w:rFonts w:ascii="Times New Roman" w:eastAsia="Calibri" w:hAnsi="Times New Roman" w:cs="Times New Roman"/>
          <w:sz w:val="28"/>
          <w:szCs w:val="28"/>
          <w:lang w:val="uk-UA"/>
        </w:rPr>
        <w:t>А2 на 95 % протягом усьо</w:t>
      </w:r>
      <w:r w:rsidR="00023A36" w:rsidRPr="000F60E6">
        <w:rPr>
          <w:rFonts w:ascii="Times New Roman" w:eastAsia="Calibri" w:hAnsi="Times New Roman" w:cs="Times New Roman"/>
          <w:sz w:val="28"/>
          <w:szCs w:val="28"/>
          <w:lang w:val="uk-UA"/>
        </w:rPr>
        <w:t xml:space="preserve">го життєвого циклу тромбоцитів </w:t>
      </w:r>
      <w:r w:rsidRPr="000F60E6">
        <w:rPr>
          <w:rFonts w:ascii="Times New Roman" w:eastAsia="Calibri" w:hAnsi="Times New Roman" w:cs="Times New Roman"/>
          <w:sz w:val="28"/>
          <w:szCs w:val="28"/>
          <w:lang w:val="uk-UA"/>
        </w:rPr>
        <w:t>і зменшує агрегацію тромбоцитів [</w:t>
      </w:r>
      <w:r w:rsidR="0040391F" w:rsidRPr="000F60E6">
        <w:rPr>
          <w:rFonts w:ascii="Times New Roman" w:eastAsia="Calibri" w:hAnsi="Times New Roman" w:cs="Times New Roman"/>
          <w:color w:val="000000"/>
          <w:sz w:val="28"/>
          <w:szCs w:val="28"/>
          <w:lang w:val="uk-UA"/>
        </w:rPr>
        <w:t>143</w:t>
      </w:r>
      <w:r w:rsidR="000E2B47" w:rsidRPr="000F60E6">
        <w:rPr>
          <w:rFonts w:ascii="Times New Roman" w:eastAsia="Calibri" w:hAnsi="Times New Roman" w:cs="Times New Roman"/>
          <w:sz w:val="28"/>
          <w:szCs w:val="28"/>
          <w:lang w:val="uk-UA"/>
        </w:rPr>
        <w:t>].</w:t>
      </w:r>
      <w:r w:rsidR="00CE09C7"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Ефективність та безпечність </w:t>
      </w:r>
      <w:r w:rsidRPr="000F60E6">
        <w:rPr>
          <w:rFonts w:ascii="Times New Roman" w:eastAsia="GaramondNarrowC-Light" w:hAnsi="Times New Roman" w:cs="Times New Roman"/>
          <w:sz w:val="28"/>
          <w:szCs w:val="28"/>
          <w:lang w:val="uk-UA"/>
        </w:rPr>
        <w:t xml:space="preserve">АСК </w:t>
      </w:r>
      <w:r w:rsidR="00F12BE5" w:rsidRPr="000F60E6">
        <w:rPr>
          <w:rFonts w:ascii="Times New Roman" w:eastAsia="GaramondNarrowC-Light" w:hAnsi="Times New Roman" w:cs="Times New Roman"/>
          <w:sz w:val="28"/>
          <w:szCs w:val="28"/>
          <w:lang w:val="uk-UA"/>
        </w:rPr>
        <w:t>при ГКС вперше були</w:t>
      </w:r>
      <w:r w:rsidR="00A17BD1" w:rsidRPr="000F60E6">
        <w:rPr>
          <w:rFonts w:ascii="Times New Roman" w:eastAsia="GaramondNarrowC-Light" w:hAnsi="Times New Roman" w:cs="Times New Roman"/>
          <w:sz w:val="28"/>
          <w:szCs w:val="28"/>
          <w:lang w:val="uk-UA"/>
        </w:rPr>
        <w:t xml:space="preserve"> </w:t>
      </w:r>
      <w:r w:rsidR="00F12BE5" w:rsidRPr="000F60E6">
        <w:rPr>
          <w:rFonts w:ascii="Times New Roman" w:eastAsia="GaramondNarrowC-Light" w:hAnsi="Times New Roman" w:cs="Times New Roman"/>
          <w:sz w:val="28"/>
          <w:szCs w:val="28"/>
          <w:lang w:val="uk-UA"/>
        </w:rPr>
        <w:t>продемонстровані</w:t>
      </w:r>
      <w:r w:rsidRPr="000F60E6">
        <w:rPr>
          <w:rFonts w:ascii="Times New Roman" w:eastAsia="GaramondNarrowC-Light" w:hAnsi="Times New Roman" w:cs="Times New Roman"/>
          <w:sz w:val="28"/>
          <w:szCs w:val="28"/>
          <w:lang w:val="uk-UA"/>
        </w:rPr>
        <w:t xml:space="preserve"> </w:t>
      </w:r>
      <w:r w:rsidR="00C50EFC">
        <w:rPr>
          <w:rFonts w:ascii="Times New Roman" w:eastAsia="GaramondNarrowC-Light" w:hAnsi="Times New Roman" w:cs="Times New Roman"/>
          <w:sz w:val="28"/>
          <w:szCs w:val="28"/>
          <w:lang w:val="uk-UA"/>
        </w:rPr>
        <w:t>у</w:t>
      </w:r>
      <w:r w:rsidR="00A17BD1" w:rsidRPr="000F60E6">
        <w:rPr>
          <w:rFonts w:ascii="Times New Roman" w:eastAsia="GaramondNarrowC-Light" w:hAnsi="Times New Roman" w:cs="Times New Roman"/>
          <w:sz w:val="28"/>
          <w:szCs w:val="28"/>
          <w:lang w:val="uk-UA"/>
        </w:rPr>
        <w:t xml:space="preserve"> дослідженні ISIS-2 (Second Snternational Study of Snfarct Survival)</w:t>
      </w:r>
      <w:r w:rsidR="00CF4C55" w:rsidRPr="000F60E6">
        <w:rPr>
          <w:rFonts w:ascii="Times New Roman" w:eastAsia="GaramondNarrowC-Light" w:hAnsi="Times New Roman" w:cs="Times New Roman"/>
          <w:sz w:val="28"/>
          <w:szCs w:val="28"/>
          <w:lang w:val="uk-UA"/>
        </w:rPr>
        <w:t xml:space="preserve">: </w:t>
      </w:r>
      <w:r w:rsidR="00A17BD1" w:rsidRPr="000F60E6">
        <w:rPr>
          <w:rFonts w:ascii="Times New Roman" w:eastAsia="GaramondNarrowC-Light" w:hAnsi="Times New Roman" w:cs="Times New Roman"/>
          <w:sz w:val="28"/>
          <w:szCs w:val="28"/>
          <w:lang w:val="uk-UA"/>
        </w:rPr>
        <w:t>у хворих з гострим ІМ використання АСК у дозі 162,5 мг на добу призводило до зниження ризику серцево-суд</w:t>
      </w:r>
      <w:r w:rsidR="00007ADE">
        <w:rPr>
          <w:rFonts w:ascii="Times New Roman" w:eastAsia="GaramondNarrowC-Light" w:hAnsi="Times New Roman" w:cs="Times New Roman"/>
          <w:sz w:val="28"/>
          <w:szCs w:val="28"/>
          <w:lang w:val="uk-UA"/>
        </w:rPr>
        <w:t>инної смерті на 23 %, що було спів</w:t>
      </w:r>
      <w:r w:rsidR="00A17BD1" w:rsidRPr="000F60E6">
        <w:rPr>
          <w:rFonts w:ascii="Times New Roman" w:eastAsia="GaramondNarrowC-Light" w:hAnsi="Times New Roman" w:cs="Times New Roman"/>
          <w:sz w:val="28"/>
          <w:szCs w:val="28"/>
          <w:lang w:val="uk-UA"/>
        </w:rPr>
        <w:t>ставно з ефектом тромболітичної терапії стрепт</w:t>
      </w:r>
      <w:r w:rsidR="0040391F" w:rsidRPr="000F60E6">
        <w:rPr>
          <w:rFonts w:ascii="Times New Roman" w:eastAsia="GaramondNarrowC-Light" w:hAnsi="Times New Roman" w:cs="Times New Roman"/>
          <w:sz w:val="28"/>
          <w:szCs w:val="28"/>
          <w:lang w:val="uk-UA"/>
        </w:rPr>
        <w:t>окіназою, яка знижувала серцево</w:t>
      </w:r>
      <w:r w:rsidR="0040391F" w:rsidRPr="000F60E6">
        <w:rPr>
          <w:rFonts w:ascii="Times New Roman" w:eastAsia="GaramondNarrowC-Light" w:hAnsi="Times New Roman" w:cs="Times New Roman"/>
          <w:sz w:val="28"/>
          <w:szCs w:val="28"/>
          <w:lang w:val="uk-UA"/>
        </w:rPr>
        <w:noBreakHyphen/>
      </w:r>
      <w:r w:rsidR="00A17BD1" w:rsidRPr="000F60E6">
        <w:rPr>
          <w:rFonts w:ascii="Times New Roman" w:eastAsia="GaramondNarrowC-Light" w:hAnsi="Times New Roman" w:cs="Times New Roman"/>
          <w:sz w:val="28"/>
          <w:szCs w:val="28"/>
          <w:lang w:val="uk-UA"/>
        </w:rPr>
        <w:t xml:space="preserve">судинну смертність на 25 %. </w:t>
      </w:r>
      <w:r w:rsidR="00C50EFC">
        <w:rPr>
          <w:rFonts w:ascii="Times New Roman" w:eastAsia="GaramondNarrowC-Light" w:hAnsi="Times New Roman" w:cs="Times New Roman"/>
          <w:sz w:val="28"/>
          <w:szCs w:val="28"/>
          <w:lang w:val="uk-UA"/>
        </w:rPr>
        <w:t>У</w:t>
      </w:r>
      <w:r w:rsidR="00F12BE5" w:rsidRPr="000F60E6">
        <w:rPr>
          <w:rFonts w:ascii="Times New Roman" w:eastAsia="GaramondNarrowC-Light" w:hAnsi="Times New Roman" w:cs="Times New Roman"/>
          <w:sz w:val="28"/>
          <w:szCs w:val="28"/>
          <w:lang w:val="uk-UA"/>
        </w:rPr>
        <w:t xml:space="preserve"> цьому дослідженні т</w:t>
      </w:r>
      <w:r w:rsidR="00BF0CB1" w:rsidRPr="000F60E6">
        <w:rPr>
          <w:rFonts w:ascii="Times New Roman" w:eastAsia="GaramondNarrowC-Light" w:hAnsi="Times New Roman" w:cs="Times New Roman"/>
          <w:sz w:val="28"/>
          <w:szCs w:val="28"/>
          <w:lang w:val="uk-UA"/>
        </w:rPr>
        <w:t xml:space="preserve">ерапія </w:t>
      </w:r>
      <w:r w:rsidR="00A17BD1" w:rsidRPr="000F60E6">
        <w:rPr>
          <w:rFonts w:ascii="Times New Roman" w:eastAsia="GaramondNarrowC-Light" w:hAnsi="Times New Roman" w:cs="Times New Roman"/>
          <w:sz w:val="28"/>
          <w:szCs w:val="28"/>
          <w:lang w:val="uk-UA"/>
        </w:rPr>
        <w:t>А</w:t>
      </w:r>
      <w:r w:rsidR="00BF0CB1" w:rsidRPr="000F60E6">
        <w:rPr>
          <w:rFonts w:ascii="Times New Roman" w:eastAsia="GaramondNarrowC-Light" w:hAnsi="Times New Roman" w:cs="Times New Roman"/>
          <w:sz w:val="28"/>
          <w:szCs w:val="28"/>
          <w:lang w:val="uk-UA"/>
        </w:rPr>
        <w:t>СК знижувала</w:t>
      </w:r>
      <w:r w:rsidR="00A17BD1" w:rsidRPr="000F60E6">
        <w:rPr>
          <w:rFonts w:ascii="Times New Roman" w:eastAsia="GaramondNarrowC-Light" w:hAnsi="Times New Roman" w:cs="Times New Roman"/>
          <w:sz w:val="28"/>
          <w:szCs w:val="28"/>
          <w:lang w:val="uk-UA"/>
        </w:rPr>
        <w:t xml:space="preserve"> ризик нефатального </w:t>
      </w:r>
      <w:r w:rsidR="00C55B87" w:rsidRPr="000F60E6">
        <w:rPr>
          <w:rFonts w:ascii="Times New Roman" w:eastAsia="GaramondNarrowC-Light" w:hAnsi="Times New Roman" w:cs="Times New Roman"/>
          <w:sz w:val="28"/>
          <w:szCs w:val="28"/>
          <w:lang w:val="uk-UA"/>
        </w:rPr>
        <w:t xml:space="preserve">ІМ </w:t>
      </w:r>
      <w:r w:rsidR="00F11020" w:rsidRPr="000F60E6">
        <w:rPr>
          <w:rFonts w:ascii="Times New Roman" w:eastAsia="GaramondNarrowC-Light" w:hAnsi="Times New Roman" w:cs="Times New Roman"/>
          <w:sz w:val="28"/>
          <w:szCs w:val="28"/>
          <w:lang w:val="uk-UA"/>
        </w:rPr>
        <w:t xml:space="preserve">на 49 % </w:t>
      </w:r>
      <w:r w:rsidR="00C55B87" w:rsidRPr="000F60E6">
        <w:rPr>
          <w:rFonts w:ascii="Times New Roman" w:eastAsia="GaramondNarrowC-Light" w:hAnsi="Times New Roman" w:cs="Times New Roman"/>
          <w:sz w:val="28"/>
          <w:szCs w:val="28"/>
          <w:lang w:val="uk-UA"/>
        </w:rPr>
        <w:t>і</w:t>
      </w:r>
      <w:r w:rsidR="00A17BD1" w:rsidRPr="000F60E6">
        <w:rPr>
          <w:rFonts w:ascii="Times New Roman" w:eastAsia="GaramondNarrowC-Light" w:hAnsi="Times New Roman" w:cs="Times New Roman"/>
          <w:sz w:val="28"/>
          <w:szCs w:val="28"/>
          <w:lang w:val="uk-UA"/>
        </w:rPr>
        <w:t xml:space="preserve"> </w:t>
      </w:r>
      <w:r w:rsidR="00C55B87" w:rsidRPr="000F60E6">
        <w:rPr>
          <w:rFonts w:ascii="Times New Roman" w:eastAsia="GaramondNarrowC-Light" w:hAnsi="Times New Roman" w:cs="Times New Roman"/>
          <w:sz w:val="28"/>
          <w:szCs w:val="28"/>
          <w:lang w:val="uk-UA"/>
        </w:rPr>
        <w:t>не</w:t>
      </w:r>
      <w:r w:rsidR="00A17BD1" w:rsidRPr="000F60E6">
        <w:rPr>
          <w:rFonts w:ascii="Times New Roman" w:eastAsia="GaramondNarrowC-Light" w:hAnsi="Times New Roman" w:cs="Times New Roman"/>
          <w:sz w:val="28"/>
          <w:szCs w:val="28"/>
          <w:lang w:val="uk-UA"/>
        </w:rPr>
        <w:t xml:space="preserve">фатального інсульту </w:t>
      </w:r>
      <w:r w:rsidR="00F11020" w:rsidRPr="000F60E6">
        <w:rPr>
          <w:rFonts w:ascii="Times New Roman" w:eastAsia="GaramondNarrowC-Light" w:hAnsi="Times New Roman" w:cs="Times New Roman"/>
          <w:sz w:val="28"/>
          <w:szCs w:val="28"/>
          <w:lang w:val="uk-UA"/>
        </w:rPr>
        <w:t>на 46</w:t>
      </w:r>
      <w:r w:rsidR="00C50EFC">
        <w:rPr>
          <w:rFonts w:ascii="Times New Roman" w:eastAsia="GaramondNarrowC-Light" w:hAnsi="Times New Roman" w:cs="Times New Roman"/>
          <w:sz w:val="28"/>
          <w:szCs w:val="28"/>
          <w:lang w:val="uk-UA"/>
        </w:rPr>
        <w:t> </w:t>
      </w:r>
      <w:r w:rsidR="00A17BD1" w:rsidRPr="000F60E6">
        <w:rPr>
          <w:rFonts w:ascii="Times New Roman" w:eastAsia="GaramondNarrowC-Light" w:hAnsi="Times New Roman" w:cs="Times New Roman"/>
          <w:sz w:val="28"/>
          <w:szCs w:val="28"/>
          <w:lang w:val="uk-UA"/>
        </w:rPr>
        <w:t>%</w:t>
      </w:r>
      <w:r w:rsidR="00BF0CB1" w:rsidRPr="000F60E6">
        <w:rPr>
          <w:rFonts w:ascii="Times New Roman" w:eastAsia="GaramondNarrowC-Light" w:hAnsi="Times New Roman" w:cs="Times New Roman"/>
          <w:sz w:val="28"/>
          <w:szCs w:val="28"/>
          <w:lang w:val="uk-UA"/>
        </w:rPr>
        <w:t xml:space="preserve"> та не призводила</w:t>
      </w:r>
      <w:r w:rsidR="00A17BD1" w:rsidRPr="000F60E6">
        <w:rPr>
          <w:rFonts w:ascii="Times New Roman" w:eastAsia="GaramondNarrowC-Light" w:hAnsi="Times New Roman" w:cs="Times New Roman"/>
          <w:sz w:val="28"/>
          <w:szCs w:val="28"/>
          <w:lang w:val="uk-UA"/>
        </w:rPr>
        <w:t xml:space="preserve"> до значущого підвищення частоти </w:t>
      </w:r>
      <w:r w:rsidR="00C55B87" w:rsidRPr="000F60E6">
        <w:rPr>
          <w:rFonts w:ascii="Times New Roman" w:eastAsia="GaramondNarrowC-Light" w:hAnsi="Times New Roman" w:cs="Times New Roman"/>
          <w:sz w:val="28"/>
          <w:szCs w:val="28"/>
          <w:lang w:val="uk-UA"/>
        </w:rPr>
        <w:t xml:space="preserve">виникнення </w:t>
      </w:r>
      <w:r w:rsidR="00A17BD1" w:rsidRPr="000F60E6">
        <w:rPr>
          <w:rFonts w:ascii="Times New Roman" w:eastAsia="GaramondNarrowC-Light" w:hAnsi="Times New Roman" w:cs="Times New Roman"/>
          <w:sz w:val="28"/>
          <w:szCs w:val="28"/>
          <w:lang w:val="uk-UA"/>
        </w:rPr>
        <w:t>внутрішньочерепних кровотеч, а великі кровотечі у групі АСК зуст</w:t>
      </w:r>
      <w:r w:rsidR="00C55B87" w:rsidRPr="000F60E6">
        <w:rPr>
          <w:rFonts w:ascii="Times New Roman" w:eastAsia="GaramondNarrowC-Light" w:hAnsi="Times New Roman" w:cs="Times New Roman"/>
          <w:sz w:val="28"/>
          <w:szCs w:val="28"/>
          <w:lang w:val="uk-UA"/>
        </w:rPr>
        <w:t>річалися з такою же часто</w:t>
      </w:r>
      <w:r w:rsidR="00F12BE5" w:rsidRPr="000F60E6">
        <w:rPr>
          <w:rFonts w:ascii="Times New Roman" w:eastAsia="GaramondNarrowC-Light" w:hAnsi="Times New Roman" w:cs="Times New Roman"/>
          <w:sz w:val="28"/>
          <w:szCs w:val="28"/>
          <w:lang w:val="uk-UA"/>
        </w:rPr>
        <w:t xml:space="preserve">тою, що </w:t>
      </w:r>
      <w:r w:rsidR="00C50EFC">
        <w:rPr>
          <w:rFonts w:ascii="Times New Roman" w:eastAsia="GaramondNarrowC-Light" w:hAnsi="Times New Roman" w:cs="Times New Roman"/>
          <w:sz w:val="28"/>
          <w:szCs w:val="28"/>
          <w:lang w:val="uk-UA"/>
        </w:rPr>
        <w:t>і у</w:t>
      </w:r>
      <w:r w:rsidR="00F12BE5" w:rsidRPr="000F60E6">
        <w:rPr>
          <w:rFonts w:ascii="Times New Roman" w:eastAsia="GaramondNarrowC-Light" w:hAnsi="Times New Roman" w:cs="Times New Roman"/>
          <w:sz w:val="28"/>
          <w:szCs w:val="28"/>
          <w:lang w:val="uk-UA"/>
        </w:rPr>
        <w:t xml:space="preserve"> групі плацебо </w:t>
      </w:r>
      <w:r w:rsidR="0040391F" w:rsidRPr="000F60E6">
        <w:rPr>
          <w:rFonts w:ascii="Times New Roman" w:eastAsia="GaramondNarrowC-Light" w:hAnsi="Times New Roman" w:cs="Times New Roman"/>
          <w:sz w:val="28"/>
          <w:szCs w:val="28"/>
          <w:lang w:val="uk-UA"/>
        </w:rPr>
        <w:t>[144</w:t>
      </w:r>
      <w:r w:rsidR="00011DF0" w:rsidRPr="000F60E6">
        <w:rPr>
          <w:rFonts w:ascii="Times New Roman" w:eastAsia="GaramondNarrowC-Light" w:hAnsi="Times New Roman" w:cs="Times New Roman"/>
          <w:sz w:val="28"/>
          <w:szCs w:val="28"/>
          <w:lang w:val="uk-UA"/>
        </w:rPr>
        <w:t>]</w:t>
      </w:r>
      <w:r w:rsidRPr="000F60E6">
        <w:rPr>
          <w:rFonts w:ascii="Times New Roman" w:eastAsia="GaramondNarrowC-Light" w:hAnsi="Times New Roman" w:cs="Times New Roman"/>
          <w:sz w:val="28"/>
          <w:szCs w:val="28"/>
          <w:lang w:val="uk-UA"/>
        </w:rPr>
        <w:t>.</w:t>
      </w:r>
      <w:r w:rsidR="005018B3" w:rsidRPr="000F60E6">
        <w:rPr>
          <w:rFonts w:ascii="Times New Roman" w:eastAsia="GaramondNarrowC-Light" w:hAnsi="Times New Roman" w:cs="Times New Roman"/>
          <w:sz w:val="28"/>
          <w:szCs w:val="28"/>
          <w:lang w:val="uk-UA"/>
        </w:rPr>
        <w:t xml:space="preserve"> Результати </w:t>
      </w:r>
      <w:r w:rsidR="00F12BE5" w:rsidRPr="000F60E6">
        <w:rPr>
          <w:rFonts w:ascii="Times New Roman" w:eastAsia="GaramondNarrowC-Light" w:hAnsi="Times New Roman" w:cs="Times New Roman"/>
          <w:sz w:val="28"/>
          <w:szCs w:val="28"/>
          <w:lang w:val="uk-UA"/>
        </w:rPr>
        <w:t>іншого плацебо</w:t>
      </w:r>
      <w:r w:rsidR="00F12BE5" w:rsidRPr="000F60E6">
        <w:rPr>
          <w:rFonts w:ascii="Times New Roman" w:eastAsia="GaramondNarrowC-Light" w:hAnsi="Times New Roman" w:cs="Times New Roman"/>
          <w:sz w:val="28"/>
          <w:szCs w:val="28"/>
          <w:lang w:val="uk-UA"/>
        </w:rPr>
        <w:noBreakHyphen/>
      </w:r>
      <w:r w:rsidR="00CF4C55" w:rsidRPr="000F60E6">
        <w:rPr>
          <w:rFonts w:ascii="Times New Roman" w:eastAsia="GaramondNarrowC-Light" w:hAnsi="Times New Roman" w:cs="Times New Roman"/>
          <w:sz w:val="28"/>
          <w:szCs w:val="28"/>
          <w:lang w:val="uk-UA"/>
        </w:rPr>
        <w:t>контрольованого дослідження</w:t>
      </w:r>
      <w:r w:rsidR="00C92143" w:rsidRPr="000F60E6">
        <w:rPr>
          <w:rFonts w:ascii="Times New Roman" w:eastAsia="GaramondNarrowC-Light" w:hAnsi="Times New Roman" w:cs="Times New Roman"/>
          <w:sz w:val="28"/>
          <w:szCs w:val="28"/>
          <w:lang w:val="uk-UA"/>
        </w:rPr>
        <w:t xml:space="preserve"> </w:t>
      </w:r>
      <w:r w:rsidR="00F12BE5" w:rsidRPr="000F60E6">
        <w:rPr>
          <w:rFonts w:ascii="Times New Roman" w:eastAsia="GaramondNarrowC-Light" w:hAnsi="Times New Roman" w:cs="Times New Roman"/>
          <w:sz w:val="28"/>
          <w:szCs w:val="28"/>
          <w:lang w:val="uk-UA"/>
        </w:rPr>
        <w:t>показали</w:t>
      </w:r>
      <w:r w:rsidR="00C50EFC">
        <w:rPr>
          <w:rFonts w:ascii="Times New Roman" w:eastAsia="GaramondNarrowC-Light" w:hAnsi="Times New Roman" w:cs="Times New Roman"/>
          <w:sz w:val="28"/>
          <w:szCs w:val="28"/>
          <w:lang w:val="uk-UA"/>
        </w:rPr>
        <w:t>, що прийом АСК у</w:t>
      </w:r>
      <w:r w:rsidR="00C92143" w:rsidRPr="000F60E6">
        <w:rPr>
          <w:rFonts w:ascii="Times New Roman" w:eastAsia="GaramondNarrowC-Light" w:hAnsi="Times New Roman" w:cs="Times New Roman"/>
          <w:sz w:val="28"/>
          <w:szCs w:val="28"/>
          <w:lang w:val="uk-UA"/>
        </w:rPr>
        <w:t xml:space="preserve"> дозі 75 мг/добу у</w:t>
      </w:r>
      <w:r w:rsidR="00CF4C55" w:rsidRPr="000F60E6">
        <w:rPr>
          <w:rFonts w:ascii="Times New Roman" w:eastAsia="GaramondNarrowC-Light" w:hAnsi="Times New Roman" w:cs="Times New Roman"/>
          <w:sz w:val="28"/>
          <w:szCs w:val="28"/>
          <w:lang w:val="uk-UA"/>
        </w:rPr>
        <w:t xml:space="preserve"> чоловіків з нестабільною стенокардією або ІМ без Q </w:t>
      </w:r>
      <w:r w:rsidR="00BF0CB1" w:rsidRPr="000F60E6">
        <w:rPr>
          <w:rFonts w:ascii="Times New Roman" w:eastAsia="GaramondNarrowC-Light" w:hAnsi="Times New Roman" w:cs="Times New Roman"/>
          <w:sz w:val="28"/>
          <w:szCs w:val="28"/>
          <w:lang w:val="uk-UA"/>
        </w:rPr>
        <w:t>призводив до зниження частоти настання комбінованої кінцевої точки, що включала ІМ і смерть, на 57 і 69</w:t>
      </w:r>
      <w:r w:rsidR="00C92143" w:rsidRPr="000F60E6">
        <w:rPr>
          <w:rFonts w:ascii="Times New Roman" w:eastAsia="GaramondNarrowC-Light" w:hAnsi="Times New Roman" w:cs="Times New Roman"/>
          <w:sz w:val="28"/>
          <w:szCs w:val="28"/>
          <w:lang w:val="uk-UA"/>
        </w:rPr>
        <w:t> </w:t>
      </w:r>
      <w:r w:rsidR="00BF0CB1" w:rsidRPr="000F60E6">
        <w:rPr>
          <w:rFonts w:ascii="Times New Roman" w:eastAsia="GaramondNarrowC-Light" w:hAnsi="Times New Roman" w:cs="Times New Roman"/>
          <w:sz w:val="28"/>
          <w:szCs w:val="28"/>
          <w:lang w:val="uk-UA"/>
        </w:rPr>
        <w:t>%, відповідно</w:t>
      </w:r>
      <w:r w:rsidR="00C92143" w:rsidRPr="000F60E6">
        <w:rPr>
          <w:rFonts w:ascii="Times New Roman" w:eastAsia="GaramondNarrowC-Light" w:hAnsi="Times New Roman" w:cs="Times New Roman"/>
          <w:sz w:val="28"/>
          <w:szCs w:val="28"/>
          <w:lang w:val="uk-UA"/>
        </w:rPr>
        <w:t xml:space="preserve"> </w:t>
      </w:r>
      <w:r w:rsidR="0040391F" w:rsidRPr="000F60E6">
        <w:rPr>
          <w:rFonts w:ascii="Times New Roman" w:eastAsia="GaramondNarrowC-Light" w:hAnsi="Times New Roman" w:cs="Times New Roman"/>
          <w:sz w:val="28"/>
          <w:szCs w:val="28"/>
          <w:lang w:val="uk-UA"/>
        </w:rPr>
        <w:t>[145</w:t>
      </w:r>
      <w:r w:rsidR="00CF4C55" w:rsidRPr="000F60E6">
        <w:rPr>
          <w:rFonts w:ascii="Times New Roman" w:eastAsia="GaramondNarrowC-Light" w:hAnsi="Times New Roman" w:cs="Times New Roman"/>
          <w:sz w:val="28"/>
          <w:szCs w:val="28"/>
          <w:lang w:val="uk-UA"/>
        </w:rPr>
        <w:t xml:space="preserve">]. </w:t>
      </w:r>
      <w:r w:rsidR="00F12BE5" w:rsidRPr="000F60E6">
        <w:rPr>
          <w:rFonts w:ascii="Times New Roman" w:eastAsia="GaramondNarrowC-Light" w:hAnsi="Times New Roman" w:cs="Times New Roman"/>
          <w:sz w:val="28"/>
          <w:szCs w:val="28"/>
          <w:lang w:val="uk-UA"/>
        </w:rPr>
        <w:t>На цей час</w:t>
      </w:r>
      <w:r w:rsidR="00C55B87" w:rsidRPr="000F60E6">
        <w:rPr>
          <w:rFonts w:ascii="Times New Roman" w:eastAsia="GaramondNarrowC-Light" w:hAnsi="Times New Roman" w:cs="Times New Roman"/>
          <w:sz w:val="28"/>
          <w:szCs w:val="28"/>
          <w:lang w:val="uk-UA"/>
        </w:rPr>
        <w:t xml:space="preserve">, АСК </w:t>
      </w:r>
      <w:r w:rsidR="00E355CC" w:rsidRPr="000F60E6">
        <w:rPr>
          <w:rFonts w:ascii="Times New Roman" w:eastAsia="GaramondNarrowC-Light" w:hAnsi="Times New Roman" w:cs="Times New Roman"/>
          <w:sz w:val="28"/>
          <w:szCs w:val="28"/>
          <w:lang w:val="uk-UA"/>
        </w:rPr>
        <w:t xml:space="preserve">залишається </w:t>
      </w:r>
      <w:r w:rsidR="00C50EFC" w:rsidRPr="000F60E6">
        <w:rPr>
          <w:rFonts w:ascii="Times New Roman" w:eastAsia="GaramondNarrowC-Light" w:hAnsi="Times New Roman" w:cs="Times New Roman"/>
          <w:sz w:val="28"/>
          <w:szCs w:val="28"/>
          <w:lang w:val="uk-UA"/>
        </w:rPr>
        <w:t>невід’ємним</w:t>
      </w:r>
      <w:r w:rsidR="00C55B87" w:rsidRPr="000F60E6">
        <w:rPr>
          <w:rFonts w:ascii="Times New Roman" w:eastAsia="GaramondNarrowC-Light" w:hAnsi="Times New Roman" w:cs="Times New Roman"/>
          <w:sz w:val="28"/>
          <w:szCs w:val="28"/>
          <w:lang w:val="uk-UA"/>
        </w:rPr>
        <w:t xml:space="preserve"> компонентом ПАТТ при лікуванні ГКС.</w:t>
      </w:r>
      <w:r w:rsidR="00F12BE5" w:rsidRPr="000F60E6">
        <w:rPr>
          <w:rFonts w:ascii="Times New Roman" w:eastAsia="GaramondNarrowC-Light" w:hAnsi="Times New Roman" w:cs="Times New Roman"/>
          <w:sz w:val="28"/>
          <w:szCs w:val="28"/>
          <w:lang w:val="uk-UA"/>
        </w:rPr>
        <w:t xml:space="preserve"> </w:t>
      </w:r>
    </w:p>
    <w:p w:rsidR="000E2B47" w:rsidRPr="000F60E6" w:rsidRDefault="00C55B87" w:rsidP="000E2B47">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Клопідогрель, прасугрель та тікагрелор</w:t>
      </w:r>
      <w:r w:rsidR="00011DF0"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зв'язуються</w:t>
      </w:r>
      <w:r w:rsidR="00B733A3" w:rsidRPr="000F60E6">
        <w:rPr>
          <w:rFonts w:ascii="Times New Roman" w:eastAsia="Times New Roman" w:hAnsi="Times New Roman" w:cs="Times New Roman"/>
          <w:sz w:val="28"/>
          <w:szCs w:val="28"/>
          <w:lang w:val="uk-UA" w:eastAsia="ru-RU"/>
        </w:rPr>
        <w:t xml:space="preserve"> з P2Y12</w:t>
      </w:r>
      <w:r w:rsidR="00B733A3" w:rsidRPr="000F60E6">
        <w:rPr>
          <w:rFonts w:ascii="Times New Roman" w:eastAsia="Times New Roman" w:hAnsi="Times New Roman" w:cs="Times New Roman"/>
          <w:sz w:val="28"/>
          <w:szCs w:val="28"/>
          <w:lang w:val="uk-UA" w:eastAsia="ru-RU"/>
        </w:rPr>
        <w:noBreakHyphen/>
      </w:r>
      <w:r w:rsidR="00011DF0" w:rsidRPr="000F60E6">
        <w:rPr>
          <w:rFonts w:ascii="Times New Roman" w:eastAsia="Times New Roman" w:hAnsi="Times New Roman" w:cs="Times New Roman"/>
          <w:sz w:val="28"/>
          <w:szCs w:val="28"/>
          <w:lang w:val="uk-UA" w:eastAsia="ru-RU"/>
        </w:rPr>
        <w:t>рецепторами тромбоцитів</w:t>
      </w:r>
      <w:r w:rsidR="00B733A3" w:rsidRPr="000F60E6">
        <w:rPr>
          <w:rFonts w:ascii="Times New Roman" w:eastAsia="Times New Roman" w:hAnsi="Times New Roman" w:cs="Times New Roman"/>
          <w:sz w:val="28"/>
          <w:szCs w:val="28"/>
          <w:lang w:val="uk-UA" w:eastAsia="ru-RU"/>
        </w:rPr>
        <w:t xml:space="preserve">, що </w:t>
      </w:r>
      <w:r w:rsidR="008E44E6" w:rsidRPr="000F60E6">
        <w:rPr>
          <w:rFonts w:ascii="Times New Roman" w:eastAsia="Times New Roman" w:hAnsi="Times New Roman" w:cs="Times New Roman"/>
          <w:sz w:val="28"/>
          <w:szCs w:val="28"/>
          <w:lang w:val="uk-UA" w:eastAsia="ru-RU"/>
        </w:rPr>
        <w:t xml:space="preserve">викликає пригнічення </w:t>
      </w:r>
      <w:r w:rsidR="00B733A3" w:rsidRPr="000F60E6">
        <w:rPr>
          <w:rFonts w:ascii="Times New Roman" w:eastAsia="Times New Roman" w:hAnsi="Times New Roman" w:cs="Times New Roman"/>
          <w:sz w:val="28"/>
          <w:szCs w:val="28"/>
          <w:lang w:val="uk-UA" w:eastAsia="ru-RU"/>
        </w:rPr>
        <w:t>АДФ</w:t>
      </w:r>
      <w:r w:rsidR="00B733A3" w:rsidRPr="000F60E6">
        <w:rPr>
          <w:rFonts w:ascii="Times New Roman" w:eastAsia="Times New Roman" w:hAnsi="Times New Roman" w:cs="Times New Roman"/>
          <w:sz w:val="28"/>
          <w:szCs w:val="28"/>
          <w:lang w:val="uk-UA" w:eastAsia="ru-RU"/>
        </w:rPr>
        <w:noBreakHyphen/>
      </w:r>
      <w:r w:rsidR="00011DF0" w:rsidRPr="000F60E6">
        <w:rPr>
          <w:rFonts w:ascii="Times New Roman" w:eastAsia="Times New Roman" w:hAnsi="Times New Roman" w:cs="Times New Roman"/>
          <w:sz w:val="28"/>
          <w:szCs w:val="28"/>
          <w:lang w:val="uk-UA" w:eastAsia="ru-RU"/>
        </w:rPr>
        <w:t>індукован</w:t>
      </w:r>
      <w:r w:rsidR="00702AAB" w:rsidRPr="000F60E6">
        <w:rPr>
          <w:rFonts w:ascii="Times New Roman" w:eastAsia="Times New Roman" w:hAnsi="Times New Roman" w:cs="Times New Roman"/>
          <w:sz w:val="28"/>
          <w:szCs w:val="28"/>
          <w:lang w:val="uk-UA" w:eastAsia="ru-RU"/>
        </w:rPr>
        <w:t>ої</w:t>
      </w:r>
      <w:r w:rsidR="00011DF0" w:rsidRPr="000F60E6">
        <w:rPr>
          <w:rFonts w:ascii="Times New Roman" w:eastAsia="Times New Roman" w:hAnsi="Times New Roman" w:cs="Times New Roman"/>
          <w:sz w:val="28"/>
          <w:szCs w:val="28"/>
          <w:lang w:val="uk-UA" w:eastAsia="ru-RU"/>
        </w:rPr>
        <w:t xml:space="preserve"> агрегаці</w:t>
      </w:r>
      <w:r w:rsidR="00702AAB" w:rsidRPr="000F60E6">
        <w:rPr>
          <w:rFonts w:ascii="Times New Roman" w:eastAsia="Times New Roman" w:hAnsi="Times New Roman" w:cs="Times New Roman"/>
          <w:sz w:val="28"/>
          <w:szCs w:val="28"/>
          <w:lang w:val="uk-UA" w:eastAsia="ru-RU"/>
        </w:rPr>
        <w:t>ї</w:t>
      </w:r>
      <w:r w:rsidR="00011DF0" w:rsidRPr="000F60E6">
        <w:rPr>
          <w:rFonts w:ascii="Times New Roman" w:eastAsia="Times New Roman" w:hAnsi="Times New Roman" w:cs="Times New Roman"/>
          <w:sz w:val="28"/>
          <w:szCs w:val="28"/>
          <w:lang w:val="uk-UA" w:eastAsia="ru-RU"/>
        </w:rPr>
        <w:t xml:space="preserve"> тромбоцитів</w:t>
      </w:r>
      <w:r w:rsidR="00702AAB" w:rsidRPr="000F60E6">
        <w:rPr>
          <w:rFonts w:ascii="Times New Roman" w:eastAsia="Times New Roman" w:hAnsi="Times New Roman" w:cs="Times New Roman"/>
          <w:sz w:val="28"/>
          <w:szCs w:val="28"/>
          <w:lang w:val="uk-UA" w:eastAsia="ru-RU"/>
        </w:rPr>
        <w:t>.</w:t>
      </w:r>
      <w:r w:rsidR="00E355CC" w:rsidRPr="000F60E6">
        <w:rPr>
          <w:rFonts w:ascii="Times New Roman" w:eastAsia="Times New Roman" w:hAnsi="Times New Roman" w:cs="Times New Roman"/>
          <w:sz w:val="28"/>
          <w:szCs w:val="28"/>
          <w:lang w:val="uk-UA" w:eastAsia="ru-RU"/>
        </w:rPr>
        <w:t xml:space="preserve"> </w:t>
      </w:r>
      <w:r w:rsidR="008E59B3" w:rsidRPr="000F60E6">
        <w:rPr>
          <w:rFonts w:ascii="Times New Roman" w:eastAsia="Calibri" w:hAnsi="Times New Roman" w:cs="Times New Roman"/>
          <w:sz w:val="28"/>
          <w:szCs w:val="28"/>
          <w:lang w:val="uk-UA"/>
        </w:rPr>
        <w:t>Клопідогрель та прасугрель є непрямими та</w:t>
      </w:r>
      <w:r w:rsidR="00007ADE">
        <w:rPr>
          <w:rFonts w:ascii="Times New Roman" w:eastAsia="Calibri" w:hAnsi="Times New Roman" w:cs="Times New Roman"/>
          <w:sz w:val="28"/>
          <w:szCs w:val="28"/>
          <w:lang w:val="uk-UA"/>
        </w:rPr>
        <w:t xml:space="preserve"> незворотни</w:t>
      </w:r>
      <w:r w:rsidR="00B733A3" w:rsidRPr="000F60E6">
        <w:rPr>
          <w:rFonts w:ascii="Times New Roman" w:eastAsia="Calibri" w:hAnsi="Times New Roman" w:cs="Times New Roman"/>
          <w:sz w:val="28"/>
          <w:szCs w:val="28"/>
          <w:lang w:val="uk-UA"/>
        </w:rPr>
        <w:t>ми антагоністами</w:t>
      </w:r>
      <w:r w:rsidR="00C50EFC">
        <w:rPr>
          <w:rFonts w:ascii="Times New Roman" w:eastAsia="Calibri" w:hAnsi="Times New Roman" w:cs="Times New Roman"/>
          <w:sz w:val="28"/>
          <w:szCs w:val="28"/>
          <w:lang w:val="uk-UA"/>
        </w:rPr>
        <w:t xml:space="preserve"> P2Y12</w:t>
      </w:r>
      <w:r w:rsidR="00C50EFC">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рецепторів тромбоцитів і потребують перетворення у печінці, щоб стати активним метаболітом, а тікагрелор</w:t>
      </w:r>
      <w:r w:rsidR="00C50C6E" w:rsidRPr="000F60E6">
        <w:rPr>
          <w:rFonts w:ascii="Times New Roman" w:eastAsia="Calibri" w:hAnsi="Times New Roman" w:cs="Times New Roman"/>
          <w:sz w:val="28"/>
          <w:szCs w:val="28"/>
          <w:lang w:val="uk-UA"/>
        </w:rPr>
        <w:t xml:space="preserve"> </w:t>
      </w:r>
      <w:r w:rsidR="002D7F7C" w:rsidRPr="000F60E6">
        <w:rPr>
          <w:rFonts w:ascii="Times New Roman" w:eastAsia="Calibri" w:hAnsi="Times New Roman" w:cs="Times New Roman"/>
          <w:sz w:val="28"/>
          <w:szCs w:val="28"/>
          <w:lang w:val="uk-UA"/>
        </w:rPr>
        <w:t>є</w:t>
      </w:r>
      <w:r w:rsidR="00C50C6E" w:rsidRPr="000F60E6">
        <w:rPr>
          <w:rFonts w:ascii="Times New Roman" w:eastAsia="Calibri" w:hAnsi="Times New Roman" w:cs="Times New Roman"/>
          <w:sz w:val="28"/>
          <w:szCs w:val="28"/>
          <w:lang w:val="uk-UA"/>
        </w:rPr>
        <w:t xml:space="preserve"> прямим інгібітором</w:t>
      </w:r>
      <w:r w:rsidR="008E59B3" w:rsidRPr="000F60E6">
        <w:rPr>
          <w:rFonts w:ascii="Times New Roman" w:eastAsia="Calibri" w:hAnsi="Times New Roman" w:cs="Times New Roman"/>
          <w:sz w:val="28"/>
          <w:szCs w:val="28"/>
          <w:lang w:val="uk-UA"/>
        </w:rPr>
        <w:t xml:space="preserve"> P2Y12</w:t>
      </w:r>
      <w:r w:rsidR="00C50C6E" w:rsidRPr="000F60E6">
        <w:rPr>
          <w:rFonts w:ascii="Times New Roman" w:eastAsia="Calibri" w:hAnsi="Times New Roman" w:cs="Times New Roman"/>
          <w:sz w:val="28"/>
          <w:szCs w:val="28"/>
          <w:lang w:val="uk-UA"/>
        </w:rPr>
        <w:noBreakHyphen/>
        <w:t>р</w:t>
      </w:r>
      <w:r w:rsidR="00702AAB" w:rsidRPr="000F60E6">
        <w:rPr>
          <w:rFonts w:ascii="Times New Roman" w:eastAsia="Calibri" w:hAnsi="Times New Roman" w:cs="Times New Roman"/>
          <w:sz w:val="28"/>
          <w:szCs w:val="28"/>
          <w:lang w:val="uk-UA"/>
        </w:rPr>
        <w:t xml:space="preserve">ецепторів тромбоцитів </w:t>
      </w:r>
      <w:r w:rsidR="008E59B3" w:rsidRPr="000F60E6">
        <w:rPr>
          <w:rFonts w:ascii="Times New Roman" w:eastAsia="Times New Roman" w:hAnsi="Times New Roman" w:cs="Times New Roman"/>
          <w:sz w:val="28"/>
          <w:szCs w:val="28"/>
          <w:lang w:val="uk-UA" w:eastAsia="ru-RU"/>
        </w:rPr>
        <w:t>[</w:t>
      </w:r>
      <w:r w:rsidR="0040391F" w:rsidRPr="000F60E6">
        <w:rPr>
          <w:rFonts w:ascii="Times New Roman" w:hAnsi="Times New Roman" w:cs="Times New Roman"/>
          <w:color w:val="231F20"/>
          <w:sz w:val="28"/>
          <w:szCs w:val="28"/>
          <w:lang w:val="uk-UA"/>
        </w:rPr>
        <w:t>146</w:t>
      </w:r>
      <w:r w:rsidR="008E59B3" w:rsidRPr="000F60E6">
        <w:rPr>
          <w:rFonts w:ascii="Times New Roman" w:eastAsia="Times New Roman" w:hAnsi="Times New Roman" w:cs="Times New Roman"/>
          <w:sz w:val="28"/>
          <w:szCs w:val="28"/>
          <w:lang w:val="uk-UA" w:eastAsia="ru-RU"/>
        </w:rPr>
        <w:t xml:space="preserve">]. </w:t>
      </w:r>
    </w:p>
    <w:p w:rsidR="00963D8A" w:rsidRPr="000F60E6" w:rsidRDefault="00E355CC" w:rsidP="00963D8A">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Вперше ефективність клпідогрелю у складі ПАТТ при ГКС була продемонстрована у </w:t>
      </w:r>
      <w:r w:rsidR="0010187C" w:rsidRPr="000F60E6">
        <w:rPr>
          <w:rFonts w:ascii="Times New Roman" w:eastAsia="Times New Roman" w:hAnsi="Times New Roman" w:cs="Times New Roman"/>
          <w:sz w:val="28"/>
          <w:szCs w:val="28"/>
          <w:lang w:val="uk-UA" w:eastAsia="ru-RU"/>
        </w:rPr>
        <w:t>д</w:t>
      </w:r>
      <w:r w:rsidRPr="000F60E6">
        <w:rPr>
          <w:rFonts w:ascii="Times New Roman" w:eastAsia="Times New Roman" w:hAnsi="Times New Roman" w:cs="Times New Roman"/>
          <w:sz w:val="28"/>
          <w:szCs w:val="28"/>
          <w:lang w:val="uk-UA" w:eastAsia="ru-RU"/>
        </w:rPr>
        <w:t>ослідженні</w:t>
      </w:r>
      <w:r w:rsidR="00963D8A" w:rsidRPr="000F60E6">
        <w:rPr>
          <w:rFonts w:ascii="Times New Roman" w:eastAsia="Times New Roman" w:hAnsi="Times New Roman" w:cs="Times New Roman"/>
          <w:sz w:val="28"/>
          <w:szCs w:val="28"/>
          <w:lang w:val="uk-UA" w:eastAsia="ru-RU"/>
        </w:rPr>
        <w:t xml:space="preserve"> CURE (</w:t>
      </w:r>
      <w:r w:rsidR="00963D8A" w:rsidRPr="000F60E6">
        <w:rPr>
          <w:rFonts w:ascii="Times New Roman" w:eastAsia="Times New Roman" w:hAnsi="Times New Roman" w:cs="Times New Roman"/>
          <w:color w:val="000000"/>
          <w:sz w:val="28"/>
          <w:szCs w:val="28"/>
          <w:lang w:val="uk-UA" w:eastAsia="ru-RU"/>
        </w:rPr>
        <w:t xml:space="preserve">The Clopidogrel in Unstable Angina to Prevent Recurrent Events), </w:t>
      </w:r>
      <w:r w:rsidR="00963D8A" w:rsidRPr="000F60E6">
        <w:rPr>
          <w:rFonts w:ascii="Times New Roman" w:eastAsia="Times New Roman" w:hAnsi="Times New Roman" w:cs="Times New Roman"/>
          <w:sz w:val="28"/>
          <w:szCs w:val="28"/>
          <w:lang w:val="uk-UA" w:eastAsia="ru-RU"/>
        </w:rPr>
        <w:t>у якому прийняло участь 12562 хворих на ГКС без елевації сегмента ST, у тому числі 2840 хворих на ЦД 2 типу</w:t>
      </w:r>
      <w:r w:rsidRPr="000F60E6">
        <w:rPr>
          <w:rFonts w:ascii="Times New Roman" w:eastAsia="Times New Roman" w:hAnsi="Times New Roman" w:cs="Times New Roman"/>
          <w:sz w:val="28"/>
          <w:szCs w:val="28"/>
          <w:lang w:val="uk-UA" w:eastAsia="ru-RU"/>
        </w:rPr>
        <w:t>.</w:t>
      </w:r>
      <w:r w:rsidR="00963D8A"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Впродовж </w:t>
      </w:r>
      <w:r w:rsidRPr="000F60E6">
        <w:rPr>
          <w:rFonts w:ascii="Times New Roman" w:eastAsia="Times New Roman" w:hAnsi="Times New Roman" w:cs="Times New Roman"/>
          <w:sz w:val="28"/>
          <w:szCs w:val="28"/>
          <w:lang w:val="uk-UA" w:eastAsia="ru-RU"/>
        </w:rPr>
        <w:lastRenderedPageBreak/>
        <w:t>12 </w:t>
      </w:r>
      <w:r w:rsidR="00963D8A" w:rsidRPr="000F60E6">
        <w:rPr>
          <w:rFonts w:ascii="Times New Roman" w:eastAsia="Times New Roman" w:hAnsi="Times New Roman" w:cs="Times New Roman"/>
          <w:sz w:val="28"/>
          <w:szCs w:val="28"/>
          <w:lang w:val="uk-UA" w:eastAsia="ru-RU"/>
        </w:rPr>
        <w:t xml:space="preserve">місяців спостереження частота </w:t>
      </w:r>
      <w:r w:rsidR="00963D8A" w:rsidRPr="000F60E6">
        <w:rPr>
          <w:rFonts w:ascii="Times New Roman" w:eastAsia="Calibri" w:hAnsi="Times New Roman" w:cs="Times New Roman"/>
          <w:iCs/>
          <w:sz w:val="28"/>
          <w:szCs w:val="28"/>
          <w:lang w:val="uk-UA"/>
        </w:rPr>
        <w:t>виникнення первинної кінцевої точки (ІМ, інсульту та серцево-судинної смертності)</w:t>
      </w:r>
      <w:r w:rsidR="00963D8A" w:rsidRPr="000F60E6">
        <w:rPr>
          <w:rFonts w:ascii="Times New Roman" w:eastAsia="Times New Roman" w:hAnsi="Times New Roman" w:cs="Times New Roman"/>
          <w:sz w:val="28"/>
          <w:szCs w:val="28"/>
          <w:lang w:val="uk-UA" w:eastAsia="ru-RU"/>
        </w:rPr>
        <w:t xml:space="preserve"> у хворих, які приймали клопідогрель та АСК, була меншою, ніж у хворих, які прий</w:t>
      </w:r>
      <w:r w:rsidR="0010187C" w:rsidRPr="000F60E6">
        <w:rPr>
          <w:rFonts w:ascii="Times New Roman" w:eastAsia="Times New Roman" w:hAnsi="Times New Roman" w:cs="Times New Roman"/>
          <w:sz w:val="28"/>
          <w:szCs w:val="28"/>
          <w:lang w:val="uk-UA" w:eastAsia="ru-RU"/>
        </w:rPr>
        <w:t xml:space="preserve">мали </w:t>
      </w:r>
      <w:r w:rsidR="00963D8A" w:rsidRPr="000F60E6">
        <w:rPr>
          <w:rFonts w:ascii="Times New Roman" w:eastAsia="Times New Roman" w:hAnsi="Times New Roman" w:cs="Times New Roman"/>
          <w:sz w:val="28"/>
          <w:szCs w:val="28"/>
          <w:lang w:val="uk-UA" w:eastAsia="ru-RU"/>
        </w:rPr>
        <w:t xml:space="preserve">АСК та плацебо (9,3 % проти 11,4 %, відповідно, </w:t>
      </w:r>
      <w:r w:rsidR="008E44E6" w:rsidRPr="000F60E6">
        <w:rPr>
          <w:rFonts w:ascii="Times New Roman" w:hAnsi="Times New Roman" w:cs="Times New Roman"/>
          <w:sz w:val="28"/>
          <w:szCs w:val="28"/>
          <w:lang w:val="uk-UA"/>
        </w:rPr>
        <w:t>ВР 0,80; 95 % ДІ [0,72-0,90];</w:t>
      </w:r>
      <w:r w:rsidR="008E44E6" w:rsidRPr="000F60E6">
        <w:rPr>
          <w:lang w:val="uk-UA"/>
        </w:rPr>
        <w:t xml:space="preserve"> </w:t>
      </w:r>
      <w:r w:rsidR="00963D8A" w:rsidRPr="000F60E6">
        <w:rPr>
          <w:rFonts w:ascii="Times New Roman" w:eastAsia="Times New Roman" w:hAnsi="Times New Roman" w:cs="Times New Roman"/>
          <w:sz w:val="28"/>
          <w:szCs w:val="28"/>
          <w:lang w:val="uk-UA" w:eastAsia="ru-RU"/>
        </w:rPr>
        <w:t>р &lt; 0,001). П</w:t>
      </w:r>
      <w:r w:rsidR="00963D8A" w:rsidRPr="000F60E6">
        <w:rPr>
          <w:rFonts w:ascii="Times New Roman" w:eastAsia="Calibri" w:hAnsi="Times New Roman" w:cs="Times New Roman"/>
          <w:iCs/>
          <w:sz w:val="28"/>
          <w:szCs w:val="28"/>
          <w:lang w:val="uk-UA"/>
        </w:rPr>
        <w:t>ри субаналізі даних групи хворих з ЦД 2 типу встановлено, що прийом ПАТТ (клопідогрель + АСК) зн</w:t>
      </w:r>
      <w:r w:rsidRPr="000F60E6">
        <w:rPr>
          <w:rFonts w:ascii="Times New Roman" w:eastAsia="Calibri" w:hAnsi="Times New Roman" w:cs="Times New Roman"/>
          <w:iCs/>
          <w:sz w:val="28"/>
          <w:szCs w:val="28"/>
          <w:lang w:val="uk-UA"/>
        </w:rPr>
        <w:t>ижував ризик виникнення серцево</w:t>
      </w:r>
      <w:r w:rsidRPr="000F60E6">
        <w:rPr>
          <w:rFonts w:ascii="Times New Roman" w:eastAsia="Calibri" w:hAnsi="Times New Roman" w:cs="Times New Roman"/>
          <w:iCs/>
          <w:sz w:val="28"/>
          <w:szCs w:val="28"/>
          <w:lang w:val="uk-UA"/>
        </w:rPr>
        <w:noBreakHyphen/>
      </w:r>
      <w:r w:rsidR="00963D8A" w:rsidRPr="000F60E6">
        <w:rPr>
          <w:rFonts w:ascii="Times New Roman" w:eastAsia="Calibri" w:hAnsi="Times New Roman" w:cs="Times New Roman"/>
          <w:iCs/>
          <w:sz w:val="28"/>
          <w:szCs w:val="28"/>
          <w:lang w:val="uk-UA"/>
        </w:rPr>
        <w:t xml:space="preserve">судинної смертності, ІМ, інсульту </w:t>
      </w:r>
      <w:r w:rsidR="00C66CD7" w:rsidRPr="000F60E6">
        <w:rPr>
          <w:rFonts w:ascii="Times New Roman" w:eastAsia="Calibri" w:hAnsi="Times New Roman" w:cs="Times New Roman"/>
          <w:iCs/>
          <w:sz w:val="28"/>
          <w:szCs w:val="28"/>
          <w:lang w:val="uk-UA"/>
        </w:rPr>
        <w:t xml:space="preserve">незначуще </w:t>
      </w:r>
      <w:r w:rsidR="00963D8A" w:rsidRPr="000F60E6">
        <w:rPr>
          <w:rFonts w:ascii="Times New Roman" w:eastAsia="Calibri" w:hAnsi="Times New Roman" w:cs="Times New Roman"/>
          <w:iCs/>
          <w:sz w:val="28"/>
          <w:szCs w:val="28"/>
          <w:lang w:val="uk-UA"/>
        </w:rPr>
        <w:t xml:space="preserve">у цієї групи хворих, порівняно з монотерапією АСК (14,2 % проти 16,7 %, відповідно, </w:t>
      </w:r>
      <w:r w:rsidR="00963D8A" w:rsidRPr="000F60E6">
        <w:rPr>
          <w:rFonts w:ascii="Times New Roman" w:eastAsia="Times New Roman" w:hAnsi="Times New Roman" w:cs="Times New Roman"/>
          <w:sz w:val="28"/>
          <w:szCs w:val="28"/>
          <w:lang w:val="uk-UA" w:eastAsia="ru-RU"/>
        </w:rPr>
        <w:t>р &gt; 0,05</w:t>
      </w:r>
      <w:r w:rsidR="009C5CA2" w:rsidRPr="000F60E6">
        <w:rPr>
          <w:rFonts w:ascii="Times New Roman" w:eastAsia="Calibri" w:hAnsi="Times New Roman" w:cs="Times New Roman"/>
          <w:iCs/>
          <w:sz w:val="28"/>
          <w:szCs w:val="28"/>
          <w:lang w:val="uk-UA"/>
        </w:rPr>
        <w:t>). У </w:t>
      </w:r>
      <w:r w:rsidR="00963D8A" w:rsidRPr="000F60E6">
        <w:rPr>
          <w:rFonts w:ascii="Times New Roman" w:eastAsia="Calibri" w:hAnsi="Times New Roman" w:cs="Times New Roman"/>
          <w:iCs/>
          <w:sz w:val="28"/>
          <w:szCs w:val="28"/>
          <w:lang w:val="uk-UA"/>
        </w:rPr>
        <w:t>хворих з ЦД 2 типу частота виникнення перви</w:t>
      </w:r>
      <w:r w:rsidR="00C50EFC">
        <w:rPr>
          <w:rFonts w:ascii="Times New Roman" w:eastAsia="Calibri" w:hAnsi="Times New Roman" w:cs="Times New Roman"/>
          <w:iCs/>
          <w:sz w:val="28"/>
          <w:szCs w:val="28"/>
          <w:lang w:val="uk-UA"/>
        </w:rPr>
        <w:t>нної кінцевої точки була майже у</w:t>
      </w:r>
      <w:r w:rsidR="00963D8A" w:rsidRPr="000F60E6">
        <w:rPr>
          <w:rFonts w:ascii="Times New Roman" w:eastAsia="Calibri" w:hAnsi="Times New Roman" w:cs="Times New Roman"/>
          <w:iCs/>
          <w:sz w:val="28"/>
          <w:szCs w:val="28"/>
          <w:lang w:val="uk-UA"/>
        </w:rPr>
        <w:t xml:space="preserve"> 2 рази більшою, ніж у </w:t>
      </w:r>
      <w:r w:rsidR="00C50EFC">
        <w:rPr>
          <w:rFonts w:ascii="Times New Roman" w:eastAsia="Calibri" w:hAnsi="Times New Roman" w:cs="Times New Roman"/>
          <w:iCs/>
          <w:sz w:val="28"/>
          <w:szCs w:val="28"/>
          <w:lang w:val="uk-UA"/>
        </w:rPr>
        <w:t>хворих без ЦД (14,2 % проти 7,9 </w:t>
      </w:r>
      <w:r w:rsidR="00963D8A" w:rsidRPr="000F60E6">
        <w:rPr>
          <w:rFonts w:ascii="Times New Roman" w:eastAsia="Calibri" w:hAnsi="Times New Roman" w:cs="Times New Roman"/>
          <w:iCs/>
          <w:sz w:val="28"/>
          <w:szCs w:val="28"/>
          <w:lang w:val="uk-UA"/>
        </w:rPr>
        <w:t xml:space="preserve">%, відповідно, </w:t>
      </w:r>
      <w:r w:rsidR="00963D8A" w:rsidRPr="000F60E6">
        <w:rPr>
          <w:rFonts w:ascii="Times New Roman" w:eastAsia="Times New Roman" w:hAnsi="Times New Roman" w:cs="Times New Roman"/>
          <w:sz w:val="28"/>
          <w:szCs w:val="28"/>
          <w:lang w:val="uk-UA" w:eastAsia="ru-RU"/>
        </w:rPr>
        <w:t>р &lt; 0,001)</w:t>
      </w:r>
      <w:r w:rsidR="00963D8A" w:rsidRPr="000F60E6">
        <w:rPr>
          <w:rFonts w:ascii="Times New Roman" w:eastAsia="Calibri" w:hAnsi="Times New Roman" w:cs="Times New Roman"/>
          <w:iCs/>
          <w:sz w:val="28"/>
          <w:szCs w:val="28"/>
          <w:lang w:val="uk-UA"/>
        </w:rPr>
        <w:t xml:space="preserve"> [</w:t>
      </w:r>
      <w:r w:rsidR="009C5CA2" w:rsidRPr="000F60E6">
        <w:rPr>
          <w:rFonts w:ascii="Times New Roman" w:eastAsia="Times New Roman" w:hAnsi="Times New Roman" w:cs="Times New Roman"/>
          <w:iCs/>
          <w:color w:val="000000"/>
          <w:sz w:val="28"/>
          <w:szCs w:val="28"/>
          <w:lang w:val="uk-UA" w:eastAsia="ru-RU"/>
        </w:rPr>
        <w:t>139</w:t>
      </w:r>
      <w:r w:rsidR="00963D8A" w:rsidRPr="000F60E6">
        <w:rPr>
          <w:rFonts w:ascii="Times New Roman" w:eastAsia="Calibri" w:hAnsi="Times New Roman" w:cs="Times New Roman"/>
          <w:iCs/>
          <w:sz w:val="28"/>
          <w:szCs w:val="28"/>
          <w:lang w:val="uk-UA"/>
        </w:rPr>
        <w:t>].</w:t>
      </w:r>
      <w:r w:rsidR="00963D8A" w:rsidRPr="000F60E6">
        <w:rPr>
          <w:rFonts w:ascii="Times New Roman" w:eastAsia="Times New Roman" w:hAnsi="Times New Roman" w:cs="Times New Roman"/>
          <w:sz w:val="28"/>
          <w:szCs w:val="28"/>
          <w:lang w:val="uk-UA" w:eastAsia="ru-RU"/>
        </w:rPr>
        <w:t xml:space="preserve"> </w:t>
      </w:r>
      <w:r w:rsidR="00D90E72">
        <w:rPr>
          <w:rFonts w:ascii="Times New Roman" w:eastAsia="Calibri" w:hAnsi="Times New Roman" w:cs="Times New Roman"/>
          <w:sz w:val="28"/>
          <w:szCs w:val="28"/>
          <w:lang w:val="uk-UA"/>
        </w:rPr>
        <w:t>У</w:t>
      </w:r>
      <w:r w:rsidR="00963D8A" w:rsidRPr="000F60E6">
        <w:rPr>
          <w:rFonts w:ascii="Times New Roman" w:eastAsia="Calibri" w:hAnsi="Times New Roman" w:cs="Times New Roman"/>
          <w:sz w:val="28"/>
          <w:szCs w:val="28"/>
          <w:lang w:val="uk-UA"/>
        </w:rPr>
        <w:t xml:space="preserve"> дослідженні CREDO (The Clopidogrel for the Reduction of Events During Ob</w:t>
      </w:r>
      <w:r w:rsidR="00D90E72">
        <w:rPr>
          <w:rFonts w:ascii="Times New Roman" w:eastAsia="Calibri" w:hAnsi="Times New Roman" w:cs="Times New Roman"/>
          <w:sz w:val="28"/>
          <w:szCs w:val="28"/>
          <w:lang w:val="uk-UA"/>
        </w:rPr>
        <w:t>servation) прийом клопідогрелю у</w:t>
      </w:r>
      <w:r w:rsidR="00963D8A" w:rsidRPr="000F60E6">
        <w:rPr>
          <w:rFonts w:ascii="Times New Roman" w:eastAsia="Calibri" w:hAnsi="Times New Roman" w:cs="Times New Roman"/>
          <w:sz w:val="28"/>
          <w:szCs w:val="28"/>
          <w:lang w:val="uk-UA"/>
        </w:rPr>
        <w:t xml:space="preserve"> комбінації з АСК у хворих після ЧКВ (n = 2116) впродовж 12 місяців асоціювався із зниженням відносного ризику смертності, ІМ або інсульту на 26,9 % (</w:t>
      </w:r>
      <w:r w:rsidR="00C50EFC" w:rsidRPr="00C50EFC">
        <w:rPr>
          <w:rFonts w:ascii="Times New Roman" w:eastAsia="Calibri" w:hAnsi="Times New Roman" w:cs="Times New Roman"/>
          <w:iCs/>
          <w:sz w:val="28"/>
          <w:szCs w:val="28"/>
          <w:lang w:val="uk-UA"/>
        </w:rPr>
        <w:t>р</w:t>
      </w:r>
      <w:r w:rsidR="00C50EFC" w:rsidRPr="00C50EFC">
        <w:rPr>
          <w:rFonts w:ascii="Times New Roman" w:eastAsia="Calibri" w:hAnsi="Times New Roman" w:cs="Times New Roman"/>
          <w:sz w:val="28"/>
          <w:szCs w:val="28"/>
          <w:lang w:val="uk-UA"/>
        </w:rPr>
        <w:t>=</w:t>
      </w:r>
      <w:r w:rsidR="00C50EFC">
        <w:rPr>
          <w:rFonts w:ascii="Times New Roman" w:eastAsia="Calibri" w:hAnsi="Times New Roman" w:cs="Times New Roman"/>
          <w:sz w:val="28"/>
          <w:szCs w:val="28"/>
          <w:lang w:val="uk-UA"/>
        </w:rPr>
        <w:t>0,</w:t>
      </w:r>
      <w:r w:rsidR="00963D8A" w:rsidRPr="00C50EFC">
        <w:rPr>
          <w:rFonts w:ascii="Times New Roman" w:eastAsia="Calibri" w:hAnsi="Times New Roman" w:cs="Times New Roman"/>
          <w:sz w:val="28"/>
          <w:szCs w:val="28"/>
          <w:lang w:val="uk-UA"/>
        </w:rPr>
        <w:t>02</w:t>
      </w:r>
      <w:r w:rsidR="00C50EFC">
        <w:rPr>
          <w:rFonts w:ascii="Times New Roman" w:eastAsia="Calibri" w:hAnsi="Times New Roman" w:cs="Times New Roman"/>
          <w:sz w:val="28"/>
          <w:szCs w:val="28"/>
          <w:lang w:val="uk-UA"/>
        </w:rPr>
        <w:t>). У</w:t>
      </w:r>
      <w:r w:rsidR="00963D8A" w:rsidRPr="000F60E6">
        <w:rPr>
          <w:rFonts w:ascii="Times New Roman" w:eastAsia="Calibri" w:hAnsi="Times New Roman" w:cs="Times New Roman"/>
          <w:sz w:val="28"/>
          <w:szCs w:val="28"/>
          <w:lang w:val="uk-UA"/>
        </w:rPr>
        <w:t xml:space="preserve"> групі хворих на ЦД 2 типу (n = 560) ризик виникненн</w:t>
      </w:r>
      <w:r w:rsidRPr="000F60E6">
        <w:rPr>
          <w:rFonts w:ascii="Times New Roman" w:eastAsia="Calibri" w:hAnsi="Times New Roman" w:cs="Times New Roman"/>
          <w:sz w:val="28"/>
          <w:szCs w:val="28"/>
          <w:lang w:val="uk-UA"/>
        </w:rPr>
        <w:t>я повторних серцево</w:t>
      </w:r>
      <w:r w:rsidRPr="000F60E6">
        <w:rPr>
          <w:rFonts w:ascii="Times New Roman" w:eastAsia="Calibri" w:hAnsi="Times New Roman" w:cs="Times New Roman"/>
          <w:sz w:val="28"/>
          <w:szCs w:val="28"/>
          <w:lang w:val="uk-UA"/>
        </w:rPr>
        <w:noBreakHyphen/>
      </w:r>
      <w:r w:rsidR="00963D8A" w:rsidRPr="000F60E6">
        <w:rPr>
          <w:rFonts w:ascii="Times New Roman" w:eastAsia="Calibri" w:hAnsi="Times New Roman" w:cs="Times New Roman"/>
          <w:sz w:val="28"/>
          <w:szCs w:val="28"/>
          <w:lang w:val="uk-UA"/>
        </w:rPr>
        <w:t xml:space="preserve">судинних подій при прийомі ПАТТ знизився </w:t>
      </w:r>
      <w:r w:rsidR="00007ADE">
        <w:rPr>
          <w:rFonts w:ascii="Times New Roman" w:eastAsia="Calibri" w:hAnsi="Times New Roman" w:cs="Times New Roman"/>
          <w:sz w:val="28"/>
          <w:szCs w:val="28"/>
          <w:lang w:val="uk-UA"/>
        </w:rPr>
        <w:t>тільки</w:t>
      </w:r>
      <w:r w:rsidR="00963D8A" w:rsidRPr="000F60E6">
        <w:rPr>
          <w:rFonts w:ascii="Times New Roman" w:eastAsia="Calibri" w:hAnsi="Times New Roman" w:cs="Times New Roman"/>
          <w:sz w:val="28"/>
          <w:szCs w:val="28"/>
          <w:lang w:val="uk-UA"/>
        </w:rPr>
        <w:t xml:space="preserve"> на 11,2 % (</w:t>
      </w:r>
      <w:r w:rsidR="00C50EFC">
        <w:rPr>
          <w:rFonts w:ascii="Times New Roman" w:eastAsia="Times New Roman" w:hAnsi="Times New Roman" w:cs="Times New Roman"/>
          <w:sz w:val="28"/>
          <w:szCs w:val="28"/>
          <w:lang w:val="uk-UA" w:eastAsia="ru-RU"/>
        </w:rPr>
        <w:t>р&gt;</w:t>
      </w:r>
      <w:r w:rsidR="00963D8A" w:rsidRPr="000F60E6">
        <w:rPr>
          <w:rFonts w:ascii="Times New Roman" w:eastAsia="Times New Roman" w:hAnsi="Times New Roman" w:cs="Times New Roman"/>
          <w:sz w:val="28"/>
          <w:szCs w:val="28"/>
          <w:lang w:val="uk-UA" w:eastAsia="ru-RU"/>
        </w:rPr>
        <w:t>0,05)</w:t>
      </w:r>
      <w:r w:rsidR="00963D8A" w:rsidRPr="000F60E6">
        <w:rPr>
          <w:rFonts w:ascii="Times New Roman" w:eastAsia="Calibri" w:hAnsi="Times New Roman" w:cs="Times New Roman"/>
          <w:sz w:val="28"/>
          <w:szCs w:val="28"/>
          <w:lang w:val="uk-UA"/>
        </w:rPr>
        <w:t xml:space="preserve"> [</w:t>
      </w:r>
      <w:r w:rsidR="009C5CA2" w:rsidRPr="000F60E6">
        <w:rPr>
          <w:rFonts w:ascii="Times New Roman" w:hAnsi="Times New Roman" w:cs="Times New Roman"/>
          <w:sz w:val="28"/>
          <w:szCs w:val="28"/>
          <w:lang w:val="uk-UA"/>
        </w:rPr>
        <w:t>140</w:t>
      </w:r>
      <w:r w:rsidR="00963D8A" w:rsidRPr="000F60E6">
        <w:rPr>
          <w:rFonts w:ascii="Times New Roman" w:eastAsia="Calibri" w:hAnsi="Times New Roman" w:cs="Times New Roman"/>
          <w:sz w:val="28"/>
          <w:szCs w:val="28"/>
          <w:lang w:val="uk-UA"/>
        </w:rPr>
        <w:t xml:space="preserve">]. </w:t>
      </w:r>
    </w:p>
    <w:p w:rsidR="00963D8A" w:rsidRPr="000F60E6" w:rsidRDefault="00963D8A" w:rsidP="00963D8A">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Основні а</w:t>
      </w:r>
      <w:r w:rsidR="00D90E72">
        <w:rPr>
          <w:rFonts w:ascii="Times New Roman" w:eastAsia="Times New Roman" w:hAnsi="Times New Roman" w:cs="Times New Roman"/>
          <w:sz w:val="28"/>
          <w:szCs w:val="28"/>
          <w:lang w:val="uk-UA" w:eastAsia="ru-RU"/>
        </w:rPr>
        <w:t>ргументи на користь прасугрелю у</w:t>
      </w:r>
      <w:r w:rsidRPr="000F60E6">
        <w:rPr>
          <w:rFonts w:ascii="Times New Roman" w:eastAsia="Times New Roman" w:hAnsi="Times New Roman" w:cs="Times New Roman"/>
          <w:sz w:val="28"/>
          <w:szCs w:val="28"/>
          <w:lang w:val="uk-UA" w:eastAsia="ru-RU"/>
        </w:rPr>
        <w:t xml:space="preserve"> лік</w:t>
      </w:r>
      <w:r w:rsidR="00D90E72">
        <w:rPr>
          <w:rFonts w:ascii="Times New Roman" w:eastAsia="Times New Roman" w:hAnsi="Times New Roman" w:cs="Times New Roman"/>
          <w:sz w:val="28"/>
          <w:szCs w:val="28"/>
          <w:lang w:val="uk-UA" w:eastAsia="ru-RU"/>
        </w:rPr>
        <w:t>уванні хворих на ГКС з’явилися у</w:t>
      </w:r>
      <w:r w:rsidRPr="000F60E6">
        <w:rPr>
          <w:rFonts w:ascii="Times New Roman" w:eastAsia="Times New Roman" w:hAnsi="Times New Roman" w:cs="Times New Roman"/>
          <w:sz w:val="28"/>
          <w:szCs w:val="28"/>
          <w:lang w:val="uk-UA" w:eastAsia="ru-RU"/>
        </w:rPr>
        <w:t xml:space="preserve"> результаті дослідження TRITON-TIMI 38 (</w:t>
      </w:r>
      <w:r w:rsidRPr="000F60E6">
        <w:rPr>
          <w:rFonts w:ascii="Times New Roman" w:eastAsia="Calibri" w:hAnsi="Times New Roman" w:cs="Times New Roman"/>
          <w:sz w:val="28"/>
          <w:szCs w:val="28"/>
          <w:lang w:val="uk-UA"/>
        </w:rPr>
        <w:t>The Trial to Assess Improvement in Therapeutic Outcomes by Optimizing Platelet Inhibition with Prasugrel</w:t>
      </w:r>
      <w:r w:rsidR="00E355CC"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У ньому порівнювалися ефекти клопідогрелю і прасугрелю у 13608 пацієнтів з ГКС після ЧКВ, з них 3146 хворих мали ЦД [</w:t>
      </w:r>
      <w:r w:rsidR="009C5CA2" w:rsidRPr="000F60E6">
        <w:rPr>
          <w:rFonts w:ascii="Times New Roman" w:hAnsi="Times New Roman" w:cs="Times New Roman"/>
          <w:sz w:val="28"/>
          <w:szCs w:val="28"/>
          <w:lang w:val="uk-UA"/>
        </w:rPr>
        <w:t>141</w:t>
      </w:r>
      <w:r w:rsidRPr="000F60E6">
        <w:rPr>
          <w:rFonts w:ascii="Times New Roman" w:eastAsia="Times New Roman" w:hAnsi="Times New Roman" w:cs="Times New Roman"/>
          <w:sz w:val="28"/>
          <w:szCs w:val="28"/>
          <w:lang w:val="uk-UA" w:eastAsia="ru-RU"/>
        </w:rPr>
        <w:t>]. Впродовж 15 місяців спостереження частота виникнення первинної кінцевої точки (серцево</w:t>
      </w:r>
      <w:r w:rsidRPr="000F60E6">
        <w:rPr>
          <w:rFonts w:ascii="Times New Roman" w:eastAsia="Times New Roman" w:hAnsi="Times New Roman" w:cs="Times New Roman"/>
          <w:sz w:val="28"/>
          <w:szCs w:val="28"/>
          <w:lang w:val="uk-UA" w:eastAsia="ru-RU"/>
        </w:rPr>
        <w:noBreakHyphen/>
        <w:t xml:space="preserve">судинна смерть, ІМ, інсульт) була достовірно нижчою при прийомі прасугрелю порівняно з клопідогрелем, як у хворих з ЦД (12,2 % проти 17 %, p &lt; 0,001), так і у хворих без ЦД (9,9 % проти 12,1 %, p &lt; 0,001). Проте, незважаючи на прийом ПАТТ, </w:t>
      </w:r>
      <w:r w:rsidRPr="000F60E6">
        <w:rPr>
          <w:rFonts w:ascii="Times New Roman" w:eastAsia="+mn-ea" w:hAnsi="Times New Roman" w:cs="Times New Roman"/>
          <w:color w:val="000000"/>
          <w:kern w:val="24"/>
          <w:sz w:val="28"/>
          <w:szCs w:val="28"/>
          <w:lang w:val="uk-UA"/>
        </w:rPr>
        <w:t xml:space="preserve">у пацієнтів </w:t>
      </w:r>
      <w:r w:rsidRPr="000F60E6">
        <w:rPr>
          <w:rFonts w:ascii="Times New Roman" w:eastAsia="Times New Roman" w:hAnsi="Times New Roman" w:cs="Times New Roman"/>
          <w:sz w:val="28"/>
          <w:szCs w:val="28"/>
          <w:lang w:val="uk-UA" w:eastAsia="ru-RU"/>
        </w:rPr>
        <w:t>з ЦД</w:t>
      </w:r>
      <w:r w:rsidRPr="000F60E6">
        <w:rPr>
          <w:rFonts w:ascii="Times New Roman" w:eastAsia="Calibri" w:hAnsi="Times New Roman" w:cs="Times New Roman"/>
          <w:sz w:val="28"/>
          <w:szCs w:val="28"/>
          <w:lang w:val="uk-UA"/>
        </w:rPr>
        <w:t xml:space="preserve"> </w:t>
      </w:r>
      <w:r w:rsidRPr="000F60E6">
        <w:rPr>
          <w:rFonts w:ascii="Times New Roman" w:eastAsia="+mn-ea" w:hAnsi="Times New Roman" w:cs="Times New Roman"/>
          <w:color w:val="000000"/>
          <w:kern w:val="24"/>
          <w:sz w:val="28"/>
          <w:szCs w:val="28"/>
          <w:lang w:val="uk-UA"/>
        </w:rPr>
        <w:t xml:space="preserve">смертність, частота розвитку нового ІМ, тромбозу стента </w:t>
      </w:r>
      <w:r w:rsidRPr="000F60E6">
        <w:rPr>
          <w:rFonts w:ascii="Times New Roman" w:eastAsia="Calibri" w:hAnsi="Times New Roman" w:cs="Times New Roman"/>
          <w:sz w:val="28"/>
          <w:szCs w:val="28"/>
          <w:lang w:val="uk-UA"/>
        </w:rPr>
        <w:t>залишались значно вищими</w:t>
      </w:r>
      <w:r w:rsidRPr="000F60E6">
        <w:rPr>
          <w:rFonts w:ascii="Times New Roman" w:eastAsia="Times New Roman" w:hAnsi="Times New Roman" w:cs="Times New Roman"/>
          <w:sz w:val="28"/>
          <w:szCs w:val="28"/>
          <w:lang w:val="uk-UA" w:eastAsia="ru-RU"/>
        </w:rPr>
        <w:t xml:space="preserve">, ніж у хворих без ЦД (13 % проти 6,9 %; 10,7 % проти 7,5 %; </w:t>
      </w:r>
      <w:r w:rsidR="009C5CA2" w:rsidRPr="000F60E6">
        <w:rPr>
          <w:rFonts w:ascii="Times New Roman" w:eastAsia="Times New Roman" w:hAnsi="Times New Roman" w:cs="Times New Roman"/>
          <w:sz w:val="28"/>
          <w:szCs w:val="28"/>
          <w:lang w:val="uk-UA" w:eastAsia="ru-RU"/>
        </w:rPr>
        <w:t xml:space="preserve">2,8 % проти 1,4 %, відповідно) </w:t>
      </w:r>
      <w:r w:rsidR="009C5CA2" w:rsidRPr="000F60E6">
        <w:rPr>
          <w:rFonts w:ascii="Times New Roman" w:hAnsi="Times New Roman" w:cs="Times New Roman"/>
          <w:sz w:val="28"/>
          <w:szCs w:val="28"/>
          <w:lang w:val="uk-UA"/>
        </w:rPr>
        <w:t>[142</w:t>
      </w:r>
      <w:r w:rsidRPr="000F60E6">
        <w:rPr>
          <w:rFonts w:ascii="Times New Roman" w:hAnsi="Times New Roman" w:cs="Times New Roman"/>
          <w:sz w:val="28"/>
          <w:szCs w:val="28"/>
          <w:lang w:val="uk-UA"/>
        </w:rPr>
        <w:t>].</w:t>
      </w:r>
      <w:r w:rsidR="00E355CC" w:rsidRPr="000F60E6">
        <w:rPr>
          <w:rFonts w:ascii="Times New Roman" w:hAnsi="Times New Roman" w:cs="Times New Roman"/>
          <w:sz w:val="28"/>
          <w:szCs w:val="28"/>
          <w:lang w:val="uk-UA"/>
        </w:rPr>
        <w:t xml:space="preserve"> </w:t>
      </w:r>
      <w:r w:rsidR="00D90E72">
        <w:rPr>
          <w:rFonts w:ascii="Times New Roman" w:eastAsia="Times New Roman" w:hAnsi="Times New Roman" w:cs="Times New Roman"/>
          <w:sz w:val="28"/>
          <w:szCs w:val="28"/>
          <w:lang w:val="uk-UA" w:eastAsia="ru-RU"/>
        </w:rPr>
        <w:t>У </w:t>
      </w:r>
      <w:r w:rsidRPr="000F60E6">
        <w:rPr>
          <w:rFonts w:ascii="Times New Roman" w:eastAsia="Calibri" w:hAnsi="Times New Roman" w:cs="Times New Roman"/>
          <w:sz w:val="28"/>
          <w:szCs w:val="28"/>
          <w:lang w:val="uk-UA"/>
        </w:rPr>
        <w:t xml:space="preserve">дослідженні TRILOGY ACS </w:t>
      </w:r>
      <w:r w:rsidRPr="000F60E6">
        <w:rPr>
          <w:rFonts w:ascii="Times New Roman" w:eastAsia="Times New Roman" w:hAnsi="Times New Roman" w:cs="Times New Roman"/>
          <w:sz w:val="28"/>
          <w:szCs w:val="28"/>
          <w:lang w:val="uk-UA" w:eastAsia="ru-RU"/>
        </w:rPr>
        <w:t>(</w:t>
      </w:r>
      <w:r w:rsidRPr="000F60E6">
        <w:rPr>
          <w:rFonts w:ascii="Times New Roman" w:hAnsi="Times New Roman" w:cs="Times New Roman"/>
          <w:sz w:val="28"/>
          <w:szCs w:val="28"/>
          <w:lang w:val="uk-UA"/>
        </w:rPr>
        <w:t xml:space="preserve">The Targeted Platelet Inhibition to Clarify the Optimal Strategy to Medically Manage Acute Coronary Syndromes trial), у якому </w:t>
      </w:r>
      <w:r w:rsidRPr="000F60E6">
        <w:rPr>
          <w:rFonts w:ascii="Times New Roman" w:hAnsi="Times New Roman" w:cs="Times New Roman"/>
          <w:sz w:val="28"/>
          <w:szCs w:val="28"/>
          <w:lang w:val="uk-UA"/>
        </w:rPr>
        <w:lastRenderedPageBreak/>
        <w:t>прийняло участь 9326 хворих на ГКС без елевац</w:t>
      </w:r>
      <w:r w:rsidR="009C5CA2" w:rsidRPr="000F60E6">
        <w:rPr>
          <w:rFonts w:ascii="Times New Roman" w:hAnsi="Times New Roman" w:cs="Times New Roman"/>
          <w:sz w:val="28"/>
          <w:szCs w:val="28"/>
          <w:lang w:val="uk-UA"/>
        </w:rPr>
        <w:t xml:space="preserve">ії ST, з них 3539 хворих з ЦД, </w:t>
      </w:r>
      <w:r w:rsidRPr="000F60E6">
        <w:rPr>
          <w:rFonts w:ascii="Times New Roman" w:eastAsia="Times New Roman" w:hAnsi="Times New Roman" w:cs="Times New Roman"/>
          <w:sz w:val="28"/>
          <w:szCs w:val="28"/>
          <w:lang w:val="uk-UA" w:eastAsia="ru-RU"/>
        </w:rPr>
        <w:t>впродовж 30 місяців спостереження не було виявлено перева</w:t>
      </w:r>
      <w:r w:rsidR="000914E3">
        <w:rPr>
          <w:rFonts w:ascii="Times New Roman" w:eastAsia="Times New Roman" w:hAnsi="Times New Roman" w:cs="Times New Roman"/>
          <w:sz w:val="28"/>
          <w:szCs w:val="28"/>
          <w:lang w:val="uk-UA" w:eastAsia="ru-RU"/>
        </w:rPr>
        <w:t>г прасугрелю над клопідогрелем у</w:t>
      </w:r>
      <w:r w:rsidRPr="000F60E6">
        <w:rPr>
          <w:rFonts w:ascii="Times New Roman" w:eastAsia="Times New Roman" w:hAnsi="Times New Roman" w:cs="Times New Roman"/>
          <w:sz w:val="28"/>
          <w:szCs w:val="28"/>
          <w:lang w:val="uk-UA" w:eastAsia="ru-RU"/>
        </w:rPr>
        <w:t xml:space="preserve"> частоті розвитк</w:t>
      </w:r>
      <w:r w:rsidR="000914E3">
        <w:rPr>
          <w:rFonts w:ascii="Times New Roman" w:eastAsia="Times New Roman" w:hAnsi="Times New Roman" w:cs="Times New Roman"/>
          <w:sz w:val="28"/>
          <w:szCs w:val="28"/>
          <w:lang w:val="uk-UA" w:eastAsia="ru-RU"/>
        </w:rPr>
        <w:t>у первинної кінцевої точки, як у</w:t>
      </w:r>
      <w:r w:rsidRPr="000F60E6">
        <w:rPr>
          <w:rFonts w:ascii="Times New Roman" w:eastAsia="Times New Roman" w:hAnsi="Times New Roman" w:cs="Times New Roman"/>
          <w:sz w:val="28"/>
          <w:szCs w:val="28"/>
          <w:lang w:val="uk-UA" w:eastAsia="ru-RU"/>
        </w:rPr>
        <w:t xml:space="preserve"> групі хворих з ЦД, як</w:t>
      </w:r>
      <w:r w:rsidR="000914E3">
        <w:rPr>
          <w:rFonts w:ascii="Times New Roman" w:eastAsia="Times New Roman" w:hAnsi="Times New Roman" w:cs="Times New Roman"/>
          <w:sz w:val="28"/>
          <w:szCs w:val="28"/>
          <w:lang w:val="uk-UA" w:eastAsia="ru-RU"/>
        </w:rPr>
        <w:t>і не отримували інсулін, так і у</w:t>
      </w:r>
      <w:r w:rsidRPr="000F60E6">
        <w:rPr>
          <w:rFonts w:ascii="Times New Roman" w:eastAsia="Times New Roman" w:hAnsi="Times New Roman" w:cs="Times New Roman"/>
          <w:sz w:val="28"/>
          <w:szCs w:val="28"/>
          <w:lang w:val="uk-UA" w:eastAsia="ru-RU"/>
        </w:rPr>
        <w:t xml:space="preserve"> групі хворих молодших за 75 років </w:t>
      </w:r>
      <w:r w:rsidR="000914E3">
        <w:rPr>
          <w:rFonts w:ascii="Times New Roman" w:eastAsia="Times New Roman" w:hAnsi="Times New Roman" w:cs="Times New Roman"/>
          <w:sz w:val="28"/>
          <w:szCs w:val="28"/>
          <w:lang w:val="uk-UA" w:eastAsia="ru-RU"/>
        </w:rPr>
        <w:t>без ЦД (13,9 % проти 16,0 %, р=</w:t>
      </w:r>
      <w:r w:rsidRPr="000F60E6">
        <w:rPr>
          <w:rFonts w:ascii="Times New Roman" w:eastAsia="Times New Roman" w:hAnsi="Times New Roman" w:cs="Times New Roman"/>
          <w:sz w:val="28"/>
          <w:szCs w:val="28"/>
          <w:lang w:val="uk-UA" w:eastAsia="ru-RU"/>
        </w:rPr>
        <w:t>0,21). За даними субаналізу було встановлено, що у пацієнтів з ЦД частота виникнення первинної кінцевої точки була значно вищою, ніж у хворих</w:t>
      </w:r>
      <w:r w:rsidR="000914E3">
        <w:rPr>
          <w:rFonts w:ascii="Times New Roman" w:eastAsia="Times New Roman" w:hAnsi="Times New Roman" w:cs="Times New Roman"/>
          <w:sz w:val="28"/>
          <w:szCs w:val="28"/>
          <w:lang w:val="uk-UA" w:eastAsia="ru-RU"/>
        </w:rPr>
        <w:t xml:space="preserve"> без ЦД (24,8 % проти 16,3 %, р&lt;</w:t>
      </w:r>
      <w:r w:rsidRPr="000F60E6">
        <w:rPr>
          <w:rFonts w:ascii="Times New Roman" w:eastAsia="Times New Roman" w:hAnsi="Times New Roman" w:cs="Times New Roman"/>
          <w:sz w:val="28"/>
          <w:szCs w:val="28"/>
          <w:lang w:val="uk-UA" w:eastAsia="ru-RU"/>
        </w:rPr>
        <w:t>0,001)</w:t>
      </w:r>
      <w:r w:rsidR="002A6422"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w:t>
      </w:r>
      <w:r w:rsidR="009C5CA2" w:rsidRPr="000F60E6">
        <w:rPr>
          <w:rFonts w:ascii="Times New Roman" w:eastAsia="Times New Roman" w:hAnsi="Times New Roman" w:cs="Times New Roman"/>
          <w:color w:val="000000"/>
          <w:sz w:val="28"/>
          <w:szCs w:val="28"/>
          <w:lang w:val="uk-UA" w:eastAsia="ru-RU"/>
        </w:rPr>
        <w:t>2, 4</w:t>
      </w:r>
      <w:r w:rsidRPr="000F60E6">
        <w:rPr>
          <w:rFonts w:ascii="Times New Roman" w:eastAsia="Times New Roman" w:hAnsi="Times New Roman" w:cs="Times New Roman"/>
          <w:sz w:val="28"/>
          <w:szCs w:val="28"/>
          <w:lang w:val="uk-UA" w:eastAsia="ru-RU"/>
        </w:rPr>
        <w:t xml:space="preserve">]. </w:t>
      </w:r>
    </w:p>
    <w:p w:rsidR="00963D8A" w:rsidRPr="000F60E6" w:rsidRDefault="00963D8A" w:rsidP="00963D8A">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Використання т</w:t>
      </w:r>
      <w:r w:rsidRPr="000F60E6">
        <w:rPr>
          <w:rFonts w:ascii="Times New Roman" w:eastAsia="Times New Roman" w:hAnsi="Times New Roman" w:cs="Times New Roman"/>
          <w:sz w:val="28"/>
          <w:szCs w:val="28"/>
          <w:lang w:val="uk-UA" w:eastAsia="ru-RU"/>
        </w:rPr>
        <w:t>ікагрелору замість клопідогрелю у складі П</w:t>
      </w:r>
      <w:r w:rsidR="000914E3">
        <w:rPr>
          <w:rFonts w:ascii="Times New Roman" w:eastAsia="Times New Roman" w:hAnsi="Times New Roman" w:cs="Times New Roman"/>
          <w:sz w:val="28"/>
          <w:szCs w:val="28"/>
          <w:lang w:val="uk-UA" w:eastAsia="ru-RU"/>
        </w:rPr>
        <w:t>АТТ у хворих з ГКС (n = 18624) у</w:t>
      </w:r>
      <w:r w:rsidRPr="000F60E6">
        <w:rPr>
          <w:rFonts w:ascii="Times New Roman" w:eastAsia="Times New Roman" w:hAnsi="Times New Roman" w:cs="Times New Roman"/>
          <w:sz w:val="28"/>
          <w:szCs w:val="28"/>
          <w:lang w:val="uk-UA" w:eastAsia="ru-RU"/>
        </w:rPr>
        <w:t xml:space="preserve"> дослідженні PLATO (</w:t>
      </w:r>
      <w:r w:rsidRPr="000F60E6">
        <w:rPr>
          <w:rFonts w:ascii="Times New Roman" w:hAnsi="Times New Roman" w:cs="Times New Roman"/>
          <w:sz w:val="28"/>
          <w:szCs w:val="28"/>
          <w:lang w:val="uk-UA"/>
        </w:rPr>
        <w:t xml:space="preserve">The Platelet Inhibition and Patient Outcomes trial) </w:t>
      </w:r>
      <w:r w:rsidRPr="000F60E6">
        <w:rPr>
          <w:rFonts w:ascii="Times New Roman" w:eastAsia="Calibri" w:hAnsi="Times New Roman" w:cs="Times New Roman"/>
          <w:sz w:val="28"/>
          <w:szCs w:val="28"/>
          <w:lang w:val="uk-UA"/>
        </w:rPr>
        <w:t xml:space="preserve">продемонструвало зниження виникнення </w:t>
      </w:r>
      <w:r w:rsidRPr="000F60E6">
        <w:rPr>
          <w:rFonts w:ascii="Times New Roman" w:eastAsia="Times New Roman" w:hAnsi="Times New Roman" w:cs="Times New Roman"/>
          <w:sz w:val="28"/>
          <w:szCs w:val="28"/>
          <w:lang w:val="uk-UA" w:eastAsia="ru-RU"/>
        </w:rPr>
        <w:t xml:space="preserve">первинної комбінованої точки на 16 % </w:t>
      </w:r>
      <w:r w:rsidRPr="000F60E6">
        <w:rPr>
          <w:rFonts w:ascii="Times New Roman" w:eastAsia="Calibri" w:hAnsi="Times New Roman" w:cs="Times New Roman"/>
          <w:sz w:val="28"/>
          <w:szCs w:val="28"/>
          <w:lang w:val="uk-UA"/>
        </w:rPr>
        <w:t>(відносний риз</w:t>
      </w:r>
      <w:r w:rsidR="000914E3">
        <w:rPr>
          <w:rFonts w:ascii="Times New Roman" w:eastAsia="Calibri" w:hAnsi="Times New Roman" w:cs="Times New Roman"/>
          <w:sz w:val="28"/>
          <w:szCs w:val="28"/>
          <w:lang w:val="uk-UA"/>
        </w:rPr>
        <w:t>ик 0,85; 95 % ДІ [0,78-0,92], p=</w:t>
      </w:r>
      <w:r w:rsidRPr="000F60E6">
        <w:rPr>
          <w:rFonts w:ascii="Times New Roman" w:eastAsia="Calibri" w:hAnsi="Times New Roman" w:cs="Times New Roman"/>
          <w:sz w:val="28"/>
          <w:szCs w:val="28"/>
          <w:lang w:val="uk-UA"/>
        </w:rPr>
        <w:t>0,0002)</w:t>
      </w:r>
      <w:r w:rsidRPr="000F60E6">
        <w:rPr>
          <w:rFonts w:ascii="Times New Roman" w:eastAsia="Times New Roman" w:hAnsi="Times New Roman" w:cs="Times New Roman"/>
          <w:sz w:val="28"/>
          <w:szCs w:val="28"/>
          <w:lang w:val="uk-UA" w:eastAsia="ru-RU"/>
        </w:rPr>
        <w:t xml:space="preserve"> у пацієнтів без Ц</w:t>
      </w:r>
      <w:r w:rsidR="00D90E72">
        <w:rPr>
          <w:rFonts w:ascii="Times New Roman" w:eastAsia="Times New Roman" w:hAnsi="Times New Roman" w:cs="Times New Roman"/>
          <w:sz w:val="28"/>
          <w:szCs w:val="28"/>
          <w:lang w:val="uk-UA" w:eastAsia="ru-RU"/>
        </w:rPr>
        <w:t>Д. У </w:t>
      </w:r>
      <w:r w:rsidR="000914E3">
        <w:rPr>
          <w:rFonts w:ascii="Times New Roman" w:eastAsia="Times New Roman" w:hAnsi="Times New Roman" w:cs="Times New Roman"/>
          <w:sz w:val="28"/>
          <w:szCs w:val="28"/>
          <w:lang w:val="uk-UA" w:eastAsia="ru-RU"/>
        </w:rPr>
        <w:t>підгрупі пацієнтів з ЦД (n=</w:t>
      </w:r>
      <w:r w:rsidRPr="000F60E6">
        <w:rPr>
          <w:rFonts w:ascii="Times New Roman" w:eastAsia="Calibri" w:hAnsi="Times New Roman" w:cs="Times New Roman"/>
          <w:sz w:val="28"/>
          <w:szCs w:val="28"/>
          <w:lang w:val="uk-UA"/>
        </w:rPr>
        <w:t xml:space="preserve">4662) </w:t>
      </w:r>
      <w:r w:rsidRPr="000F60E6">
        <w:rPr>
          <w:rFonts w:ascii="Times New Roman" w:eastAsia="Times New Roman" w:hAnsi="Times New Roman" w:cs="Times New Roman"/>
          <w:sz w:val="28"/>
          <w:szCs w:val="28"/>
          <w:lang w:val="uk-UA" w:eastAsia="ru-RU"/>
        </w:rPr>
        <w:t>цей ефект не досягав номінальної статистичної значущості (</w:t>
      </w:r>
      <w:r w:rsidR="000914E3">
        <w:rPr>
          <w:rFonts w:ascii="Times New Roman" w:eastAsia="Times New Roman" w:hAnsi="Times New Roman" w:cs="Times New Roman"/>
          <w:sz w:val="28"/>
          <w:szCs w:val="28"/>
          <w:lang w:val="uk-UA" w:eastAsia="ru-RU"/>
        </w:rPr>
        <w:t>ВР 0,89; 95% ДІ [0,77-1,02], p=</w:t>
      </w:r>
      <w:r w:rsidRPr="000F60E6">
        <w:rPr>
          <w:rFonts w:ascii="Times New Roman" w:eastAsia="Times New Roman" w:hAnsi="Times New Roman" w:cs="Times New Roman"/>
          <w:sz w:val="28"/>
          <w:szCs w:val="28"/>
          <w:lang w:val="uk-UA" w:eastAsia="ru-RU"/>
        </w:rPr>
        <w:t>0,10</w:t>
      </w:r>
      <w:r w:rsidRPr="000F60E6">
        <w:rPr>
          <w:rFonts w:ascii="Times New Roman" w:hAnsi="Times New Roman" w:cs="Times New Roman"/>
          <w:sz w:val="28"/>
          <w:szCs w:val="28"/>
          <w:lang w:val="uk-UA"/>
        </w:rPr>
        <w:t>) [</w:t>
      </w:r>
      <w:r w:rsidR="009C5CA2" w:rsidRPr="000F60E6">
        <w:rPr>
          <w:rFonts w:ascii="Times New Roman" w:hAnsi="Times New Roman" w:cs="Times New Roman"/>
          <w:bCs/>
          <w:sz w:val="28"/>
          <w:szCs w:val="28"/>
          <w:lang w:val="uk-UA"/>
        </w:rPr>
        <w:t>5</w:t>
      </w:r>
      <w:r w:rsidRPr="000F60E6">
        <w:rPr>
          <w:rFonts w:ascii="Times New Roman" w:hAnsi="Times New Roman" w:cs="Times New Roman"/>
          <w:sz w:val="28"/>
          <w:szCs w:val="28"/>
          <w:lang w:val="uk-UA"/>
        </w:rPr>
        <w:t>]</w:t>
      </w:r>
      <w:r w:rsidRPr="000F60E6">
        <w:rPr>
          <w:rFonts w:ascii="Times New Roman" w:eastAsia="Times New Roman" w:hAnsi="Times New Roman" w:cs="Times New Roman"/>
          <w:sz w:val="28"/>
          <w:szCs w:val="28"/>
          <w:lang w:val="uk-UA" w:eastAsia="ru-RU"/>
        </w:rPr>
        <w:t>.</w:t>
      </w:r>
    </w:p>
    <w:p w:rsidR="00500834" w:rsidRPr="000F60E6" w:rsidRDefault="00963D8A" w:rsidP="00500834">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Таким чином, у хворих на ГКС з ЦД 2 типу, </w:t>
      </w:r>
      <w:r w:rsidR="00500834" w:rsidRPr="000F60E6">
        <w:rPr>
          <w:rFonts w:ascii="Times New Roman" w:hAnsi="Times New Roman" w:cs="Times New Roman"/>
          <w:sz w:val="28"/>
          <w:szCs w:val="28"/>
          <w:lang w:val="uk-UA"/>
        </w:rPr>
        <w:t xml:space="preserve">що незважаючи на прийом ПАТТ та </w:t>
      </w:r>
      <w:r w:rsidR="00500834" w:rsidRPr="000F60E6">
        <w:rPr>
          <w:rFonts w:ascii="Times New Roman" w:eastAsia="Calibri" w:hAnsi="Times New Roman" w:cs="Times New Roman"/>
          <w:sz w:val="28"/>
          <w:szCs w:val="28"/>
          <w:lang w:val="uk-UA"/>
        </w:rPr>
        <w:t>застосування нових більш потужних антитромбоцитарних препаратів, таких як прасугрель і тікагрелор, які довели свою перевагу над клопідогрелем у хворих з ГКС без ЦД, ризик виникнення повторних серцево</w:t>
      </w:r>
      <w:r w:rsidR="00500834" w:rsidRPr="000F60E6">
        <w:rPr>
          <w:rFonts w:ascii="Times New Roman" w:eastAsia="Calibri" w:hAnsi="Times New Roman" w:cs="Times New Roman"/>
          <w:sz w:val="28"/>
          <w:szCs w:val="28"/>
          <w:lang w:val="uk-UA"/>
        </w:rPr>
        <w:noBreakHyphen/>
        <w:t xml:space="preserve">судинних подій та смертності продовжує залишатися вищим, ніж у хворих без ЦД. </w:t>
      </w:r>
    </w:p>
    <w:p w:rsidR="00500834" w:rsidRPr="000F60E6" w:rsidRDefault="00500834" w:rsidP="00500834">
      <w:pPr>
        <w:spacing w:after="0" w:line="360" w:lineRule="auto"/>
        <w:ind w:firstLine="708"/>
        <w:jc w:val="both"/>
        <w:rPr>
          <w:rFonts w:ascii="Times New Roman" w:eastAsia="Calibri" w:hAnsi="Times New Roman" w:cs="Times New Roman"/>
          <w:iCs/>
          <w:sz w:val="28"/>
          <w:szCs w:val="28"/>
          <w:lang w:val="uk-UA"/>
        </w:rPr>
      </w:pPr>
      <w:r w:rsidRPr="000F60E6">
        <w:rPr>
          <w:rFonts w:ascii="Times New Roman" w:eastAsia="Calibri" w:hAnsi="Times New Roman" w:cs="Times New Roman"/>
          <w:sz w:val="28"/>
          <w:szCs w:val="28"/>
          <w:lang w:val="uk-UA"/>
        </w:rPr>
        <w:t>У якості йомовірних причин недостатньої клінічної ефективності антиагреган</w:t>
      </w:r>
      <w:r w:rsidR="00007ADE">
        <w:rPr>
          <w:rFonts w:ascii="Times New Roman" w:eastAsia="Calibri" w:hAnsi="Times New Roman" w:cs="Times New Roman"/>
          <w:sz w:val="28"/>
          <w:szCs w:val="28"/>
          <w:lang w:val="uk-UA"/>
        </w:rPr>
        <w:t>т</w:t>
      </w:r>
      <w:r w:rsidRPr="000F60E6">
        <w:rPr>
          <w:rFonts w:ascii="Times New Roman" w:eastAsia="Calibri" w:hAnsi="Times New Roman" w:cs="Times New Roman"/>
          <w:sz w:val="28"/>
          <w:szCs w:val="28"/>
          <w:lang w:val="uk-UA"/>
        </w:rPr>
        <w:t xml:space="preserve">ів розглядається багато </w:t>
      </w:r>
      <w:r w:rsidRPr="000F60E6">
        <w:rPr>
          <w:rStyle w:val="hps"/>
          <w:rFonts w:ascii="Times New Roman" w:hAnsi="Times New Roman"/>
          <w:sz w:val="28"/>
          <w:szCs w:val="28"/>
          <w:lang w:val="uk-UA"/>
        </w:rPr>
        <w:t>факторів, які призводять до гіперактивації тромбоцитів у хворих на ЦД 2 типу, серед яких у першу чергу є гіперглікемія, інсулінорезистентність, оксидативний стрес, ендотеліальна дисфункція, запалення, ожиріння, дисліпідемія та безпосередньо клітинні поруш</w:t>
      </w:r>
      <w:r w:rsidR="009C5CA2" w:rsidRPr="000F60E6">
        <w:rPr>
          <w:rStyle w:val="hps"/>
          <w:rFonts w:ascii="Times New Roman" w:hAnsi="Times New Roman"/>
          <w:sz w:val="28"/>
          <w:szCs w:val="28"/>
          <w:lang w:val="uk-UA"/>
        </w:rPr>
        <w:t>ення тромбоцитів [41, 42</w:t>
      </w:r>
      <w:r w:rsidRPr="000F60E6">
        <w:rPr>
          <w:rStyle w:val="hps"/>
          <w:rFonts w:ascii="Times New Roman" w:hAnsi="Times New Roman"/>
          <w:sz w:val="28"/>
          <w:szCs w:val="28"/>
          <w:lang w:val="uk-UA"/>
        </w:rPr>
        <w:t xml:space="preserve">]. </w:t>
      </w:r>
      <w:r w:rsidRPr="000F60E6">
        <w:rPr>
          <w:rFonts w:ascii="Times New Roman" w:eastAsia="Calibri" w:hAnsi="Times New Roman" w:cs="Times New Roman"/>
          <w:sz w:val="28"/>
          <w:szCs w:val="28"/>
          <w:lang w:val="uk-UA"/>
        </w:rPr>
        <w:t xml:space="preserve">Проте, результати клінічних досліджень, щодо ролі </w:t>
      </w:r>
      <w:r w:rsidRPr="000F60E6">
        <w:rPr>
          <w:rFonts w:ascii="Times New Roman" w:eastAsia="Times New Roman" w:hAnsi="Times New Roman" w:cs="Times New Roman"/>
          <w:iCs/>
          <w:sz w:val="28"/>
          <w:szCs w:val="28"/>
          <w:lang w:val="uk-UA" w:eastAsia="ru-RU"/>
        </w:rPr>
        <w:t>кожного з цих</w:t>
      </w:r>
      <w:r w:rsidR="000914E3">
        <w:rPr>
          <w:rFonts w:ascii="Times New Roman" w:eastAsia="Calibri" w:hAnsi="Times New Roman" w:cs="Times New Roman"/>
          <w:sz w:val="28"/>
          <w:szCs w:val="28"/>
          <w:lang w:val="uk-UA"/>
        </w:rPr>
        <w:t xml:space="preserve"> чинників у</w:t>
      </w:r>
      <w:r w:rsidRPr="000F60E6">
        <w:rPr>
          <w:rFonts w:ascii="Times New Roman" w:eastAsia="Calibri" w:hAnsi="Times New Roman" w:cs="Times New Roman"/>
          <w:sz w:val="28"/>
          <w:szCs w:val="28"/>
          <w:lang w:val="uk-UA"/>
        </w:rPr>
        <w:t xml:space="preserve"> активац</w:t>
      </w:r>
      <w:r w:rsidR="009C5CA2" w:rsidRPr="000F60E6">
        <w:rPr>
          <w:rFonts w:ascii="Times New Roman" w:eastAsia="Calibri" w:hAnsi="Times New Roman" w:cs="Times New Roman"/>
          <w:sz w:val="28"/>
          <w:szCs w:val="28"/>
          <w:lang w:val="uk-UA"/>
        </w:rPr>
        <w:t>ії тромбоцитів у хворих на ЦД 2 </w:t>
      </w:r>
      <w:r w:rsidRPr="000F60E6">
        <w:rPr>
          <w:rFonts w:ascii="Times New Roman" w:eastAsia="Calibri" w:hAnsi="Times New Roman" w:cs="Times New Roman"/>
          <w:sz w:val="28"/>
          <w:szCs w:val="28"/>
          <w:lang w:val="uk-UA"/>
        </w:rPr>
        <w:t>типу після ГКС, суперечливі і потре</w:t>
      </w:r>
      <w:r w:rsidR="009C5CA2" w:rsidRPr="000F60E6">
        <w:rPr>
          <w:rFonts w:ascii="Times New Roman" w:eastAsia="Calibri" w:hAnsi="Times New Roman" w:cs="Times New Roman"/>
          <w:sz w:val="28"/>
          <w:szCs w:val="28"/>
          <w:lang w:val="uk-UA"/>
        </w:rPr>
        <w:t>бують подальшого уточнення [43, 44</w:t>
      </w:r>
      <w:r w:rsidRPr="000F60E6">
        <w:rPr>
          <w:rFonts w:ascii="Times New Roman" w:eastAsia="Calibri" w:hAnsi="Times New Roman" w:cs="Times New Roman"/>
          <w:sz w:val="28"/>
          <w:szCs w:val="28"/>
          <w:lang w:val="uk-UA"/>
        </w:rPr>
        <w:t>]</w:t>
      </w:r>
      <w:r w:rsidRPr="000F60E6">
        <w:rPr>
          <w:rFonts w:ascii="Times New Roman" w:eastAsia="Calibri" w:hAnsi="Times New Roman" w:cs="Times New Roman"/>
          <w:iCs/>
          <w:sz w:val="28"/>
          <w:szCs w:val="28"/>
          <w:lang w:val="uk-UA"/>
        </w:rPr>
        <w:t>.</w:t>
      </w:r>
      <w:r w:rsidR="009C5CA2" w:rsidRPr="000F60E6">
        <w:rPr>
          <w:rFonts w:ascii="Times New Roman" w:eastAsia="Calibri" w:hAnsi="Times New Roman" w:cs="Times New Roman"/>
          <w:sz w:val="28"/>
          <w:szCs w:val="28"/>
          <w:lang w:val="uk-UA"/>
        </w:rPr>
        <w:t xml:space="preserve"> З </w:t>
      </w:r>
      <w:r w:rsidRPr="000F60E6">
        <w:rPr>
          <w:rFonts w:ascii="Times New Roman" w:eastAsia="Calibri" w:hAnsi="Times New Roman" w:cs="Times New Roman"/>
          <w:sz w:val="28"/>
          <w:szCs w:val="28"/>
          <w:lang w:val="uk-UA"/>
        </w:rPr>
        <w:t xml:space="preserve">іншого боку, ці ж чинники розглядаються як безпосередні причини недостатньої антиагрегаційної дії </w:t>
      </w:r>
      <w:r w:rsidR="000914E3">
        <w:rPr>
          <w:rFonts w:ascii="Times New Roman" w:eastAsia="Calibri" w:hAnsi="Times New Roman" w:cs="Times New Roman"/>
          <w:sz w:val="28"/>
          <w:szCs w:val="28"/>
          <w:lang w:val="uk-UA"/>
        </w:rPr>
        <w:t>АСК</w:t>
      </w:r>
      <w:r w:rsidRPr="000F60E6">
        <w:rPr>
          <w:rFonts w:ascii="Times New Roman" w:eastAsia="Calibri" w:hAnsi="Times New Roman" w:cs="Times New Roman"/>
          <w:sz w:val="28"/>
          <w:szCs w:val="28"/>
          <w:lang w:val="uk-UA"/>
        </w:rPr>
        <w:t xml:space="preserve"> та інгібіторів P2Y12</w:t>
      </w:r>
      <w:r w:rsidRPr="000F60E6">
        <w:rPr>
          <w:rFonts w:ascii="Times New Roman" w:eastAsia="Calibri" w:hAnsi="Times New Roman" w:cs="Times New Roman"/>
          <w:sz w:val="28"/>
          <w:szCs w:val="28"/>
          <w:lang w:val="uk-UA"/>
        </w:rPr>
        <w:noBreakHyphen/>
        <w:t>рецепторів</w:t>
      </w:r>
      <w:r w:rsidR="009C5CA2" w:rsidRPr="000F60E6">
        <w:rPr>
          <w:rFonts w:ascii="Times New Roman" w:eastAsia="Calibri" w:hAnsi="Times New Roman" w:cs="Times New Roman"/>
          <w:sz w:val="28"/>
          <w:szCs w:val="28"/>
          <w:lang w:val="uk-UA"/>
        </w:rPr>
        <w:t xml:space="preserve"> (у першу чергу клопідогрелю) [1, 42</w:t>
      </w:r>
      <w:r w:rsidRPr="000F60E6">
        <w:rPr>
          <w:rFonts w:ascii="Times New Roman" w:eastAsia="Calibri" w:hAnsi="Times New Roman" w:cs="Times New Roman"/>
          <w:sz w:val="28"/>
          <w:szCs w:val="28"/>
          <w:lang w:val="uk-UA"/>
        </w:rPr>
        <w:t xml:space="preserve">, </w:t>
      </w:r>
      <w:r w:rsidR="009C5CA2" w:rsidRPr="000F60E6">
        <w:rPr>
          <w:rFonts w:ascii="Times New Roman" w:eastAsia="Calibri" w:hAnsi="Times New Roman" w:cs="Times New Roman"/>
          <w:sz w:val="28"/>
          <w:szCs w:val="28"/>
          <w:lang w:val="uk-UA"/>
        </w:rPr>
        <w:t>45</w:t>
      </w:r>
      <w:r w:rsidRPr="000F60E6">
        <w:rPr>
          <w:rFonts w:ascii="Times New Roman" w:eastAsia="Calibri" w:hAnsi="Times New Roman" w:cs="Times New Roman"/>
          <w:sz w:val="28"/>
          <w:szCs w:val="28"/>
          <w:lang w:val="uk-UA"/>
        </w:rPr>
        <w:t>].</w:t>
      </w:r>
    </w:p>
    <w:p w:rsidR="00C650EC" w:rsidRPr="000F60E6" w:rsidRDefault="00500834" w:rsidP="00C650EC">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color w:val="000000"/>
          <w:sz w:val="28"/>
          <w:szCs w:val="28"/>
          <w:lang w:val="uk-UA"/>
        </w:rPr>
        <w:lastRenderedPageBreak/>
        <w:t>На думку експертів, а</w:t>
      </w:r>
      <w:r w:rsidRPr="000F60E6">
        <w:rPr>
          <w:rFonts w:ascii="Times New Roman" w:hAnsi="Times New Roman"/>
          <w:sz w:val="28"/>
          <w:szCs w:val="28"/>
          <w:lang w:val="uk-UA"/>
        </w:rPr>
        <w:t xml:space="preserve">нтиагрегаційну ефективність антитромбоцитарних препаратів рекомендується оцінювати за залишковою реактивністю тромбоцитів (ЗРТ) з використанням </w:t>
      </w:r>
      <w:r w:rsidRPr="000F60E6">
        <w:rPr>
          <w:rFonts w:ascii="Times New Roman" w:eastAsia="Calibri" w:hAnsi="Times New Roman" w:cs="Times New Roman"/>
          <w:sz w:val="28"/>
          <w:szCs w:val="28"/>
          <w:lang w:val="uk-UA"/>
        </w:rPr>
        <w:t>тестів</w:t>
      </w:r>
      <w:r w:rsidRPr="000F60E6">
        <w:rPr>
          <w:rFonts w:ascii="Times New Roman" w:hAnsi="Times New Roman"/>
          <w:sz w:val="28"/>
          <w:szCs w:val="28"/>
          <w:lang w:val="uk-UA"/>
        </w:rPr>
        <w:t xml:space="preserve"> агрегатометрії [12, 13]. </w:t>
      </w:r>
      <w:r w:rsidR="00C650EC" w:rsidRPr="000F60E6">
        <w:rPr>
          <w:rFonts w:ascii="Times New Roman" w:eastAsia="Calibri" w:hAnsi="Times New Roman" w:cs="Times New Roman"/>
          <w:color w:val="000000"/>
          <w:sz w:val="28"/>
          <w:szCs w:val="28"/>
          <w:lang w:val="uk-UA"/>
        </w:rPr>
        <w:t xml:space="preserve">Встановлення порогової величини ЗРТ </w:t>
      </w:r>
      <w:r w:rsidR="00C650EC" w:rsidRPr="000F60E6">
        <w:rPr>
          <w:rFonts w:ascii="Times New Roman" w:eastAsia="Calibri" w:hAnsi="Times New Roman" w:cs="Times New Roman"/>
          <w:sz w:val="28"/>
          <w:szCs w:val="28"/>
          <w:lang w:val="uk-UA"/>
        </w:rPr>
        <w:t>за допомогою проведення ROC (Receiver operating characteristic curve) – аналізу взаємозв’язків серцево</w:t>
      </w:r>
      <w:r w:rsidR="00C650EC" w:rsidRPr="000F60E6">
        <w:rPr>
          <w:rFonts w:ascii="Times New Roman" w:eastAsia="Calibri" w:hAnsi="Times New Roman" w:cs="Times New Roman"/>
          <w:sz w:val="28"/>
          <w:szCs w:val="28"/>
          <w:lang w:val="uk-UA"/>
        </w:rPr>
        <w:noBreakHyphen/>
        <w:t xml:space="preserve">судинних подій, які виникли у хворих при прийомі антиагрегантів, та показниками ЗРТ </w:t>
      </w:r>
      <w:r w:rsidR="00C650EC" w:rsidRPr="000F60E6">
        <w:rPr>
          <w:rFonts w:ascii="Times New Roman" w:eastAsia="Calibri" w:hAnsi="Times New Roman" w:cs="Times New Roman"/>
          <w:color w:val="000000"/>
          <w:sz w:val="28"/>
          <w:szCs w:val="28"/>
          <w:lang w:val="uk-UA"/>
        </w:rPr>
        <w:t xml:space="preserve">дозволяє оцінити ризик виникнення тромботичних ускладнень. Наявність високої ЗРТ у відповідь на прийом антиагрегантів може підвищити прогнозування серцево-судинного ризику та </w:t>
      </w:r>
      <w:r w:rsidR="00C650EC" w:rsidRPr="000F60E6">
        <w:rPr>
          <w:rFonts w:ascii="Times New Roman" w:eastAsia="Calibri" w:hAnsi="Times New Roman" w:cs="Times New Roman"/>
          <w:sz w:val="28"/>
          <w:szCs w:val="28"/>
          <w:lang w:val="uk-UA"/>
        </w:rPr>
        <w:t xml:space="preserve">полегшити персоналізацію антитромбоцитарної терапії </w:t>
      </w:r>
      <w:r w:rsidR="00C650EC" w:rsidRPr="000F60E6">
        <w:rPr>
          <w:rFonts w:ascii="Times New Roman" w:eastAsia="Times New Roman" w:hAnsi="Times New Roman" w:cs="Times New Roman"/>
          <w:sz w:val="28"/>
          <w:szCs w:val="28"/>
          <w:lang w:val="uk-UA" w:eastAsia="ru-RU"/>
        </w:rPr>
        <w:t>[</w:t>
      </w:r>
      <w:r w:rsidR="009C5CA2" w:rsidRPr="000F60E6">
        <w:rPr>
          <w:rFonts w:ascii="Times New Roman" w:eastAsia="Calibri" w:hAnsi="Times New Roman" w:cs="Times New Roman"/>
          <w:sz w:val="28"/>
          <w:szCs w:val="28"/>
          <w:lang w:val="uk-UA"/>
        </w:rPr>
        <w:t>13, 147</w:t>
      </w:r>
      <w:r w:rsidR="00C650EC" w:rsidRPr="000F60E6">
        <w:rPr>
          <w:rFonts w:ascii="Times New Roman" w:eastAsia="Times New Roman" w:hAnsi="Times New Roman" w:cs="Times New Roman"/>
          <w:sz w:val="28"/>
          <w:szCs w:val="28"/>
          <w:lang w:val="uk-UA" w:eastAsia="ru-RU"/>
        </w:rPr>
        <w:t>].</w:t>
      </w:r>
    </w:p>
    <w:p w:rsidR="00500834" w:rsidRPr="000F60E6" w:rsidRDefault="00500834" w:rsidP="00500834">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w:t>
      </w:r>
      <w:r w:rsidRPr="000F60E6">
        <w:rPr>
          <w:rFonts w:ascii="Times New Roman" w:hAnsi="Times New Roman"/>
          <w:sz w:val="28"/>
          <w:szCs w:val="28"/>
          <w:lang w:val="uk-UA"/>
        </w:rPr>
        <w:t>исока ЗРТ у відповідь на прийом антитромбоцитарних препаратів вказує або на низьку чутливість до антиагрегантів, або на високу вихі</w:t>
      </w:r>
      <w:r w:rsidR="009C5CA2" w:rsidRPr="000F60E6">
        <w:rPr>
          <w:rFonts w:ascii="Times New Roman" w:hAnsi="Times New Roman"/>
          <w:sz w:val="28"/>
          <w:szCs w:val="28"/>
          <w:lang w:val="uk-UA"/>
        </w:rPr>
        <w:t>дну реактивність тромбоцитів [140</w:t>
      </w:r>
      <w:r w:rsidRPr="000F60E6">
        <w:rPr>
          <w:rFonts w:ascii="Times New Roman" w:hAnsi="Times New Roman"/>
          <w:sz w:val="28"/>
          <w:szCs w:val="28"/>
          <w:lang w:val="uk-UA"/>
        </w:rPr>
        <w:t>, 14</w:t>
      </w:r>
      <w:r w:rsidR="009C5CA2" w:rsidRPr="000F60E6">
        <w:rPr>
          <w:rFonts w:ascii="Times New Roman" w:hAnsi="Times New Roman"/>
          <w:sz w:val="28"/>
          <w:szCs w:val="28"/>
          <w:lang w:val="uk-UA"/>
        </w:rPr>
        <w:t>1</w:t>
      </w:r>
      <w:r w:rsidRPr="000F60E6">
        <w:rPr>
          <w:rFonts w:ascii="Times New Roman" w:hAnsi="Times New Roman"/>
          <w:sz w:val="28"/>
          <w:szCs w:val="28"/>
          <w:lang w:val="uk-UA"/>
        </w:rPr>
        <w:t>].</w:t>
      </w:r>
      <w:r w:rsidRPr="000F60E6">
        <w:rPr>
          <w:rFonts w:ascii="Times New Roman" w:eastAsia="Calibri" w:hAnsi="Times New Roman" w:cs="Times New Roman"/>
          <w:sz w:val="28"/>
          <w:szCs w:val="28"/>
          <w:lang w:val="uk-UA"/>
        </w:rPr>
        <w:t xml:space="preserve"> Проте, «чутливість» оцінюється за результатами функціональної активності тромбоцитів хворих до та після прийому антитромбоцитарних препаратів,  що нездійсненно та недоцільно при ГКС, так само, як і вимір базо</w:t>
      </w:r>
      <w:r w:rsidR="009C5CA2" w:rsidRPr="000F60E6">
        <w:rPr>
          <w:rFonts w:ascii="Times New Roman" w:eastAsia="Calibri" w:hAnsi="Times New Roman" w:cs="Times New Roman"/>
          <w:sz w:val="28"/>
          <w:szCs w:val="28"/>
          <w:lang w:val="uk-UA"/>
        </w:rPr>
        <w:t>вої реактивності тромбоцитів [140</w:t>
      </w:r>
      <w:r w:rsidRPr="000F60E6">
        <w:rPr>
          <w:rFonts w:ascii="Times New Roman" w:eastAsia="Calibri" w:hAnsi="Times New Roman" w:cs="Times New Roman"/>
          <w:sz w:val="28"/>
          <w:szCs w:val="28"/>
          <w:lang w:val="uk-UA"/>
        </w:rPr>
        <w:t xml:space="preserve">]. </w:t>
      </w:r>
    </w:p>
    <w:p w:rsidR="000E2B47" w:rsidRPr="000F60E6" w:rsidRDefault="008E59B3" w:rsidP="000E2B47">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 xml:space="preserve">У ряді досліджень було показано, що у пацієнтів з ІХС та ЦД </w:t>
      </w:r>
      <w:r w:rsidR="00C50C6E"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при прийомі АСК спостерігаються більш</w:t>
      </w:r>
      <w:r w:rsidR="00C650EC" w:rsidRPr="000F60E6">
        <w:rPr>
          <w:rFonts w:ascii="Times New Roman" w:eastAsia="Calibri" w:hAnsi="Times New Roman" w:cs="Times New Roman"/>
          <w:sz w:val="28"/>
          <w:szCs w:val="28"/>
          <w:lang w:val="uk-UA"/>
        </w:rPr>
        <w:t xml:space="preserve"> високі показники ЗРТ-АК і рівні 11</w:t>
      </w:r>
      <w:r w:rsidR="00C650EC" w:rsidRPr="000F60E6">
        <w:rPr>
          <w:rFonts w:ascii="Times New Roman" w:eastAsia="Calibri" w:hAnsi="Times New Roman" w:cs="Times New Roman"/>
          <w:sz w:val="28"/>
          <w:szCs w:val="28"/>
          <w:lang w:val="uk-UA"/>
        </w:rPr>
        <w:noBreakHyphen/>
      </w:r>
      <w:r w:rsidR="00007ADE">
        <w:rPr>
          <w:rFonts w:ascii="Times New Roman" w:eastAsia="Calibri" w:hAnsi="Times New Roman" w:cs="Times New Roman"/>
          <w:sz w:val="28"/>
          <w:szCs w:val="28"/>
          <w:lang w:val="uk-UA"/>
        </w:rPr>
        <w:t>дТхВ2 у сечі у</w:t>
      </w:r>
      <w:r w:rsidRPr="000F60E6">
        <w:rPr>
          <w:rFonts w:ascii="Times New Roman" w:eastAsia="Calibri" w:hAnsi="Times New Roman" w:cs="Times New Roman"/>
          <w:sz w:val="28"/>
          <w:szCs w:val="28"/>
          <w:lang w:val="uk-UA"/>
        </w:rPr>
        <w:t xml:space="preserve"> порівнянні з пацієнтами без ЦД, а також виявлено взаємозв'язок даних порушень з клінічною ефективністю АСК [</w:t>
      </w:r>
      <w:r w:rsidR="009C5CA2" w:rsidRPr="000F60E6">
        <w:rPr>
          <w:rFonts w:ascii="Times New Roman" w:hAnsi="Times New Roman" w:cs="Times New Roman"/>
          <w:sz w:val="28"/>
          <w:szCs w:val="28"/>
          <w:lang w:val="uk-UA"/>
        </w:rPr>
        <w:t>148-150</w:t>
      </w:r>
      <w:r w:rsidRPr="000F60E6">
        <w:rPr>
          <w:rFonts w:ascii="Times New Roman" w:eastAsia="Calibri" w:hAnsi="Times New Roman" w:cs="Times New Roman"/>
          <w:sz w:val="28"/>
          <w:szCs w:val="28"/>
          <w:lang w:val="uk-UA"/>
        </w:rPr>
        <w:t>]. Але це уявлення базується на дослідженнях, прове</w:t>
      </w:r>
      <w:r w:rsidR="00C50C6E" w:rsidRPr="000F60E6">
        <w:rPr>
          <w:rFonts w:ascii="Times New Roman" w:eastAsia="Calibri" w:hAnsi="Times New Roman" w:cs="Times New Roman"/>
          <w:sz w:val="28"/>
          <w:szCs w:val="28"/>
          <w:lang w:val="uk-UA"/>
        </w:rPr>
        <w:t>де</w:t>
      </w:r>
      <w:r w:rsidR="00B822B7" w:rsidRPr="000F60E6">
        <w:rPr>
          <w:rFonts w:ascii="Times New Roman" w:eastAsia="Calibri" w:hAnsi="Times New Roman" w:cs="Times New Roman"/>
          <w:sz w:val="28"/>
          <w:szCs w:val="28"/>
          <w:lang w:val="uk-UA"/>
        </w:rPr>
        <w:t>них серед хворих на </w:t>
      </w:r>
      <w:r w:rsidR="00C50C6E" w:rsidRPr="000F60E6">
        <w:rPr>
          <w:rFonts w:ascii="Times New Roman" w:eastAsia="Calibri" w:hAnsi="Times New Roman" w:cs="Times New Roman"/>
          <w:sz w:val="28"/>
          <w:szCs w:val="28"/>
          <w:lang w:val="uk-UA"/>
        </w:rPr>
        <w:t xml:space="preserve">стабільну </w:t>
      </w:r>
      <w:r w:rsidR="00C650EC" w:rsidRPr="000F60E6">
        <w:rPr>
          <w:rFonts w:ascii="Times New Roman" w:eastAsia="Calibri" w:hAnsi="Times New Roman" w:cs="Times New Roman"/>
          <w:sz w:val="28"/>
          <w:szCs w:val="28"/>
          <w:lang w:val="uk-UA"/>
        </w:rPr>
        <w:t xml:space="preserve">ІХС, при чому чутливість до </w:t>
      </w:r>
      <w:r w:rsidRPr="000F60E6">
        <w:rPr>
          <w:rFonts w:ascii="Times New Roman" w:eastAsia="Calibri" w:hAnsi="Times New Roman" w:cs="Times New Roman"/>
          <w:sz w:val="28"/>
          <w:szCs w:val="28"/>
          <w:lang w:val="uk-UA"/>
        </w:rPr>
        <w:t>АСК у цих дослідженнях оцінювалась при застосуванні монотерапії АСК, а не ПАТТ.</w:t>
      </w:r>
    </w:p>
    <w:p w:rsidR="000E2B47" w:rsidRPr="000F60E6" w:rsidRDefault="008E59B3" w:rsidP="000E2B47">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У пацієнтів з ГКС</w:t>
      </w:r>
      <w:r w:rsidR="00C650EC"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порівняно з пацієнтами на стабільну ІХС</w:t>
      </w:r>
      <w:r w:rsidR="00C650EC"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при прийомі ПАТТ відзначається більша ЗРТ-А</w:t>
      </w:r>
      <w:r w:rsidR="00B822B7" w:rsidRPr="000F60E6">
        <w:rPr>
          <w:rFonts w:ascii="Times New Roman" w:eastAsia="Calibri" w:hAnsi="Times New Roman" w:cs="Times New Roman"/>
          <w:sz w:val="28"/>
          <w:szCs w:val="28"/>
          <w:lang w:val="uk-UA"/>
        </w:rPr>
        <w:t>К та ЗРТ-АДФ та більші рівні 11</w:t>
      </w:r>
      <w:r w:rsidR="00B822B7"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дТхВ2 у сечі. [</w:t>
      </w:r>
      <w:r w:rsidR="008D00AF" w:rsidRPr="000F60E6">
        <w:rPr>
          <w:rFonts w:ascii="Times New Roman" w:eastAsia="Calibri" w:hAnsi="Times New Roman" w:cs="Times New Roman"/>
          <w:sz w:val="28"/>
          <w:szCs w:val="28"/>
          <w:lang w:val="uk-UA"/>
        </w:rPr>
        <w:t>93</w:t>
      </w:r>
      <w:r w:rsidR="00C650EC" w:rsidRPr="000F60E6">
        <w:rPr>
          <w:rFonts w:ascii="Times New Roman" w:eastAsia="Calibri" w:hAnsi="Times New Roman" w:cs="Times New Roman"/>
          <w:sz w:val="28"/>
          <w:szCs w:val="28"/>
          <w:lang w:val="uk-UA"/>
        </w:rPr>
        <w:t xml:space="preserve">, </w:t>
      </w:r>
      <w:r w:rsidR="008D00AF" w:rsidRPr="000F60E6">
        <w:rPr>
          <w:rFonts w:ascii="Times New Roman" w:eastAsia="Calibri" w:hAnsi="Times New Roman" w:cs="Times New Roman"/>
          <w:sz w:val="28"/>
          <w:szCs w:val="28"/>
          <w:lang w:val="uk-UA"/>
        </w:rPr>
        <w:t>151</w:t>
      </w:r>
      <w:r w:rsidRPr="000F60E6">
        <w:rPr>
          <w:rFonts w:ascii="Times New Roman" w:eastAsia="Calibri" w:hAnsi="Times New Roman" w:cs="Times New Roman"/>
          <w:sz w:val="28"/>
          <w:szCs w:val="28"/>
          <w:lang w:val="uk-UA"/>
        </w:rPr>
        <w:t xml:space="preserve">]. Проте, дані щодо ролі ЦД </w:t>
      </w:r>
      <w:r w:rsidR="00B83289"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у підви</w:t>
      </w:r>
      <w:r w:rsidR="000E2B47" w:rsidRPr="000F60E6">
        <w:rPr>
          <w:rFonts w:ascii="Times New Roman" w:eastAsia="Calibri" w:hAnsi="Times New Roman" w:cs="Times New Roman"/>
          <w:sz w:val="28"/>
          <w:szCs w:val="28"/>
          <w:lang w:val="uk-UA"/>
        </w:rPr>
        <w:t>щенні ЗРТ при ГКС неоднозначні.</w:t>
      </w:r>
      <w:r w:rsidR="00B822B7" w:rsidRPr="000F60E6">
        <w:rPr>
          <w:rFonts w:ascii="Times New Roman" w:eastAsia="Calibri" w:hAnsi="Times New Roman" w:cs="Times New Roman"/>
          <w:sz w:val="28"/>
          <w:szCs w:val="28"/>
          <w:lang w:val="uk-UA"/>
        </w:rPr>
        <w:t xml:space="preserve"> Так, у</w:t>
      </w:r>
      <w:r w:rsidRPr="000F60E6">
        <w:rPr>
          <w:rFonts w:ascii="Times New Roman" w:eastAsia="Calibri" w:hAnsi="Times New Roman" w:cs="Times New Roman"/>
          <w:sz w:val="28"/>
          <w:szCs w:val="28"/>
          <w:lang w:val="uk-UA"/>
        </w:rPr>
        <w:t xml:space="preserve"> дослідженні OPTIMUS (</w:t>
      </w:r>
      <w:r w:rsidRPr="000F60E6">
        <w:rPr>
          <w:rFonts w:ascii="Times New Roman" w:eastAsia="Calibri" w:hAnsi="Times New Roman" w:cs="Times New Roman"/>
          <w:bCs/>
          <w:sz w:val="28"/>
          <w:szCs w:val="28"/>
          <w:lang w:val="uk-UA"/>
        </w:rPr>
        <w:t>Optimizing Antiplatelet Therapy in Diabetes Mellitus study)</w:t>
      </w:r>
      <w:r w:rsidRPr="000F60E6">
        <w:rPr>
          <w:rFonts w:ascii="Times New Roman" w:eastAsia="Calibri" w:hAnsi="Times New Roman" w:cs="Times New Roman"/>
          <w:sz w:val="28"/>
          <w:szCs w:val="28"/>
          <w:lang w:val="uk-UA"/>
        </w:rPr>
        <w:t xml:space="preserve"> дві третини хворих на ЦД</w:t>
      </w:r>
      <w:r w:rsidR="00C650EC" w:rsidRPr="000F60E6">
        <w:rPr>
          <w:rFonts w:ascii="Times New Roman" w:eastAsia="Calibri" w:hAnsi="Times New Roman" w:cs="Times New Roman"/>
          <w:sz w:val="28"/>
          <w:szCs w:val="28"/>
          <w:lang w:val="uk-UA"/>
        </w:rPr>
        <w:t> </w:t>
      </w:r>
      <w:r w:rsidR="007256B2" w:rsidRPr="000F60E6">
        <w:rPr>
          <w:rFonts w:ascii="Times New Roman" w:eastAsia="Calibri" w:hAnsi="Times New Roman" w:cs="Times New Roman"/>
          <w:sz w:val="28"/>
          <w:szCs w:val="28"/>
          <w:lang w:val="uk-UA"/>
        </w:rPr>
        <w:t>2</w:t>
      </w:r>
      <w:r w:rsidR="00B822B7" w:rsidRPr="000F60E6">
        <w:rPr>
          <w:rFonts w:ascii="Times New Roman" w:eastAsia="Calibri" w:hAnsi="Times New Roman" w:cs="Times New Roman"/>
          <w:sz w:val="28"/>
          <w:szCs w:val="28"/>
          <w:lang w:val="uk-UA"/>
        </w:rPr>
        <w:t> </w:t>
      </w:r>
      <w:r w:rsidR="007256B2" w:rsidRPr="000F60E6">
        <w:rPr>
          <w:rFonts w:ascii="Times New Roman" w:eastAsia="Calibri" w:hAnsi="Times New Roman" w:cs="Times New Roman"/>
          <w:sz w:val="28"/>
          <w:szCs w:val="28"/>
          <w:lang w:val="uk-UA"/>
        </w:rPr>
        <w:t xml:space="preserve">типу </w:t>
      </w:r>
      <w:r w:rsidRPr="000F60E6">
        <w:rPr>
          <w:rFonts w:ascii="Times New Roman" w:eastAsia="Calibri" w:hAnsi="Times New Roman" w:cs="Times New Roman"/>
          <w:sz w:val="28"/>
          <w:szCs w:val="28"/>
          <w:lang w:val="uk-UA"/>
        </w:rPr>
        <w:t>після ЧКВ, які знаходилися н</w:t>
      </w:r>
      <w:r w:rsidR="00B822B7" w:rsidRPr="000F60E6">
        <w:rPr>
          <w:rFonts w:ascii="Times New Roman" w:eastAsia="Calibri" w:hAnsi="Times New Roman" w:cs="Times New Roman"/>
          <w:sz w:val="28"/>
          <w:szCs w:val="28"/>
          <w:lang w:val="uk-UA"/>
        </w:rPr>
        <w:t>а ПАТТ (АСК 75-100 мг на добу і </w:t>
      </w:r>
      <w:r w:rsidRPr="000F60E6">
        <w:rPr>
          <w:rFonts w:ascii="Times New Roman" w:eastAsia="Calibri" w:hAnsi="Times New Roman" w:cs="Times New Roman"/>
          <w:sz w:val="28"/>
          <w:szCs w:val="28"/>
          <w:lang w:val="uk-UA"/>
        </w:rPr>
        <w:t>клопідогрель 75 мг на добу), мали ЗРТ-АДФ &gt; 50 % [</w:t>
      </w:r>
      <w:r w:rsidR="008D00AF" w:rsidRPr="000F60E6">
        <w:rPr>
          <w:rFonts w:ascii="Times New Roman" w:eastAsia="Times New Roman" w:hAnsi="Times New Roman" w:cs="Times New Roman"/>
          <w:color w:val="000000"/>
          <w:sz w:val="28"/>
          <w:szCs w:val="28"/>
          <w:lang w:val="uk-UA" w:eastAsia="ru-RU"/>
        </w:rPr>
        <w:t>152</w:t>
      </w:r>
      <w:r w:rsidR="000E2B47" w:rsidRPr="000F60E6">
        <w:rPr>
          <w:rFonts w:ascii="Times New Roman" w:eastAsia="Calibri" w:hAnsi="Times New Roman" w:cs="Times New Roman"/>
          <w:sz w:val="28"/>
          <w:szCs w:val="28"/>
          <w:lang w:val="uk-UA"/>
        </w:rPr>
        <w:t>].</w:t>
      </w:r>
      <w:r w:rsidR="00CE5140"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Але, є поодинокі дослідження, що вказують на відсутність </w:t>
      </w:r>
      <w:r w:rsidRPr="000F60E6">
        <w:rPr>
          <w:rFonts w:ascii="Times New Roman" w:eastAsia="Calibri" w:hAnsi="Times New Roman" w:cs="Times New Roman"/>
          <w:sz w:val="28"/>
          <w:szCs w:val="28"/>
          <w:lang w:val="uk-UA"/>
        </w:rPr>
        <w:lastRenderedPageBreak/>
        <w:t>впливу ЦД</w:t>
      </w:r>
      <w:r w:rsidR="00B83289" w:rsidRPr="000F60E6">
        <w:rPr>
          <w:rFonts w:ascii="Times New Roman" w:eastAsia="Calibri" w:hAnsi="Times New Roman" w:cs="Times New Roman"/>
          <w:sz w:val="28"/>
          <w:szCs w:val="28"/>
          <w:lang w:val="uk-UA"/>
        </w:rPr>
        <w:t xml:space="preserve"> 2 типу </w:t>
      </w:r>
      <w:r w:rsidR="00B822B7" w:rsidRPr="000F60E6">
        <w:rPr>
          <w:rFonts w:ascii="Times New Roman" w:eastAsia="Calibri" w:hAnsi="Times New Roman" w:cs="Times New Roman"/>
          <w:sz w:val="28"/>
          <w:szCs w:val="28"/>
          <w:lang w:val="uk-UA"/>
        </w:rPr>
        <w:t>на ЗРТ у </w:t>
      </w:r>
      <w:r w:rsidRPr="000F60E6">
        <w:rPr>
          <w:rFonts w:ascii="Times New Roman" w:eastAsia="Calibri" w:hAnsi="Times New Roman" w:cs="Times New Roman"/>
          <w:sz w:val="28"/>
          <w:szCs w:val="28"/>
          <w:lang w:val="uk-UA"/>
        </w:rPr>
        <w:t>відпові</w:t>
      </w:r>
      <w:r w:rsidR="00C650EC" w:rsidRPr="000F60E6">
        <w:rPr>
          <w:rFonts w:ascii="Times New Roman" w:eastAsia="Calibri" w:hAnsi="Times New Roman" w:cs="Times New Roman"/>
          <w:sz w:val="28"/>
          <w:szCs w:val="28"/>
          <w:lang w:val="uk-UA"/>
        </w:rPr>
        <w:t>дь на прийом АСК та клопідогрелю</w:t>
      </w:r>
      <w:r w:rsidRPr="000F60E6">
        <w:rPr>
          <w:rFonts w:ascii="Times New Roman" w:eastAsia="Calibri" w:hAnsi="Times New Roman" w:cs="Times New Roman"/>
          <w:sz w:val="28"/>
          <w:szCs w:val="28"/>
          <w:lang w:val="uk-UA"/>
        </w:rPr>
        <w:t xml:space="preserve"> при ГКС [</w:t>
      </w:r>
      <w:r w:rsidR="008D00AF" w:rsidRPr="000F60E6">
        <w:rPr>
          <w:rFonts w:ascii="Times New Roman" w:eastAsia="Calibri" w:hAnsi="Times New Roman" w:cs="Times New Roman"/>
          <w:sz w:val="28"/>
          <w:szCs w:val="28"/>
          <w:lang w:val="uk-UA"/>
        </w:rPr>
        <w:t>153</w:t>
      </w:r>
      <w:r w:rsidRPr="000F60E6">
        <w:rPr>
          <w:rFonts w:ascii="Times New Roman" w:eastAsia="Calibri" w:hAnsi="Times New Roman" w:cs="Times New Roman"/>
          <w:sz w:val="28"/>
          <w:szCs w:val="28"/>
          <w:lang w:val="uk-UA"/>
        </w:rPr>
        <w:t xml:space="preserve">]. </w:t>
      </w:r>
      <w:r w:rsidR="00B822B7" w:rsidRPr="000F60E6">
        <w:rPr>
          <w:rFonts w:ascii="Times New Roman" w:eastAsia="Calibri" w:hAnsi="Times New Roman" w:cs="Times New Roman"/>
          <w:sz w:val="28"/>
          <w:szCs w:val="28"/>
          <w:lang w:val="uk-UA"/>
        </w:rPr>
        <w:t>У роботі Samoš M. та</w:t>
      </w:r>
      <w:r w:rsidRPr="000F60E6">
        <w:rPr>
          <w:rFonts w:ascii="Times New Roman" w:eastAsia="Calibri" w:hAnsi="Times New Roman" w:cs="Times New Roman"/>
          <w:sz w:val="28"/>
          <w:szCs w:val="28"/>
          <w:lang w:val="uk-UA"/>
        </w:rPr>
        <w:t xml:space="preserve"> співа</w:t>
      </w:r>
      <w:r w:rsidR="00007ADE">
        <w:rPr>
          <w:rFonts w:ascii="Times New Roman" w:eastAsia="Calibri" w:hAnsi="Times New Roman" w:cs="Times New Roman"/>
          <w:sz w:val="28"/>
          <w:szCs w:val="28"/>
          <w:lang w:val="uk-UA"/>
        </w:rPr>
        <w:t>вт</w:t>
      </w:r>
      <w:r w:rsidRPr="000F60E6">
        <w:rPr>
          <w:rFonts w:ascii="Times New Roman" w:eastAsia="Calibri" w:hAnsi="Times New Roman" w:cs="Times New Roman"/>
          <w:sz w:val="28"/>
          <w:szCs w:val="28"/>
          <w:lang w:val="uk-UA"/>
        </w:rPr>
        <w:t xml:space="preserve">. не </w:t>
      </w:r>
      <w:r w:rsidR="00B822B7" w:rsidRPr="000F60E6">
        <w:rPr>
          <w:rFonts w:ascii="Times New Roman" w:eastAsia="Calibri" w:hAnsi="Times New Roman" w:cs="Times New Roman"/>
          <w:sz w:val="28"/>
          <w:szCs w:val="28"/>
          <w:lang w:val="uk-UA"/>
        </w:rPr>
        <w:t>було виявлено</w:t>
      </w:r>
      <w:r w:rsidRPr="000F60E6">
        <w:rPr>
          <w:rFonts w:ascii="Times New Roman" w:eastAsia="Calibri" w:hAnsi="Times New Roman" w:cs="Times New Roman"/>
          <w:sz w:val="28"/>
          <w:szCs w:val="28"/>
          <w:lang w:val="uk-UA"/>
        </w:rPr>
        <w:t xml:space="preserve"> </w:t>
      </w:r>
      <w:r w:rsidR="00E13DCD" w:rsidRPr="000F60E6">
        <w:rPr>
          <w:rFonts w:ascii="Times New Roman" w:eastAsia="Calibri" w:hAnsi="Times New Roman" w:cs="Times New Roman"/>
          <w:sz w:val="28"/>
          <w:szCs w:val="28"/>
          <w:lang w:val="uk-UA"/>
        </w:rPr>
        <w:t xml:space="preserve">достовірної різниці у показниках АДФ-індукованої агрегації тромбоцитів та </w:t>
      </w:r>
      <w:r w:rsidRPr="000F60E6">
        <w:rPr>
          <w:rFonts w:ascii="Times New Roman" w:eastAsia="Calibri" w:hAnsi="Times New Roman" w:cs="Times New Roman"/>
          <w:sz w:val="28"/>
          <w:szCs w:val="28"/>
          <w:lang w:val="uk-UA"/>
        </w:rPr>
        <w:t xml:space="preserve">поширеності </w:t>
      </w:r>
      <w:r w:rsidR="00E13DCD" w:rsidRPr="000F60E6">
        <w:rPr>
          <w:rFonts w:ascii="Times New Roman" w:eastAsia="Calibri" w:hAnsi="Times New Roman" w:cs="Times New Roman"/>
          <w:sz w:val="28"/>
          <w:szCs w:val="28"/>
          <w:lang w:val="uk-UA"/>
        </w:rPr>
        <w:t>високої ЗРТ</w:t>
      </w:r>
      <w:r w:rsidR="000914E3">
        <w:rPr>
          <w:rFonts w:ascii="Times New Roman" w:eastAsia="Calibri" w:hAnsi="Times New Roman" w:cs="Times New Roman"/>
          <w:sz w:val="28"/>
          <w:szCs w:val="28"/>
          <w:lang w:val="uk-UA"/>
        </w:rPr>
        <w:noBreakHyphen/>
      </w:r>
      <w:r w:rsidR="00B822B7" w:rsidRPr="000F60E6">
        <w:rPr>
          <w:rFonts w:ascii="Times New Roman" w:eastAsia="Calibri" w:hAnsi="Times New Roman" w:cs="Times New Roman"/>
          <w:sz w:val="28"/>
          <w:szCs w:val="28"/>
          <w:lang w:val="uk-UA"/>
        </w:rPr>
        <w:t xml:space="preserve">АДФ </w:t>
      </w:r>
      <w:r w:rsidR="00E13DCD" w:rsidRPr="000F60E6">
        <w:rPr>
          <w:rFonts w:ascii="Times New Roman" w:eastAsia="Calibri" w:hAnsi="Times New Roman" w:cs="Times New Roman"/>
          <w:sz w:val="28"/>
          <w:szCs w:val="28"/>
          <w:lang w:val="uk-UA"/>
        </w:rPr>
        <w:t>при прийомі ПАТТ між групами хворих на гострий</w:t>
      </w:r>
      <w:r w:rsidRPr="000F60E6">
        <w:rPr>
          <w:rFonts w:ascii="Times New Roman" w:eastAsia="Calibri" w:hAnsi="Times New Roman" w:cs="Times New Roman"/>
          <w:sz w:val="28"/>
          <w:szCs w:val="28"/>
          <w:lang w:val="uk-UA"/>
        </w:rPr>
        <w:t xml:space="preserve"> </w:t>
      </w:r>
      <w:r w:rsidR="00B83289" w:rsidRPr="000F60E6">
        <w:rPr>
          <w:rFonts w:ascii="Times New Roman" w:eastAsia="Calibri" w:hAnsi="Times New Roman" w:cs="Times New Roman"/>
          <w:sz w:val="28"/>
          <w:szCs w:val="28"/>
          <w:lang w:val="uk-UA"/>
        </w:rPr>
        <w:t>ІМ</w:t>
      </w:r>
      <w:r w:rsidRPr="000F60E6">
        <w:rPr>
          <w:rFonts w:ascii="Times New Roman" w:eastAsia="Calibri" w:hAnsi="Times New Roman" w:cs="Times New Roman"/>
          <w:sz w:val="28"/>
          <w:szCs w:val="28"/>
          <w:lang w:val="uk-UA"/>
        </w:rPr>
        <w:t xml:space="preserve"> з елевацією сегмента ST </w:t>
      </w:r>
      <w:r w:rsidR="000914E3">
        <w:rPr>
          <w:rFonts w:ascii="Times New Roman" w:eastAsia="Calibri" w:hAnsi="Times New Roman" w:cs="Times New Roman"/>
          <w:sz w:val="28"/>
          <w:szCs w:val="28"/>
          <w:lang w:val="uk-UA"/>
        </w:rPr>
        <w:t>у</w:t>
      </w:r>
      <w:r w:rsidR="00E13DCD" w:rsidRPr="000F60E6">
        <w:rPr>
          <w:rFonts w:ascii="Times New Roman" w:eastAsia="Calibri" w:hAnsi="Times New Roman" w:cs="Times New Roman"/>
          <w:sz w:val="28"/>
          <w:szCs w:val="28"/>
          <w:lang w:val="uk-UA"/>
        </w:rPr>
        <w:t xml:space="preserve"> залежності від наявності ЦД 2 типу </w:t>
      </w:r>
      <w:r w:rsidRPr="000F60E6">
        <w:rPr>
          <w:rFonts w:ascii="Times New Roman" w:eastAsia="Calibri" w:hAnsi="Times New Roman" w:cs="Times New Roman"/>
          <w:sz w:val="28"/>
          <w:szCs w:val="28"/>
          <w:lang w:val="uk-UA"/>
        </w:rPr>
        <w:t>[</w:t>
      </w:r>
      <w:r w:rsidR="008D00AF" w:rsidRPr="000F60E6">
        <w:rPr>
          <w:rFonts w:ascii="Times New Roman" w:eastAsia="Calibri" w:hAnsi="Times New Roman" w:cs="Times New Roman"/>
          <w:sz w:val="28"/>
          <w:szCs w:val="28"/>
          <w:lang w:val="uk-UA"/>
        </w:rPr>
        <w:t>16</w:t>
      </w:r>
      <w:r w:rsidRPr="000F60E6">
        <w:rPr>
          <w:rFonts w:ascii="Times New Roman" w:eastAsia="Calibri" w:hAnsi="Times New Roman" w:cs="Times New Roman"/>
          <w:sz w:val="28"/>
          <w:szCs w:val="28"/>
          <w:lang w:val="uk-UA"/>
        </w:rPr>
        <w:t xml:space="preserve">]. </w:t>
      </w:r>
    </w:p>
    <w:p w:rsidR="008B6D15" w:rsidRPr="000F60E6" w:rsidRDefault="008E59B3" w:rsidP="008B6D15">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Поширеність високої ЗРТ на прийом АСК</w:t>
      </w:r>
      <w:r w:rsidR="00B822B7" w:rsidRPr="000F60E6">
        <w:rPr>
          <w:rFonts w:ascii="Times New Roman" w:eastAsia="Calibri" w:hAnsi="Times New Roman" w:cs="Times New Roman"/>
          <w:sz w:val="28"/>
          <w:szCs w:val="28"/>
          <w:lang w:val="uk-UA"/>
        </w:rPr>
        <w:t xml:space="preserve"> за різними даними</w:t>
      </w:r>
      <w:r w:rsidRPr="000F60E6">
        <w:rPr>
          <w:rFonts w:ascii="Times New Roman" w:eastAsia="Calibri" w:hAnsi="Times New Roman" w:cs="Times New Roman"/>
          <w:sz w:val="28"/>
          <w:szCs w:val="28"/>
          <w:lang w:val="uk-UA"/>
        </w:rPr>
        <w:t xml:space="preserve"> становить від 5,5</w:t>
      </w:r>
      <w:r w:rsidR="00B822B7"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до 60</w:t>
      </w:r>
      <w:r w:rsidR="00B822B7"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w:t>
      </w:r>
      <w:r w:rsidR="008D00AF" w:rsidRPr="000F60E6">
        <w:rPr>
          <w:rFonts w:ascii="Times New Roman" w:hAnsi="Times New Roman" w:cs="Times New Roman"/>
          <w:sz w:val="28"/>
          <w:szCs w:val="28"/>
          <w:lang w:val="uk-UA"/>
        </w:rPr>
        <w:t>154</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а на клопідогрель - </w:t>
      </w:r>
      <w:r w:rsidR="001B6128" w:rsidRPr="000F60E6">
        <w:rPr>
          <w:rFonts w:ascii="Times New Roman" w:eastAsia="Calibri" w:hAnsi="Times New Roman" w:cs="Times New Roman"/>
          <w:sz w:val="28"/>
          <w:szCs w:val="28"/>
          <w:lang w:val="uk-UA"/>
        </w:rPr>
        <w:t>від 5</w:t>
      </w:r>
      <w:r w:rsidR="00B83289" w:rsidRPr="000F60E6">
        <w:rPr>
          <w:rFonts w:ascii="Times New Roman" w:eastAsia="Calibri" w:hAnsi="Times New Roman" w:cs="Times New Roman"/>
          <w:sz w:val="28"/>
          <w:szCs w:val="28"/>
          <w:lang w:val="uk-UA"/>
        </w:rPr>
        <w:t>,0 % до 40 </w:t>
      </w:r>
      <w:r w:rsidRPr="000F60E6">
        <w:rPr>
          <w:rFonts w:ascii="Times New Roman" w:eastAsia="Calibri" w:hAnsi="Times New Roman" w:cs="Times New Roman"/>
          <w:sz w:val="28"/>
          <w:szCs w:val="28"/>
          <w:lang w:val="uk-UA"/>
        </w:rPr>
        <w:t>% [</w:t>
      </w:r>
      <w:r w:rsidR="008D00AF" w:rsidRPr="000F60E6">
        <w:rPr>
          <w:rFonts w:ascii="Times New Roman" w:hAnsi="Times New Roman" w:cs="Times New Roman"/>
          <w:sz w:val="28"/>
          <w:szCs w:val="28"/>
          <w:lang w:val="uk-UA"/>
        </w:rPr>
        <w:t>155, 156</w:t>
      </w:r>
      <w:r w:rsidRPr="000F60E6">
        <w:rPr>
          <w:rFonts w:ascii="Times New Roman" w:eastAsia="Calibri" w:hAnsi="Times New Roman" w:cs="Times New Roman"/>
          <w:sz w:val="28"/>
          <w:szCs w:val="28"/>
          <w:lang w:val="uk-UA"/>
        </w:rPr>
        <w:t>].</w:t>
      </w:r>
      <w:r w:rsidR="001B6128" w:rsidRPr="000F60E6">
        <w:rPr>
          <w:rFonts w:ascii="Times New Roman" w:eastAsia="Calibri" w:hAnsi="Times New Roman" w:cs="Times New Roman"/>
          <w:sz w:val="28"/>
          <w:szCs w:val="28"/>
          <w:lang w:val="uk-UA"/>
        </w:rPr>
        <w:t xml:space="preserve"> </w:t>
      </w:r>
    </w:p>
    <w:p w:rsidR="00E51BE7" w:rsidRPr="000F60E6" w:rsidRDefault="008E59B3" w:rsidP="000E2B47">
      <w:pPr>
        <w:tabs>
          <w:tab w:val="left" w:pos="9099"/>
        </w:tabs>
        <w:spacing w:after="0" w:line="360" w:lineRule="auto"/>
        <w:ind w:firstLine="709"/>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У хворих </w:t>
      </w:r>
      <w:r w:rsidR="003928F2" w:rsidRPr="000F60E6">
        <w:rPr>
          <w:rFonts w:ascii="Times New Roman" w:eastAsia="Calibri" w:hAnsi="Times New Roman" w:cs="Times New Roman"/>
          <w:sz w:val="28"/>
          <w:szCs w:val="28"/>
          <w:lang w:val="uk-UA"/>
        </w:rPr>
        <w:t>з</w:t>
      </w:r>
      <w:r w:rsidRPr="000F60E6">
        <w:rPr>
          <w:rFonts w:ascii="Times New Roman" w:eastAsia="Calibri" w:hAnsi="Times New Roman" w:cs="Times New Roman"/>
          <w:sz w:val="28"/>
          <w:szCs w:val="28"/>
          <w:lang w:val="uk-UA"/>
        </w:rPr>
        <w:t xml:space="preserve"> ЦД </w:t>
      </w:r>
      <w:r w:rsidR="008D1A80"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висока ЗРТ при прийомі АСК та, особливо, клопідогрелю зустрічається значно частіш</w:t>
      </w:r>
      <w:r w:rsidR="009A3383" w:rsidRPr="000F60E6">
        <w:rPr>
          <w:rFonts w:ascii="Times New Roman" w:eastAsia="Calibri" w:hAnsi="Times New Roman" w:cs="Times New Roman"/>
          <w:sz w:val="28"/>
          <w:szCs w:val="28"/>
          <w:lang w:val="uk-UA"/>
        </w:rPr>
        <w:t>е, ніж серед хворих без ЦД, і є </w:t>
      </w:r>
      <w:r w:rsidRPr="000F60E6">
        <w:rPr>
          <w:rFonts w:ascii="Times New Roman" w:eastAsia="Calibri" w:hAnsi="Times New Roman" w:cs="Times New Roman"/>
          <w:sz w:val="28"/>
          <w:szCs w:val="28"/>
          <w:lang w:val="uk-UA"/>
        </w:rPr>
        <w:t>важливим чинником резидуального ризи</w:t>
      </w:r>
      <w:r w:rsidR="009A3383" w:rsidRPr="000F60E6">
        <w:rPr>
          <w:rFonts w:ascii="Times New Roman" w:eastAsia="Calibri" w:hAnsi="Times New Roman" w:cs="Times New Roman"/>
          <w:sz w:val="28"/>
          <w:szCs w:val="28"/>
          <w:lang w:val="uk-UA"/>
        </w:rPr>
        <w:t>ку повторних ішемічних подій на </w:t>
      </w:r>
      <w:r w:rsidRPr="000F60E6">
        <w:rPr>
          <w:rFonts w:ascii="Times New Roman" w:eastAsia="Calibri" w:hAnsi="Times New Roman" w:cs="Times New Roman"/>
          <w:sz w:val="28"/>
          <w:szCs w:val="28"/>
          <w:lang w:val="uk-UA"/>
        </w:rPr>
        <w:t>фоні прийому ПАТТ [</w:t>
      </w:r>
      <w:r w:rsidR="004752FF" w:rsidRPr="000F60E6">
        <w:rPr>
          <w:rFonts w:ascii="Times New Roman" w:eastAsia="Calibri" w:hAnsi="Times New Roman" w:cs="Times New Roman"/>
          <w:sz w:val="28"/>
          <w:szCs w:val="28"/>
          <w:lang w:val="uk-UA"/>
        </w:rPr>
        <w:t>10</w:t>
      </w:r>
      <w:r w:rsidR="00CB4C16" w:rsidRPr="000F60E6">
        <w:rPr>
          <w:rFonts w:ascii="Times New Roman" w:eastAsia="Calibri" w:hAnsi="Times New Roman" w:cs="Times New Roman"/>
          <w:sz w:val="28"/>
          <w:szCs w:val="28"/>
          <w:lang w:val="uk-UA"/>
        </w:rPr>
        <w:t>,</w:t>
      </w:r>
      <w:r w:rsidR="004752FF" w:rsidRPr="000F60E6">
        <w:rPr>
          <w:rFonts w:ascii="Times New Roman" w:eastAsia="Calibri" w:hAnsi="Times New Roman" w:cs="Times New Roman"/>
          <w:sz w:val="28"/>
          <w:szCs w:val="28"/>
          <w:lang w:val="uk-UA"/>
        </w:rPr>
        <w:t xml:space="preserve"> 11</w:t>
      </w:r>
      <w:r w:rsidRPr="000F60E6">
        <w:rPr>
          <w:rFonts w:ascii="Times New Roman" w:eastAsia="Calibri" w:hAnsi="Times New Roman" w:cs="Times New Roman"/>
          <w:sz w:val="28"/>
          <w:szCs w:val="28"/>
          <w:lang w:val="uk-UA"/>
        </w:rPr>
        <w:t xml:space="preserve">]. </w:t>
      </w:r>
      <w:r w:rsidR="00165F85" w:rsidRPr="000F60E6">
        <w:rPr>
          <w:rFonts w:ascii="Times New Roman" w:hAnsi="Times New Roman" w:cs="Times New Roman"/>
          <w:sz w:val="28"/>
          <w:szCs w:val="28"/>
          <w:lang w:val="uk-UA"/>
        </w:rPr>
        <w:t>Вважається, що у хворих з ЦД 2 типу при прийомі клопідогрелю рівень активного метаболіту клопідогрелю в плазмі крові значно ниж</w:t>
      </w:r>
      <w:r w:rsidR="004752FF" w:rsidRPr="000F60E6">
        <w:rPr>
          <w:rFonts w:ascii="Times New Roman" w:hAnsi="Times New Roman" w:cs="Times New Roman"/>
          <w:sz w:val="28"/>
          <w:szCs w:val="28"/>
          <w:lang w:val="uk-UA"/>
        </w:rPr>
        <w:t>чий, ніж у пацієнтів без ЦД [157</w:t>
      </w:r>
      <w:r w:rsidR="00165F85" w:rsidRPr="000F60E6">
        <w:rPr>
          <w:rFonts w:ascii="Times New Roman" w:hAnsi="Times New Roman" w:cs="Times New Roman"/>
          <w:sz w:val="28"/>
          <w:szCs w:val="28"/>
          <w:lang w:val="uk-UA"/>
        </w:rPr>
        <w:t xml:space="preserve">]. </w:t>
      </w:r>
      <w:r w:rsidR="00B822B7" w:rsidRPr="000F60E6">
        <w:rPr>
          <w:rFonts w:ascii="Times New Roman" w:eastAsia="Calibri" w:hAnsi="Times New Roman" w:cs="Times New Roman"/>
          <w:sz w:val="28"/>
          <w:szCs w:val="28"/>
          <w:lang w:val="uk-UA"/>
        </w:rPr>
        <w:t>Деякі д</w:t>
      </w:r>
      <w:r w:rsidR="00B822B7" w:rsidRPr="000F60E6">
        <w:rPr>
          <w:rFonts w:ascii="Times New Roman" w:hAnsi="Times New Roman" w:cs="Times New Roman"/>
          <w:sz w:val="28"/>
          <w:szCs w:val="28"/>
          <w:lang w:val="uk-UA"/>
        </w:rPr>
        <w:t xml:space="preserve">ослідження демонструють, що у перші 24 години ГКС 38-44 % хворих з ЦД 2 типу, </w:t>
      </w:r>
      <w:r w:rsidR="000914E3">
        <w:rPr>
          <w:rFonts w:ascii="Times New Roman" w:hAnsi="Times New Roman" w:cs="Times New Roman"/>
          <w:sz w:val="28"/>
          <w:szCs w:val="28"/>
          <w:lang w:val="uk-UA"/>
        </w:rPr>
        <w:t>у</w:t>
      </w:r>
      <w:r w:rsidR="006B570B" w:rsidRPr="000F60E6">
        <w:rPr>
          <w:rFonts w:ascii="Times New Roman" w:hAnsi="Times New Roman" w:cs="Times New Roman"/>
          <w:sz w:val="28"/>
          <w:szCs w:val="28"/>
          <w:lang w:val="uk-UA"/>
        </w:rPr>
        <w:t> </w:t>
      </w:r>
      <w:r w:rsidR="00B822B7" w:rsidRPr="000F60E6">
        <w:rPr>
          <w:rFonts w:ascii="Times New Roman" w:hAnsi="Times New Roman" w:cs="Times New Roman"/>
          <w:sz w:val="28"/>
          <w:szCs w:val="28"/>
          <w:lang w:val="uk-UA"/>
        </w:rPr>
        <w:t>залежності від методу оцінки, мали високу ЗРТ-К, у порівнянні з 8-17</w:t>
      </w:r>
      <w:r w:rsidR="00470F76" w:rsidRPr="000F60E6">
        <w:rPr>
          <w:rFonts w:ascii="Times New Roman" w:hAnsi="Times New Roman" w:cs="Times New Roman"/>
          <w:sz w:val="28"/>
          <w:szCs w:val="28"/>
          <w:lang w:val="uk-UA"/>
        </w:rPr>
        <w:t> </w:t>
      </w:r>
      <w:r w:rsidR="00B822B7" w:rsidRPr="000F60E6">
        <w:rPr>
          <w:rFonts w:ascii="Times New Roman" w:hAnsi="Times New Roman" w:cs="Times New Roman"/>
          <w:sz w:val="28"/>
          <w:szCs w:val="28"/>
          <w:lang w:val="uk-UA"/>
        </w:rPr>
        <w:t>% пацієнтів без ЦД. Через 7 днів після ГКС і прийому ПАТТ поширені</w:t>
      </w:r>
      <w:r w:rsidR="00470F76" w:rsidRPr="000F60E6">
        <w:rPr>
          <w:rFonts w:ascii="Times New Roman" w:hAnsi="Times New Roman" w:cs="Times New Roman"/>
          <w:sz w:val="28"/>
          <w:szCs w:val="28"/>
          <w:lang w:val="uk-UA"/>
        </w:rPr>
        <w:t>сть високої ЗРТ-К складала 24-53 </w:t>
      </w:r>
      <w:r w:rsidR="00B822B7" w:rsidRPr="000F60E6">
        <w:rPr>
          <w:rFonts w:ascii="Times New Roman" w:hAnsi="Times New Roman" w:cs="Times New Roman"/>
          <w:sz w:val="28"/>
          <w:szCs w:val="28"/>
          <w:lang w:val="uk-UA"/>
        </w:rPr>
        <w:t>%, а рівні циркулюючого активного метаболіту клопідогрелю у хворих з ЦД 2 типу були н</w:t>
      </w:r>
      <w:r w:rsidR="004752FF" w:rsidRPr="000F60E6">
        <w:rPr>
          <w:rFonts w:ascii="Times New Roman" w:hAnsi="Times New Roman" w:cs="Times New Roman"/>
          <w:sz w:val="28"/>
          <w:szCs w:val="28"/>
          <w:lang w:val="uk-UA"/>
        </w:rPr>
        <w:t>ижчими, ніж у хворих без ЦД [158</w:t>
      </w:r>
      <w:r w:rsidR="00B822B7" w:rsidRPr="000F60E6">
        <w:rPr>
          <w:rFonts w:ascii="Times New Roman" w:hAnsi="Times New Roman" w:cs="Times New Roman"/>
          <w:sz w:val="28"/>
          <w:szCs w:val="28"/>
          <w:lang w:val="uk-UA"/>
        </w:rPr>
        <w:t xml:space="preserve">]. </w:t>
      </w:r>
      <w:r w:rsidR="009A3383" w:rsidRPr="000F60E6">
        <w:rPr>
          <w:rFonts w:ascii="Times New Roman" w:hAnsi="Times New Roman" w:cs="Times New Roman"/>
          <w:sz w:val="28"/>
          <w:szCs w:val="28"/>
          <w:lang w:val="uk-UA"/>
        </w:rPr>
        <w:t>З іншого боку, п</w:t>
      </w:r>
      <w:r w:rsidR="00165F85" w:rsidRPr="000F60E6">
        <w:rPr>
          <w:rFonts w:ascii="Times New Roman" w:hAnsi="Times New Roman" w:cs="Times New Roman"/>
          <w:sz w:val="28"/>
          <w:szCs w:val="28"/>
          <w:lang w:val="uk-UA"/>
        </w:rPr>
        <w:t xml:space="preserve">ілотне дослідження in vitro </w:t>
      </w:r>
      <w:r w:rsidR="006B570B" w:rsidRPr="000F60E6">
        <w:rPr>
          <w:rFonts w:ascii="Times New Roman" w:hAnsi="Times New Roman" w:cs="Times New Roman"/>
          <w:sz w:val="28"/>
          <w:szCs w:val="28"/>
          <w:lang w:val="uk-UA"/>
        </w:rPr>
        <w:t>засвідчило</w:t>
      </w:r>
      <w:r w:rsidR="00165F85" w:rsidRPr="000F60E6">
        <w:rPr>
          <w:rFonts w:ascii="Times New Roman" w:hAnsi="Times New Roman" w:cs="Times New Roman"/>
          <w:sz w:val="28"/>
          <w:szCs w:val="28"/>
          <w:lang w:val="uk-UA"/>
        </w:rPr>
        <w:t>, що тромбоцити хворих з ЦД 2 типу характеризуються підвищеною рег</w:t>
      </w:r>
      <w:r w:rsidR="009A3383" w:rsidRPr="000F60E6">
        <w:rPr>
          <w:rFonts w:ascii="Times New Roman" w:hAnsi="Times New Roman" w:cs="Times New Roman"/>
          <w:sz w:val="28"/>
          <w:szCs w:val="28"/>
          <w:lang w:val="uk-UA"/>
        </w:rPr>
        <w:t>уляцією сигнальних шляхів P2Y12</w:t>
      </w:r>
      <w:r w:rsidR="009A3383" w:rsidRPr="000F60E6">
        <w:rPr>
          <w:rFonts w:ascii="Times New Roman" w:hAnsi="Times New Roman" w:cs="Times New Roman"/>
          <w:sz w:val="28"/>
          <w:szCs w:val="28"/>
          <w:lang w:val="uk-UA"/>
        </w:rPr>
        <w:noBreakHyphen/>
        <w:t>рецепторів, що в свою чергу</w:t>
      </w:r>
      <w:r w:rsidR="00165F85" w:rsidRPr="000F60E6">
        <w:rPr>
          <w:rFonts w:ascii="Times New Roman" w:hAnsi="Times New Roman" w:cs="Times New Roman"/>
          <w:sz w:val="28"/>
          <w:szCs w:val="28"/>
          <w:lang w:val="uk-UA"/>
        </w:rPr>
        <w:t>, може знижувати антитромбоцитарні ефекти клопідогрелю</w:t>
      </w:r>
      <w:r w:rsidR="004752FF" w:rsidRPr="000F60E6">
        <w:rPr>
          <w:rFonts w:ascii="Times New Roman" w:hAnsi="Times New Roman" w:cs="Times New Roman"/>
          <w:sz w:val="28"/>
          <w:szCs w:val="28"/>
          <w:lang w:val="uk-UA"/>
        </w:rPr>
        <w:t xml:space="preserve"> [159</w:t>
      </w:r>
      <w:r w:rsidR="009A3383" w:rsidRPr="000F60E6">
        <w:rPr>
          <w:rFonts w:ascii="Times New Roman" w:hAnsi="Times New Roman" w:cs="Times New Roman"/>
          <w:sz w:val="28"/>
          <w:szCs w:val="28"/>
          <w:lang w:val="uk-UA"/>
        </w:rPr>
        <w:t xml:space="preserve">]. </w:t>
      </w:r>
    </w:p>
    <w:p w:rsidR="000E2B47" w:rsidRPr="000F60E6" w:rsidRDefault="00DC3668" w:rsidP="000E2B47">
      <w:pPr>
        <w:tabs>
          <w:tab w:val="left" w:pos="9099"/>
        </w:tabs>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У</w:t>
      </w:r>
      <w:r w:rsidR="008E59B3" w:rsidRPr="000F60E6">
        <w:rPr>
          <w:rFonts w:ascii="Times New Roman" w:eastAsia="Calibri" w:hAnsi="Times New Roman" w:cs="Times New Roman"/>
          <w:sz w:val="28"/>
          <w:szCs w:val="28"/>
          <w:lang w:val="uk-UA"/>
        </w:rPr>
        <w:t xml:space="preserve"> дослідженні ADRIE (The Antiplatelet Drug Res</w:t>
      </w:r>
      <w:r w:rsidR="000914E3">
        <w:rPr>
          <w:rFonts w:ascii="Times New Roman" w:eastAsia="Calibri" w:hAnsi="Times New Roman" w:cs="Times New Roman"/>
          <w:sz w:val="28"/>
          <w:szCs w:val="28"/>
          <w:lang w:val="uk-UA"/>
        </w:rPr>
        <w:t>istances and Ischemic Events), у</w:t>
      </w:r>
      <w:r w:rsidR="008E59B3" w:rsidRPr="000F60E6">
        <w:rPr>
          <w:rFonts w:ascii="Times New Roman" w:eastAsia="Calibri" w:hAnsi="Times New Roman" w:cs="Times New Roman"/>
          <w:sz w:val="28"/>
          <w:szCs w:val="28"/>
          <w:lang w:val="uk-UA"/>
        </w:rPr>
        <w:t xml:space="preserve"> якому прийняло участь 437 хворих після ГКС та ЧКВ, які знаходилися на ПАТТ (АСК та клопідогрель), вперше була проведена оцінка функції тромбоцитів у хворих не тільки при монотерапії АСК, а і при ПАТТ. Реактивність тромбоцитів у відпо</w:t>
      </w:r>
      <w:r w:rsidR="00051EC1" w:rsidRPr="000F60E6">
        <w:rPr>
          <w:rFonts w:ascii="Times New Roman" w:eastAsia="Calibri" w:hAnsi="Times New Roman" w:cs="Times New Roman"/>
          <w:sz w:val="28"/>
          <w:szCs w:val="28"/>
          <w:lang w:val="uk-UA"/>
        </w:rPr>
        <w:t>відь на прийом АСК оцінювали за </w:t>
      </w:r>
      <w:r w:rsidR="008E59B3" w:rsidRPr="000F60E6">
        <w:rPr>
          <w:rFonts w:ascii="Times New Roman" w:eastAsia="Calibri" w:hAnsi="Times New Roman" w:cs="Times New Roman"/>
          <w:sz w:val="28"/>
          <w:szCs w:val="28"/>
          <w:lang w:val="uk-UA"/>
        </w:rPr>
        <w:t xml:space="preserve">допомогою вимірювання ТхВ2 у </w:t>
      </w:r>
      <w:r w:rsidR="00A52233" w:rsidRPr="000F60E6">
        <w:rPr>
          <w:rFonts w:ascii="Times New Roman" w:eastAsia="Calibri" w:hAnsi="Times New Roman" w:cs="Times New Roman"/>
          <w:sz w:val="28"/>
          <w:szCs w:val="28"/>
          <w:lang w:val="uk-UA"/>
        </w:rPr>
        <w:t xml:space="preserve">сироватці </w:t>
      </w:r>
      <w:r w:rsidR="008E59B3" w:rsidRPr="000F60E6">
        <w:rPr>
          <w:rFonts w:ascii="Times New Roman" w:eastAsia="Calibri" w:hAnsi="Times New Roman" w:cs="Times New Roman"/>
          <w:sz w:val="28"/>
          <w:szCs w:val="28"/>
          <w:lang w:val="uk-UA"/>
        </w:rPr>
        <w:t>кр</w:t>
      </w:r>
      <w:r w:rsidR="00E51BE7" w:rsidRPr="000F60E6">
        <w:rPr>
          <w:rFonts w:ascii="Times New Roman" w:eastAsia="Calibri" w:hAnsi="Times New Roman" w:cs="Times New Roman"/>
          <w:sz w:val="28"/>
          <w:szCs w:val="28"/>
          <w:lang w:val="uk-UA"/>
        </w:rPr>
        <w:t xml:space="preserve">ові, а на прийом клопідогрелю </w:t>
      </w:r>
      <w:r w:rsidR="00051EC1" w:rsidRPr="000F60E6">
        <w:rPr>
          <w:rFonts w:ascii="Times New Roman" w:eastAsia="Calibri" w:hAnsi="Times New Roman" w:cs="Times New Roman"/>
          <w:sz w:val="28"/>
          <w:szCs w:val="28"/>
          <w:lang w:val="uk-UA"/>
        </w:rPr>
        <w:noBreakHyphen/>
        <w:t xml:space="preserve"> </w:t>
      </w:r>
      <w:r w:rsidR="008E59B3" w:rsidRPr="000F60E6">
        <w:rPr>
          <w:rFonts w:ascii="Times New Roman" w:eastAsia="Calibri" w:hAnsi="Times New Roman" w:cs="Times New Roman"/>
          <w:sz w:val="28"/>
          <w:szCs w:val="28"/>
          <w:lang w:val="uk-UA"/>
        </w:rPr>
        <w:t>шляхом розрахунку інде</w:t>
      </w:r>
      <w:r w:rsidR="00051EC1" w:rsidRPr="000F60E6">
        <w:rPr>
          <w:rFonts w:ascii="Times New Roman" w:eastAsia="Calibri" w:hAnsi="Times New Roman" w:cs="Times New Roman"/>
          <w:sz w:val="28"/>
          <w:szCs w:val="28"/>
          <w:lang w:val="uk-UA"/>
        </w:rPr>
        <w:t>ксу реактивності тромбоцитів шляхом</w:t>
      </w:r>
      <w:r w:rsidR="008E59B3" w:rsidRPr="000F60E6">
        <w:rPr>
          <w:rFonts w:ascii="Times New Roman" w:eastAsia="Calibri" w:hAnsi="Times New Roman" w:cs="Times New Roman"/>
          <w:sz w:val="28"/>
          <w:szCs w:val="28"/>
          <w:lang w:val="uk-UA"/>
        </w:rPr>
        <w:t xml:space="preserve"> проточної цитометрії (VASP). У 67 хворих (15,33</w:t>
      </w:r>
      <w:r w:rsidR="00E51BE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 xml:space="preserve">%) була встановлена висока ЗРТ на прийом як АСК, так і клопідогрлю, з </w:t>
      </w:r>
      <w:r w:rsidR="008E59B3" w:rsidRPr="000F60E6">
        <w:rPr>
          <w:rFonts w:ascii="Times New Roman" w:eastAsia="Calibri" w:hAnsi="Times New Roman" w:cs="Times New Roman"/>
          <w:sz w:val="28"/>
          <w:szCs w:val="28"/>
          <w:lang w:val="uk-UA"/>
        </w:rPr>
        <w:lastRenderedPageBreak/>
        <w:t xml:space="preserve">них </w:t>
      </w:r>
      <w:r w:rsidR="00E51BE7" w:rsidRPr="000F60E6">
        <w:rPr>
          <w:rFonts w:ascii="Times New Roman" w:eastAsia="Calibri" w:hAnsi="Times New Roman" w:cs="Times New Roman"/>
          <w:sz w:val="28"/>
          <w:szCs w:val="28"/>
          <w:lang w:val="uk-UA"/>
        </w:rPr>
        <w:t>22 пацієнта (</w:t>
      </w:r>
      <w:r w:rsidR="008E59B3" w:rsidRPr="000F60E6">
        <w:rPr>
          <w:rFonts w:ascii="Times New Roman" w:eastAsia="Calibri" w:hAnsi="Times New Roman" w:cs="Times New Roman"/>
          <w:sz w:val="28"/>
          <w:szCs w:val="28"/>
          <w:lang w:val="uk-UA"/>
        </w:rPr>
        <w:t>34,3</w:t>
      </w:r>
      <w:r w:rsidR="00E51BE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w:t>
      </w:r>
      <w:r w:rsidR="00E51BE7"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були з ЦД</w:t>
      </w:r>
      <w:r w:rsidR="00E51BE7" w:rsidRPr="000F60E6">
        <w:rPr>
          <w:rFonts w:ascii="Times New Roman" w:eastAsia="Calibri" w:hAnsi="Times New Roman" w:cs="Times New Roman"/>
          <w:sz w:val="28"/>
          <w:szCs w:val="28"/>
          <w:lang w:val="uk-UA"/>
        </w:rPr>
        <w:t xml:space="preserve"> </w:t>
      </w:r>
      <w:r w:rsidR="007256B2" w:rsidRPr="000F60E6">
        <w:rPr>
          <w:rFonts w:ascii="Times New Roman" w:eastAsia="Calibri" w:hAnsi="Times New Roman" w:cs="Times New Roman"/>
          <w:sz w:val="28"/>
          <w:szCs w:val="28"/>
          <w:lang w:val="uk-UA"/>
        </w:rPr>
        <w:t>2 типу</w:t>
      </w:r>
      <w:r w:rsidR="00051EC1" w:rsidRPr="000F60E6">
        <w:rPr>
          <w:rFonts w:ascii="Times New Roman" w:eastAsia="Calibri" w:hAnsi="Times New Roman" w:cs="Times New Roman"/>
          <w:sz w:val="28"/>
          <w:szCs w:val="28"/>
          <w:lang w:val="uk-UA"/>
        </w:rPr>
        <w:t xml:space="preserve">, </w:t>
      </w:r>
      <w:r w:rsidR="00E51BE7" w:rsidRPr="000F60E6">
        <w:rPr>
          <w:rFonts w:ascii="Times New Roman" w:eastAsia="Calibri" w:hAnsi="Times New Roman" w:cs="Times New Roman"/>
          <w:sz w:val="28"/>
          <w:szCs w:val="28"/>
          <w:lang w:val="uk-UA"/>
        </w:rPr>
        <w:t xml:space="preserve">у </w:t>
      </w:r>
      <w:r w:rsidR="008E59B3" w:rsidRPr="000F60E6">
        <w:rPr>
          <w:rFonts w:ascii="Times New Roman" w:eastAsia="Calibri" w:hAnsi="Times New Roman" w:cs="Times New Roman"/>
          <w:sz w:val="28"/>
          <w:szCs w:val="28"/>
          <w:lang w:val="uk-UA"/>
        </w:rPr>
        <w:t>203 хворих (46,45</w:t>
      </w:r>
      <w:r w:rsidR="00E51BE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 xml:space="preserve">%) - висока ЗРТ на один з антитромбоцитарних препаратів, з них </w:t>
      </w:r>
      <w:r w:rsidR="00E51BE7" w:rsidRPr="000F60E6">
        <w:rPr>
          <w:rFonts w:ascii="Times New Roman" w:eastAsia="Calibri" w:hAnsi="Times New Roman" w:cs="Times New Roman"/>
          <w:sz w:val="28"/>
          <w:szCs w:val="28"/>
          <w:lang w:val="uk-UA"/>
        </w:rPr>
        <w:t>42 пацієнта (</w:t>
      </w:r>
      <w:r w:rsidR="008E59B3" w:rsidRPr="000F60E6">
        <w:rPr>
          <w:rFonts w:ascii="Times New Roman" w:eastAsia="Calibri" w:hAnsi="Times New Roman" w:cs="Times New Roman"/>
          <w:sz w:val="28"/>
          <w:szCs w:val="28"/>
          <w:lang w:val="uk-UA"/>
        </w:rPr>
        <w:t>20,7</w:t>
      </w:r>
      <w:r w:rsidR="00E51BE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w:t>
      </w:r>
      <w:r w:rsidR="00E51BE7" w:rsidRPr="000F60E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мали ЦД </w:t>
      </w:r>
      <w:r w:rsidR="000914E3">
        <w:rPr>
          <w:rFonts w:ascii="Times New Roman" w:eastAsia="Calibri" w:hAnsi="Times New Roman" w:cs="Times New Roman"/>
          <w:sz w:val="28"/>
          <w:szCs w:val="28"/>
          <w:lang w:val="uk-UA"/>
        </w:rPr>
        <w:t>2 </w:t>
      </w:r>
      <w:r w:rsidR="00051EC1" w:rsidRPr="000F60E6">
        <w:rPr>
          <w:rFonts w:ascii="Times New Roman" w:eastAsia="Calibri" w:hAnsi="Times New Roman" w:cs="Times New Roman"/>
          <w:sz w:val="28"/>
          <w:szCs w:val="28"/>
          <w:lang w:val="uk-UA"/>
        </w:rPr>
        <w:t xml:space="preserve">типу </w:t>
      </w:r>
      <w:r w:rsidR="008E59B3" w:rsidRPr="000F60E6">
        <w:rPr>
          <w:rFonts w:ascii="Times New Roman" w:eastAsia="Calibri" w:hAnsi="Times New Roman" w:cs="Times New Roman"/>
          <w:sz w:val="28"/>
          <w:szCs w:val="28"/>
          <w:lang w:val="uk-UA"/>
        </w:rPr>
        <w:t xml:space="preserve">в </w:t>
      </w:r>
      <w:r w:rsidR="000E2B47" w:rsidRPr="000F60E6">
        <w:rPr>
          <w:rFonts w:ascii="Times New Roman" w:eastAsia="Calibri" w:hAnsi="Times New Roman" w:cs="Times New Roman"/>
          <w:sz w:val="28"/>
          <w:szCs w:val="28"/>
          <w:lang w:val="uk-UA"/>
        </w:rPr>
        <w:t xml:space="preserve">анамнезі. Було встановлено, що </w:t>
      </w:r>
      <w:r w:rsidR="00051EC1" w:rsidRPr="000F60E6">
        <w:rPr>
          <w:rFonts w:ascii="Times New Roman" w:eastAsia="Calibri" w:hAnsi="Times New Roman" w:cs="Times New Roman"/>
          <w:sz w:val="28"/>
          <w:szCs w:val="28"/>
          <w:lang w:val="uk-UA"/>
        </w:rPr>
        <w:t>ЦД </w:t>
      </w:r>
      <w:r w:rsidR="000E2B47" w:rsidRPr="000F60E6">
        <w:rPr>
          <w:rFonts w:ascii="Times New Roman" w:eastAsia="Calibri" w:hAnsi="Times New Roman" w:cs="Times New Roman"/>
          <w:sz w:val="28"/>
          <w:szCs w:val="28"/>
          <w:lang w:val="uk-UA"/>
        </w:rPr>
        <w:t xml:space="preserve">2 типу </w:t>
      </w:r>
      <w:r w:rsidR="008E59B3" w:rsidRPr="000F60E6">
        <w:rPr>
          <w:rFonts w:ascii="Times New Roman" w:eastAsia="Calibri" w:hAnsi="Times New Roman" w:cs="Times New Roman"/>
          <w:sz w:val="28"/>
          <w:szCs w:val="28"/>
          <w:lang w:val="uk-UA"/>
        </w:rPr>
        <w:t>був пов'язаний з високою ЗР</w:t>
      </w:r>
      <w:r w:rsidR="00051EC1" w:rsidRPr="000F60E6">
        <w:rPr>
          <w:rFonts w:ascii="Times New Roman" w:eastAsia="Calibri" w:hAnsi="Times New Roman" w:cs="Times New Roman"/>
          <w:sz w:val="28"/>
          <w:szCs w:val="28"/>
          <w:lang w:val="uk-UA"/>
        </w:rPr>
        <w:t>Т у відповідь на прийом ПАТТ та підвищенням рівню</w:t>
      </w:r>
      <w:r w:rsidR="008E59B3" w:rsidRPr="000F60E6">
        <w:rPr>
          <w:rFonts w:ascii="Times New Roman" w:eastAsia="Calibri" w:hAnsi="Times New Roman" w:cs="Times New Roman"/>
          <w:sz w:val="28"/>
          <w:szCs w:val="28"/>
          <w:lang w:val="uk-UA"/>
        </w:rPr>
        <w:t xml:space="preserve"> TxB2 [</w:t>
      </w:r>
      <w:r w:rsidR="004752FF" w:rsidRPr="000F60E6">
        <w:rPr>
          <w:rFonts w:ascii="Times New Roman" w:hAnsi="Times New Roman" w:cs="Times New Roman"/>
          <w:sz w:val="28"/>
          <w:szCs w:val="28"/>
          <w:lang w:val="uk-UA"/>
        </w:rPr>
        <w:t>160</w:t>
      </w:r>
      <w:r w:rsidR="008E59B3" w:rsidRPr="000F60E6">
        <w:rPr>
          <w:rFonts w:ascii="Times New Roman" w:eastAsia="Calibri" w:hAnsi="Times New Roman" w:cs="Times New Roman"/>
          <w:sz w:val="28"/>
          <w:szCs w:val="28"/>
          <w:lang w:val="uk-UA"/>
        </w:rPr>
        <w:t>]</w:t>
      </w:r>
      <w:r w:rsidR="00CB4C16" w:rsidRPr="000F60E6">
        <w:rPr>
          <w:rFonts w:ascii="Times New Roman" w:eastAsia="Calibri" w:hAnsi="Times New Roman" w:cs="Times New Roman"/>
          <w:sz w:val="28"/>
          <w:szCs w:val="28"/>
          <w:lang w:val="uk-UA"/>
        </w:rPr>
        <w:t>.</w:t>
      </w:r>
      <w:r w:rsidR="00051EC1"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Angiolillo D</w:t>
      </w:r>
      <w:r w:rsidR="000914E3">
        <w:rPr>
          <w:rFonts w:ascii="Times New Roman" w:eastAsia="Calibri" w:hAnsi="Times New Roman" w:cs="Times New Roman"/>
          <w:sz w:val="28"/>
          <w:szCs w:val="28"/>
          <w:lang w:val="uk-UA"/>
        </w:rPr>
        <w:t>. та співав</w:t>
      </w:r>
      <w:r w:rsidR="00007ADE">
        <w:rPr>
          <w:rFonts w:ascii="Times New Roman" w:eastAsia="Calibri" w:hAnsi="Times New Roman" w:cs="Times New Roman"/>
          <w:sz w:val="28"/>
          <w:szCs w:val="28"/>
          <w:lang w:val="uk-UA"/>
        </w:rPr>
        <w:t>т</w:t>
      </w:r>
      <w:r w:rsidR="000914E3">
        <w:rPr>
          <w:rFonts w:ascii="Times New Roman" w:eastAsia="Calibri" w:hAnsi="Times New Roman" w:cs="Times New Roman"/>
          <w:sz w:val="28"/>
          <w:szCs w:val="28"/>
          <w:lang w:val="uk-UA"/>
        </w:rPr>
        <w:t>. встановлено, що у</w:t>
      </w:r>
      <w:r w:rsidR="006B570B"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групі пацієнтів з ЦД</w:t>
      </w:r>
      <w:r w:rsidR="007256B2" w:rsidRPr="000F60E6">
        <w:rPr>
          <w:rFonts w:ascii="Times New Roman" w:eastAsia="Calibri" w:hAnsi="Times New Roman" w:cs="Times New Roman"/>
          <w:sz w:val="28"/>
          <w:szCs w:val="28"/>
          <w:lang w:val="uk-UA"/>
        </w:rPr>
        <w:t xml:space="preserve"> 2 типу</w:t>
      </w:r>
      <w:r w:rsidR="008E59B3" w:rsidRPr="000F60E6">
        <w:rPr>
          <w:rFonts w:ascii="Times New Roman" w:eastAsia="Calibri" w:hAnsi="Times New Roman" w:cs="Times New Roman"/>
          <w:sz w:val="28"/>
          <w:szCs w:val="28"/>
          <w:lang w:val="uk-UA"/>
        </w:rPr>
        <w:t xml:space="preserve">, </w:t>
      </w:r>
      <w:r w:rsidR="006B570B" w:rsidRPr="000F60E6">
        <w:rPr>
          <w:rFonts w:ascii="Times New Roman" w:eastAsia="Calibri" w:hAnsi="Times New Roman" w:cs="Times New Roman"/>
          <w:sz w:val="28"/>
          <w:szCs w:val="28"/>
          <w:lang w:val="uk-UA"/>
        </w:rPr>
        <w:t>які знаходилися на ПАТТ (АСК та </w:t>
      </w:r>
      <w:r w:rsidR="008E59B3" w:rsidRPr="000F60E6">
        <w:rPr>
          <w:rFonts w:ascii="Times New Roman" w:eastAsia="Calibri" w:hAnsi="Times New Roman" w:cs="Times New Roman"/>
          <w:sz w:val="28"/>
          <w:szCs w:val="28"/>
          <w:lang w:val="uk-UA"/>
        </w:rPr>
        <w:t xml:space="preserve">клопідогрель) з приводу проведеного </w:t>
      </w:r>
      <w:r w:rsidR="00E51BE7" w:rsidRPr="000F60E6">
        <w:rPr>
          <w:rFonts w:ascii="Times New Roman" w:eastAsia="Calibri" w:hAnsi="Times New Roman" w:cs="Times New Roman"/>
          <w:sz w:val="28"/>
          <w:szCs w:val="28"/>
          <w:lang w:val="uk-UA"/>
        </w:rPr>
        <w:t xml:space="preserve">планового </w:t>
      </w:r>
      <w:r w:rsidR="008E59B3" w:rsidRPr="000F60E6">
        <w:rPr>
          <w:rFonts w:ascii="Times New Roman" w:eastAsia="Calibri" w:hAnsi="Times New Roman" w:cs="Times New Roman"/>
          <w:sz w:val="28"/>
          <w:szCs w:val="28"/>
          <w:lang w:val="uk-UA"/>
        </w:rPr>
        <w:t>ЧКВ, частота хворих з високою ЗРТ у відповідь на прийом клопідогрелю була вищою, ніж в групі хворих без ЦД (38</w:t>
      </w:r>
      <w:r w:rsidR="00E51BE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 проти 8</w:t>
      </w:r>
      <w:r w:rsidR="00E51BE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 відповідно) [</w:t>
      </w:r>
      <w:r w:rsidR="00CB4C16" w:rsidRPr="000F60E6">
        <w:rPr>
          <w:rFonts w:ascii="Times New Roman" w:eastAsia="Calibri" w:hAnsi="Times New Roman" w:cs="Times New Roman"/>
          <w:sz w:val="28"/>
          <w:szCs w:val="28"/>
          <w:lang w:val="uk-UA"/>
        </w:rPr>
        <w:t>134</w:t>
      </w:r>
      <w:r w:rsidR="008E59B3" w:rsidRPr="000F60E6">
        <w:rPr>
          <w:rFonts w:ascii="Times New Roman" w:eastAsia="Calibri" w:hAnsi="Times New Roman" w:cs="Times New Roman"/>
          <w:sz w:val="28"/>
          <w:szCs w:val="28"/>
          <w:lang w:val="uk-UA"/>
        </w:rPr>
        <w:t>]</w:t>
      </w:r>
      <w:r w:rsidR="00CB4C16"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За даними De Servi S. з</w:t>
      </w:r>
      <w:r w:rsidR="00007ADE">
        <w:rPr>
          <w:rFonts w:ascii="Times New Roman" w:eastAsia="Calibri" w:hAnsi="Times New Roman" w:cs="Times New Roman"/>
          <w:sz w:val="28"/>
          <w:szCs w:val="28"/>
          <w:lang w:val="uk-UA"/>
        </w:rPr>
        <w:t xml:space="preserve"> співавт</w:t>
      </w:r>
      <w:r w:rsidR="008E59B3" w:rsidRPr="000F60E6">
        <w:rPr>
          <w:rFonts w:ascii="Times New Roman" w:eastAsia="Calibri" w:hAnsi="Times New Roman" w:cs="Times New Roman"/>
          <w:sz w:val="28"/>
          <w:szCs w:val="28"/>
          <w:lang w:val="uk-UA"/>
        </w:rPr>
        <w:t xml:space="preserve">. відсоток хворих з високою ЗРТ у відповідь на прийом клопідогрелю серед хворих на ЦД </w:t>
      </w:r>
      <w:r w:rsidR="008D1A80" w:rsidRPr="000F60E6">
        <w:rPr>
          <w:rFonts w:ascii="Times New Roman" w:eastAsia="Calibri" w:hAnsi="Times New Roman" w:cs="Times New Roman"/>
          <w:sz w:val="28"/>
          <w:szCs w:val="28"/>
          <w:lang w:val="uk-UA"/>
        </w:rPr>
        <w:t>2</w:t>
      </w:r>
      <w:r w:rsidR="00A52233" w:rsidRPr="000F60E6">
        <w:rPr>
          <w:rFonts w:ascii="Times New Roman" w:eastAsia="Calibri" w:hAnsi="Times New Roman" w:cs="Times New Roman"/>
          <w:sz w:val="28"/>
          <w:szCs w:val="28"/>
          <w:lang w:val="uk-UA"/>
        </w:rPr>
        <w:t xml:space="preserve"> тип</w:t>
      </w:r>
      <w:r w:rsidR="008D1A80" w:rsidRPr="000F60E6">
        <w:rPr>
          <w:rFonts w:ascii="Times New Roman" w:eastAsia="Calibri" w:hAnsi="Times New Roman" w:cs="Times New Roman"/>
          <w:sz w:val="28"/>
          <w:szCs w:val="28"/>
          <w:lang w:val="uk-UA"/>
        </w:rPr>
        <w:t xml:space="preserve">у </w:t>
      </w:r>
      <w:r w:rsidR="008E59B3" w:rsidRPr="000F60E6">
        <w:rPr>
          <w:rFonts w:ascii="Times New Roman" w:eastAsia="Calibri" w:hAnsi="Times New Roman" w:cs="Times New Roman"/>
          <w:sz w:val="28"/>
          <w:szCs w:val="28"/>
          <w:lang w:val="uk-UA"/>
        </w:rPr>
        <w:t>із ГКС без елевації сегмента ST через 1 місяць після ЧКВ до</w:t>
      </w:r>
      <w:r w:rsidR="000914E3">
        <w:rPr>
          <w:rFonts w:ascii="Times New Roman" w:eastAsia="Calibri" w:hAnsi="Times New Roman" w:cs="Times New Roman"/>
          <w:sz w:val="28"/>
          <w:szCs w:val="28"/>
          <w:lang w:val="uk-UA"/>
        </w:rPr>
        <w:t>сягав 50 </w:t>
      </w:r>
      <w:r w:rsidR="008E59B3" w:rsidRPr="000F60E6">
        <w:rPr>
          <w:rFonts w:ascii="Times New Roman" w:eastAsia="Calibri" w:hAnsi="Times New Roman" w:cs="Times New Roman"/>
          <w:sz w:val="28"/>
          <w:szCs w:val="28"/>
          <w:lang w:val="uk-UA"/>
        </w:rPr>
        <w:t>%, що було значуще більше, ніж серед хворих без діабету [</w:t>
      </w:r>
      <w:r w:rsidR="004752FF" w:rsidRPr="000F60E6">
        <w:rPr>
          <w:rFonts w:ascii="Times New Roman" w:eastAsia="Calibri" w:hAnsi="Times New Roman" w:cs="Times New Roman"/>
          <w:sz w:val="28"/>
          <w:szCs w:val="28"/>
          <w:lang w:val="uk-UA"/>
        </w:rPr>
        <w:t>17</w:t>
      </w:r>
      <w:r w:rsidR="008E59B3" w:rsidRPr="000F60E6">
        <w:rPr>
          <w:rFonts w:ascii="Times New Roman" w:eastAsia="Calibri" w:hAnsi="Times New Roman" w:cs="Times New Roman"/>
          <w:sz w:val="28"/>
          <w:szCs w:val="28"/>
          <w:lang w:val="uk-UA"/>
        </w:rPr>
        <w:t>].</w:t>
      </w:r>
    </w:p>
    <w:p w:rsidR="001716CB" w:rsidRPr="000F60E6" w:rsidRDefault="00E51BE7" w:rsidP="008E3A83">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color w:val="000000"/>
          <w:sz w:val="28"/>
          <w:szCs w:val="28"/>
          <w:lang w:val="uk-UA"/>
        </w:rPr>
        <w:t>З</w:t>
      </w:r>
      <w:r w:rsidR="008E59B3" w:rsidRPr="000F60E6">
        <w:rPr>
          <w:rFonts w:ascii="Times New Roman" w:eastAsia="Calibri" w:hAnsi="Times New Roman" w:cs="Times New Roman"/>
          <w:color w:val="000000"/>
          <w:sz w:val="28"/>
          <w:szCs w:val="28"/>
          <w:lang w:val="uk-UA"/>
        </w:rPr>
        <w:t>а результатами дослідження GRAVITAS (</w:t>
      </w:r>
      <w:r w:rsidR="008E59B3" w:rsidRPr="000F60E6">
        <w:rPr>
          <w:rFonts w:ascii="Times New Roman" w:eastAsia="Calibri" w:hAnsi="Times New Roman" w:cs="Times New Roman"/>
          <w:sz w:val="28"/>
          <w:szCs w:val="28"/>
          <w:lang w:val="uk-UA"/>
        </w:rPr>
        <w:t xml:space="preserve">Gauging Responsiveness with A VerifyNow assay-Impact on Thrombosis And Safety), </w:t>
      </w:r>
      <w:r w:rsidR="000914E3">
        <w:rPr>
          <w:rFonts w:ascii="Times New Roman" w:eastAsia="Calibri" w:hAnsi="Times New Roman" w:cs="Times New Roman"/>
          <w:color w:val="000000"/>
          <w:sz w:val="28"/>
          <w:szCs w:val="28"/>
          <w:lang w:val="uk-UA"/>
        </w:rPr>
        <w:t>висока ЗРТ-АК була незалеж</w:t>
      </w:r>
      <w:r w:rsidR="008E59B3" w:rsidRPr="000F60E6">
        <w:rPr>
          <w:rFonts w:ascii="Times New Roman" w:eastAsia="Calibri" w:hAnsi="Times New Roman" w:cs="Times New Roman"/>
          <w:color w:val="000000"/>
          <w:sz w:val="28"/>
          <w:szCs w:val="28"/>
          <w:lang w:val="uk-UA"/>
        </w:rPr>
        <w:t xml:space="preserve">ним предиктором тромботичних ускладнень </w:t>
      </w:r>
      <w:r w:rsidR="008E59B3" w:rsidRPr="000F60E6">
        <w:rPr>
          <w:rFonts w:ascii="Times New Roman" w:eastAsia="Calibri" w:hAnsi="Times New Roman" w:cs="Times New Roman"/>
          <w:sz w:val="28"/>
          <w:szCs w:val="28"/>
          <w:lang w:val="uk-UA"/>
        </w:rPr>
        <w:t>у</w:t>
      </w:r>
      <w:r w:rsidR="008D5A13" w:rsidRPr="000F60E6">
        <w:rPr>
          <w:rFonts w:ascii="Times New Roman" w:eastAsia="Calibri" w:hAnsi="Times New Roman" w:cs="Times New Roman"/>
          <w:color w:val="000000"/>
          <w:sz w:val="28"/>
          <w:szCs w:val="28"/>
          <w:lang w:val="uk-UA"/>
        </w:rPr>
        <w:t> </w:t>
      </w:r>
      <w:r w:rsidR="008E59B3" w:rsidRPr="000F60E6">
        <w:rPr>
          <w:rFonts w:ascii="Times New Roman" w:eastAsia="Calibri" w:hAnsi="Times New Roman" w:cs="Times New Roman"/>
          <w:color w:val="000000"/>
          <w:sz w:val="28"/>
          <w:szCs w:val="28"/>
          <w:lang w:val="uk-UA"/>
        </w:rPr>
        <w:t>хворих після ЧКВ [</w:t>
      </w:r>
      <w:r w:rsidR="004752FF" w:rsidRPr="000F60E6">
        <w:rPr>
          <w:rFonts w:ascii="Times New Roman" w:eastAsia="Calibri" w:hAnsi="Times New Roman" w:cs="Times New Roman"/>
          <w:color w:val="000000"/>
          <w:sz w:val="28"/>
          <w:szCs w:val="28"/>
          <w:lang w:val="uk-UA"/>
        </w:rPr>
        <w:t>133</w:t>
      </w:r>
      <w:r w:rsidR="008E59B3" w:rsidRPr="000F60E6">
        <w:rPr>
          <w:rFonts w:ascii="Times New Roman" w:eastAsia="Calibri" w:hAnsi="Times New Roman" w:cs="Times New Roman"/>
          <w:color w:val="000000"/>
          <w:sz w:val="28"/>
          <w:szCs w:val="28"/>
          <w:lang w:val="uk-UA"/>
        </w:rPr>
        <w:t>].</w:t>
      </w:r>
      <w:r w:rsidR="000914E3">
        <w:rPr>
          <w:rFonts w:ascii="Times New Roman" w:hAnsi="Times New Roman" w:cs="Times New Roman"/>
          <w:sz w:val="28"/>
          <w:szCs w:val="28"/>
          <w:lang w:val="uk-UA"/>
        </w:rPr>
        <w:t xml:space="preserve"> Дані регі</w:t>
      </w:r>
      <w:r w:rsidRPr="000F60E6">
        <w:rPr>
          <w:rFonts w:ascii="Times New Roman" w:hAnsi="Times New Roman" w:cs="Times New Roman"/>
          <w:sz w:val="28"/>
          <w:szCs w:val="28"/>
          <w:lang w:val="uk-UA"/>
        </w:rPr>
        <w:t>стру</w:t>
      </w:r>
      <w:r w:rsidR="008E59B3" w:rsidRPr="000F60E6">
        <w:rPr>
          <w:rFonts w:ascii="Times New Roman" w:hAnsi="Times New Roman" w:cs="Times New Roman"/>
          <w:sz w:val="28"/>
          <w:szCs w:val="28"/>
          <w:lang w:val="uk-UA"/>
        </w:rPr>
        <w:t xml:space="preserve"> ISAR-ASPI (Intracoronary Stenting and Antithrombotic Regimen</w:t>
      </w:r>
      <w:r w:rsidR="00023A36" w:rsidRPr="000F60E6">
        <w:rPr>
          <w:rFonts w:ascii="Times New Roman" w:hAnsi="Times New Roman" w:cs="Times New Roman"/>
          <w:sz w:val="28"/>
          <w:szCs w:val="28"/>
          <w:lang w:val="uk-UA"/>
        </w:rPr>
        <w:noBreakHyphen/>
      </w:r>
      <w:r w:rsidR="008E59B3" w:rsidRPr="000F60E6">
        <w:rPr>
          <w:rFonts w:ascii="Times New Roman" w:hAnsi="Times New Roman" w:cs="Times New Roman"/>
          <w:sz w:val="28"/>
          <w:szCs w:val="28"/>
          <w:lang w:val="uk-UA"/>
        </w:rPr>
        <w:t>ASpirin and Platelet Inhibition), до якого увійшло 7090 хворих на с</w:t>
      </w:r>
      <w:r w:rsidR="008E59B3" w:rsidRPr="000F60E6">
        <w:rPr>
          <w:rFonts w:ascii="Times New Roman" w:eastAsia="Calibri" w:hAnsi="Times New Roman" w:cs="Times New Roman"/>
          <w:sz w:val="28"/>
          <w:szCs w:val="28"/>
          <w:lang w:val="uk-UA"/>
        </w:rPr>
        <w:t xml:space="preserve">табільну стенокардію, нестабільну стенокардію, </w:t>
      </w:r>
      <w:r w:rsidR="008D1A80" w:rsidRPr="000F60E6">
        <w:rPr>
          <w:rFonts w:ascii="Times New Roman" w:eastAsia="Calibri" w:hAnsi="Times New Roman" w:cs="Times New Roman"/>
          <w:sz w:val="28"/>
          <w:szCs w:val="28"/>
          <w:lang w:val="uk-UA"/>
        </w:rPr>
        <w:t xml:space="preserve">ІМ </w:t>
      </w:r>
      <w:r w:rsidR="008D5A13" w:rsidRPr="000F60E6">
        <w:rPr>
          <w:rFonts w:ascii="Times New Roman" w:eastAsia="Calibri" w:hAnsi="Times New Roman" w:cs="Times New Roman"/>
          <w:sz w:val="28"/>
          <w:szCs w:val="28"/>
          <w:lang w:val="uk-UA"/>
        </w:rPr>
        <w:t>з </w:t>
      </w:r>
      <w:r w:rsidR="008E59B3" w:rsidRPr="000F60E6">
        <w:rPr>
          <w:rFonts w:ascii="Times New Roman" w:eastAsia="Calibri" w:hAnsi="Times New Roman" w:cs="Times New Roman"/>
          <w:sz w:val="28"/>
          <w:szCs w:val="28"/>
          <w:lang w:val="uk-UA"/>
        </w:rPr>
        <w:t>елевацією сегменту ST та без елевації сегменту ST, яким було виконано ЧКВ і знаходилися на ПАТТ (АСК та клопідогрель),</w:t>
      </w:r>
      <w:r w:rsidRPr="000F60E6">
        <w:rPr>
          <w:rFonts w:ascii="Times New Roman" w:hAnsi="Times New Roman" w:cs="Times New Roman"/>
          <w:sz w:val="28"/>
          <w:szCs w:val="28"/>
          <w:lang w:val="uk-UA"/>
        </w:rPr>
        <w:t xml:space="preserve"> продемонстрували: </w:t>
      </w:r>
      <w:r w:rsidR="008E59B3" w:rsidRPr="000F60E6">
        <w:rPr>
          <w:rFonts w:ascii="Times New Roman" w:hAnsi="Times New Roman" w:cs="Times New Roman"/>
          <w:sz w:val="28"/>
          <w:szCs w:val="28"/>
          <w:lang w:val="uk-UA"/>
        </w:rPr>
        <w:t>п</w:t>
      </w:r>
      <w:r w:rsidR="008E59B3" w:rsidRPr="000F60E6">
        <w:rPr>
          <w:rFonts w:ascii="Times New Roman" w:eastAsia="Calibri" w:hAnsi="Times New Roman" w:cs="Times New Roman"/>
          <w:sz w:val="28"/>
          <w:szCs w:val="28"/>
          <w:lang w:val="uk-UA"/>
        </w:rPr>
        <w:t xml:space="preserve">о-перше, що у хворих з високою ЗРТ-АК ризик смерті та тромбозу стента протягом 1 року після ЧКВ був значно вищим, ніж у пацієнтів без високої ЗРТ-АК; по-друге, </w:t>
      </w:r>
      <w:r w:rsidR="001716CB" w:rsidRPr="000F60E6">
        <w:rPr>
          <w:rFonts w:ascii="Times New Roman" w:eastAsia="Calibri" w:hAnsi="Times New Roman" w:cs="Times New Roman"/>
          <w:sz w:val="28"/>
          <w:szCs w:val="28"/>
          <w:lang w:val="uk-UA"/>
        </w:rPr>
        <w:t xml:space="preserve">що </w:t>
      </w:r>
      <w:r w:rsidRPr="000F60E6">
        <w:rPr>
          <w:rFonts w:ascii="Times New Roman" w:eastAsia="Calibri" w:hAnsi="Times New Roman" w:cs="Times New Roman"/>
          <w:sz w:val="28"/>
          <w:szCs w:val="28"/>
          <w:lang w:val="uk-UA"/>
        </w:rPr>
        <w:t>висока ЗРТ</w:t>
      </w:r>
      <w:r w:rsidRPr="000F60E6">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 xml:space="preserve">АК є незалежним предиктором виникнення серцево-судинних подій у цієї групи хворих; і по-третє, </w:t>
      </w:r>
      <w:r w:rsidR="001716CB" w:rsidRPr="000F60E6">
        <w:rPr>
          <w:rFonts w:ascii="Times New Roman" w:eastAsia="Calibri" w:hAnsi="Times New Roman" w:cs="Times New Roman"/>
          <w:sz w:val="28"/>
          <w:szCs w:val="28"/>
          <w:lang w:val="uk-UA"/>
        </w:rPr>
        <w:t>що у </w:t>
      </w:r>
      <w:r w:rsidR="008E59B3" w:rsidRPr="000F60E6">
        <w:rPr>
          <w:rFonts w:ascii="Times New Roman" w:eastAsia="Calibri" w:hAnsi="Times New Roman" w:cs="Times New Roman"/>
          <w:sz w:val="28"/>
          <w:szCs w:val="28"/>
          <w:lang w:val="uk-UA"/>
        </w:rPr>
        <w:t>пацієнтів після проведення ЧКВ визначення ЗРТ-АК може бути використано для подальшої стратифікації ризику виникнення смерті або тромбозу стента [</w:t>
      </w:r>
      <w:r w:rsidR="004752FF" w:rsidRPr="000F60E6">
        <w:rPr>
          <w:rFonts w:ascii="Times New Roman" w:hAnsi="Times New Roman" w:cs="Times New Roman"/>
          <w:sz w:val="28"/>
          <w:szCs w:val="28"/>
          <w:lang w:val="uk-UA"/>
        </w:rPr>
        <w:t>134</w:t>
      </w:r>
      <w:r w:rsidR="008E59B3" w:rsidRPr="000F60E6">
        <w:rPr>
          <w:rFonts w:ascii="Times New Roman" w:eastAsia="Calibri" w:hAnsi="Times New Roman" w:cs="Times New Roman"/>
          <w:sz w:val="28"/>
          <w:szCs w:val="28"/>
          <w:lang w:val="uk-UA"/>
        </w:rPr>
        <w:t xml:space="preserve">]. </w:t>
      </w:r>
    </w:p>
    <w:p w:rsidR="008E3A83" w:rsidRPr="000F60E6" w:rsidRDefault="00AD50E3" w:rsidP="008E3A83">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Що стосується</w:t>
      </w:r>
      <w:r w:rsidR="001716CB" w:rsidRPr="000F60E6">
        <w:rPr>
          <w:rFonts w:ascii="Times New Roman" w:eastAsia="Calibri" w:hAnsi="Times New Roman" w:cs="Times New Roman"/>
          <w:sz w:val="28"/>
          <w:szCs w:val="28"/>
          <w:lang w:val="uk-UA"/>
        </w:rPr>
        <w:t xml:space="preserve"> високої ЗРТ-АДФ, то результати дослідження ADAPT</w:t>
      </w:r>
      <w:r w:rsidR="001716CB" w:rsidRPr="000F60E6">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DES (</w:t>
      </w:r>
      <w:r w:rsidR="008E59B3" w:rsidRPr="000F60E6">
        <w:rPr>
          <w:rFonts w:ascii="Times New Roman" w:hAnsi="Times New Roman" w:cs="Times New Roman"/>
          <w:sz w:val="28"/>
          <w:szCs w:val="28"/>
          <w:lang w:val="uk-UA"/>
        </w:rPr>
        <w:t>Assessment of Dual AntiPlatelet Therapy With Drug Eluting Stents), де було досліджено 8665 хворих післ</w:t>
      </w:r>
      <w:r w:rsidR="001716CB" w:rsidRPr="000F60E6">
        <w:rPr>
          <w:rFonts w:ascii="Times New Roman" w:hAnsi="Times New Roman" w:cs="Times New Roman"/>
          <w:sz w:val="28"/>
          <w:szCs w:val="28"/>
          <w:lang w:val="uk-UA"/>
        </w:rPr>
        <w:t>я ЧКВ, показали, що висока ЗРТ</w:t>
      </w:r>
      <w:r w:rsidR="001716CB" w:rsidRPr="000F60E6">
        <w:rPr>
          <w:rFonts w:ascii="Times New Roman" w:hAnsi="Times New Roman" w:cs="Times New Roman"/>
          <w:sz w:val="28"/>
          <w:szCs w:val="28"/>
          <w:lang w:val="uk-UA"/>
        </w:rPr>
        <w:noBreakHyphen/>
      </w:r>
      <w:r w:rsidR="00656EEB" w:rsidRPr="000F60E6">
        <w:rPr>
          <w:rFonts w:ascii="Times New Roman" w:hAnsi="Times New Roman" w:cs="Times New Roman"/>
          <w:sz w:val="28"/>
          <w:szCs w:val="28"/>
          <w:lang w:val="uk-UA"/>
        </w:rPr>
        <w:t xml:space="preserve">АДФ </w:t>
      </w:r>
      <w:r w:rsidR="008E59B3" w:rsidRPr="000F60E6">
        <w:rPr>
          <w:rFonts w:ascii="Times New Roman" w:eastAsia="Calibri" w:hAnsi="Times New Roman" w:cs="Times New Roman"/>
          <w:sz w:val="28"/>
          <w:szCs w:val="28"/>
          <w:lang w:val="uk-UA"/>
        </w:rPr>
        <w:t>була пов’язана з ризиком виникнення тромбозу стента (</w:t>
      </w:r>
      <w:r w:rsidR="000914E3">
        <w:rPr>
          <w:rFonts w:ascii="Times New Roman" w:eastAsia="Calibri" w:hAnsi="Times New Roman" w:cs="Times New Roman"/>
          <w:sz w:val="28"/>
          <w:szCs w:val="28"/>
          <w:lang w:val="uk-UA"/>
        </w:rPr>
        <w:t>ВР</w:t>
      </w:r>
      <w:r w:rsidR="00337A2B" w:rsidRPr="000F60E6">
        <w:rPr>
          <w:rFonts w:ascii="Times New Roman" w:eastAsia="Calibri" w:hAnsi="Times New Roman" w:cs="Times New Roman"/>
          <w:sz w:val="28"/>
          <w:szCs w:val="28"/>
          <w:lang w:val="uk-UA"/>
        </w:rPr>
        <w:t xml:space="preserve"> 2,49; </w:t>
      </w:r>
      <w:r w:rsidR="008E59B3" w:rsidRPr="000F60E6">
        <w:rPr>
          <w:rFonts w:ascii="Times New Roman" w:eastAsia="Calibri" w:hAnsi="Times New Roman" w:cs="Times New Roman"/>
          <w:sz w:val="28"/>
          <w:szCs w:val="28"/>
          <w:lang w:val="uk-UA"/>
        </w:rPr>
        <w:t>95</w:t>
      </w:r>
      <w:r w:rsidR="009668A9"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 xml:space="preserve">% ДІ [1,43-4,31], p=0,001), </w:t>
      </w:r>
      <w:r w:rsidR="008D1A80"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w:t>
      </w:r>
      <w:r w:rsidR="00337A2B" w:rsidRPr="000F60E6">
        <w:rPr>
          <w:rFonts w:ascii="Times New Roman" w:eastAsia="Calibri" w:hAnsi="Times New Roman" w:cs="Times New Roman"/>
          <w:sz w:val="28"/>
          <w:szCs w:val="28"/>
          <w:lang w:val="uk-UA"/>
        </w:rPr>
        <w:t>ВР</w:t>
      </w:r>
      <w:r w:rsidR="008E59B3" w:rsidRPr="000F60E6">
        <w:rPr>
          <w:rFonts w:ascii="Times New Roman" w:eastAsia="Calibri" w:hAnsi="Times New Roman" w:cs="Times New Roman"/>
          <w:sz w:val="28"/>
          <w:szCs w:val="28"/>
          <w:lang w:val="uk-UA"/>
        </w:rPr>
        <w:t xml:space="preserve"> 1,42</w:t>
      </w:r>
      <w:r w:rsidR="00337A2B"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00337A2B" w:rsidRPr="000F60E6">
        <w:rPr>
          <w:rFonts w:ascii="Times New Roman" w:eastAsia="Calibri" w:hAnsi="Times New Roman" w:cs="Times New Roman"/>
          <w:sz w:val="28"/>
          <w:szCs w:val="28"/>
          <w:lang w:val="uk-UA"/>
        </w:rPr>
        <w:t>95</w:t>
      </w:r>
      <w:r w:rsidR="009668A9" w:rsidRPr="000F60E6">
        <w:rPr>
          <w:rFonts w:ascii="Times New Roman" w:eastAsia="Calibri" w:hAnsi="Times New Roman" w:cs="Times New Roman"/>
          <w:sz w:val="28"/>
          <w:szCs w:val="28"/>
          <w:lang w:val="uk-UA"/>
        </w:rPr>
        <w:t> </w:t>
      </w:r>
      <w:r w:rsidR="00337A2B" w:rsidRPr="000F60E6">
        <w:rPr>
          <w:rFonts w:ascii="Times New Roman" w:eastAsia="Calibri" w:hAnsi="Times New Roman" w:cs="Times New Roman"/>
          <w:sz w:val="28"/>
          <w:szCs w:val="28"/>
          <w:lang w:val="uk-UA"/>
        </w:rPr>
        <w:t xml:space="preserve">% ДІ </w:t>
      </w:r>
      <w:r w:rsidR="008E59B3" w:rsidRPr="000F60E6">
        <w:rPr>
          <w:rFonts w:ascii="Times New Roman" w:eastAsia="Calibri" w:hAnsi="Times New Roman" w:cs="Times New Roman"/>
          <w:sz w:val="28"/>
          <w:szCs w:val="28"/>
          <w:lang w:val="uk-UA"/>
        </w:rPr>
        <w:t>[1,09-1,86], p=0,01), однак зв’язків високої ЗРТ-АДФ</w:t>
      </w:r>
      <w:r w:rsidR="001716CB" w:rsidRPr="000F60E6">
        <w:rPr>
          <w:rFonts w:ascii="Times New Roman" w:eastAsia="Calibri" w:hAnsi="Times New Roman" w:cs="Times New Roman"/>
          <w:sz w:val="28"/>
          <w:szCs w:val="28"/>
          <w:lang w:val="uk-UA"/>
        </w:rPr>
        <w:t xml:space="preserve"> </w:t>
      </w:r>
      <w:r w:rsidR="001716CB" w:rsidRPr="000F60E6">
        <w:rPr>
          <w:rFonts w:ascii="Times New Roman" w:eastAsia="Calibri" w:hAnsi="Times New Roman" w:cs="Times New Roman"/>
          <w:sz w:val="28"/>
          <w:szCs w:val="28"/>
          <w:lang w:val="uk-UA"/>
        </w:rPr>
        <w:lastRenderedPageBreak/>
        <w:t>та </w:t>
      </w:r>
      <w:r w:rsidR="008E59B3" w:rsidRPr="000F60E6">
        <w:rPr>
          <w:rFonts w:ascii="Times New Roman" w:eastAsia="Calibri" w:hAnsi="Times New Roman" w:cs="Times New Roman"/>
          <w:sz w:val="28"/>
          <w:szCs w:val="28"/>
          <w:lang w:val="uk-UA"/>
        </w:rPr>
        <w:t>смертністю не встановлено (</w:t>
      </w:r>
      <w:r w:rsidR="00337A2B" w:rsidRPr="000F60E6">
        <w:rPr>
          <w:rFonts w:ascii="Times New Roman" w:eastAsia="Calibri" w:hAnsi="Times New Roman" w:cs="Times New Roman"/>
          <w:sz w:val="28"/>
          <w:szCs w:val="28"/>
          <w:lang w:val="uk-UA"/>
        </w:rPr>
        <w:t>ВР </w:t>
      </w:r>
      <w:r w:rsidR="008E59B3" w:rsidRPr="000F60E6">
        <w:rPr>
          <w:rFonts w:ascii="Times New Roman" w:eastAsia="Calibri" w:hAnsi="Times New Roman" w:cs="Times New Roman"/>
          <w:sz w:val="28"/>
          <w:szCs w:val="28"/>
          <w:lang w:val="uk-UA"/>
        </w:rPr>
        <w:t>1,20</w:t>
      </w:r>
      <w:r w:rsidR="00337A2B"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00337A2B" w:rsidRPr="000F60E6">
        <w:rPr>
          <w:rFonts w:ascii="Times New Roman" w:eastAsia="Calibri" w:hAnsi="Times New Roman" w:cs="Times New Roman"/>
          <w:sz w:val="28"/>
          <w:szCs w:val="28"/>
          <w:lang w:val="uk-UA"/>
        </w:rPr>
        <w:t>95</w:t>
      </w:r>
      <w:r w:rsidR="009668A9" w:rsidRPr="000F60E6">
        <w:rPr>
          <w:rFonts w:ascii="Times New Roman" w:eastAsia="Calibri" w:hAnsi="Times New Roman" w:cs="Times New Roman"/>
          <w:sz w:val="28"/>
          <w:szCs w:val="28"/>
          <w:lang w:val="uk-UA"/>
        </w:rPr>
        <w:t> </w:t>
      </w:r>
      <w:r w:rsidR="00337A2B" w:rsidRPr="000F60E6">
        <w:rPr>
          <w:rFonts w:ascii="Times New Roman" w:eastAsia="Calibri" w:hAnsi="Times New Roman" w:cs="Times New Roman"/>
          <w:sz w:val="28"/>
          <w:szCs w:val="28"/>
          <w:lang w:val="uk-UA"/>
        </w:rPr>
        <w:t xml:space="preserve">% ДІ </w:t>
      </w:r>
      <w:r w:rsidR="008E59B3" w:rsidRPr="000F60E6">
        <w:rPr>
          <w:rFonts w:ascii="Times New Roman" w:eastAsia="Calibri" w:hAnsi="Times New Roman" w:cs="Times New Roman"/>
          <w:sz w:val="28"/>
          <w:szCs w:val="28"/>
          <w:lang w:val="uk-UA"/>
        </w:rPr>
        <w:t>[0,85-1,70], p=0,30)</w:t>
      </w:r>
      <w:r w:rsidR="00656EEB"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00656EEB" w:rsidRPr="000F60E6">
        <w:rPr>
          <w:rFonts w:ascii="Times New Roman" w:hAnsi="Times New Roman" w:cs="Times New Roman"/>
          <w:sz w:val="28"/>
          <w:szCs w:val="28"/>
          <w:lang w:val="uk-UA"/>
        </w:rPr>
        <w:t>З іншого боку, висок</w:t>
      </w:r>
      <w:r w:rsidR="00337A2B" w:rsidRPr="000F60E6">
        <w:rPr>
          <w:rFonts w:ascii="Times New Roman" w:hAnsi="Times New Roman" w:cs="Times New Roman"/>
          <w:sz w:val="28"/>
          <w:szCs w:val="28"/>
          <w:lang w:val="uk-UA"/>
        </w:rPr>
        <w:t>а</w:t>
      </w:r>
      <w:r w:rsidR="00656EEB" w:rsidRPr="000F60E6">
        <w:rPr>
          <w:rFonts w:ascii="Times New Roman" w:hAnsi="Times New Roman" w:cs="Times New Roman"/>
          <w:sz w:val="28"/>
          <w:szCs w:val="28"/>
          <w:lang w:val="uk-UA"/>
        </w:rPr>
        <w:t xml:space="preserve"> ЗРТ-АК</w:t>
      </w:r>
      <w:r w:rsidR="00337A2B" w:rsidRPr="000F60E6">
        <w:rPr>
          <w:rFonts w:ascii="Times New Roman" w:hAnsi="Times New Roman" w:cs="Times New Roman"/>
          <w:sz w:val="28"/>
          <w:szCs w:val="28"/>
          <w:lang w:val="uk-UA"/>
        </w:rPr>
        <w:t xml:space="preserve"> не асоціювалась з ризиком розвитку кардіоваскулярних подій</w:t>
      </w:r>
      <w:r w:rsidR="00656EEB" w:rsidRPr="000F60E6">
        <w:rPr>
          <w:lang w:val="uk-UA"/>
        </w:rPr>
        <w:t xml:space="preserve"> </w:t>
      </w:r>
      <w:r w:rsidR="00337A2B" w:rsidRPr="000F60E6">
        <w:rPr>
          <w:rFonts w:ascii="Times New Roman" w:hAnsi="Times New Roman" w:cs="Times New Roman"/>
          <w:sz w:val="28"/>
          <w:szCs w:val="28"/>
          <w:lang w:val="uk-UA"/>
        </w:rPr>
        <w:t>(</w:t>
      </w:r>
      <w:r w:rsidR="00656EEB" w:rsidRPr="000F60E6">
        <w:rPr>
          <w:rFonts w:ascii="Times New Roman" w:hAnsi="Times New Roman" w:cs="Times New Roman"/>
          <w:sz w:val="28"/>
          <w:szCs w:val="28"/>
          <w:lang w:val="uk-UA"/>
        </w:rPr>
        <w:t>p</w:t>
      </w:r>
      <w:r w:rsidR="00337A2B" w:rsidRPr="000F60E6">
        <w:rPr>
          <w:rFonts w:ascii="Times New Roman" w:hAnsi="Times New Roman" w:cs="Times New Roman"/>
          <w:sz w:val="28"/>
          <w:szCs w:val="28"/>
          <w:lang w:val="uk-UA"/>
        </w:rPr>
        <w:t>&gt;0,05</w:t>
      </w:r>
      <w:r w:rsidR="00007ADE">
        <w:rPr>
          <w:rFonts w:ascii="Times New Roman" w:hAnsi="Times New Roman" w:cs="Times New Roman"/>
          <w:sz w:val="28"/>
          <w:szCs w:val="28"/>
          <w:lang w:val="uk-UA"/>
        </w:rPr>
        <w:t>), але був встановлений зворотни</w:t>
      </w:r>
      <w:r w:rsidR="00656EEB" w:rsidRPr="000F60E6">
        <w:rPr>
          <w:rFonts w:ascii="Times New Roman" w:hAnsi="Times New Roman" w:cs="Times New Roman"/>
          <w:sz w:val="28"/>
          <w:szCs w:val="28"/>
          <w:lang w:val="uk-UA"/>
        </w:rPr>
        <w:t xml:space="preserve">й зв'язок </w:t>
      </w:r>
      <w:r w:rsidR="00337A2B" w:rsidRPr="000F60E6">
        <w:rPr>
          <w:rFonts w:ascii="Times New Roman" w:hAnsi="Times New Roman" w:cs="Times New Roman"/>
          <w:sz w:val="28"/>
          <w:szCs w:val="28"/>
          <w:lang w:val="uk-UA"/>
        </w:rPr>
        <w:t xml:space="preserve">високої ЗРТ-АК </w:t>
      </w:r>
      <w:r w:rsidR="00656EEB" w:rsidRPr="000F60E6">
        <w:rPr>
          <w:rFonts w:ascii="Times New Roman" w:hAnsi="Times New Roman" w:cs="Times New Roman"/>
          <w:sz w:val="28"/>
          <w:szCs w:val="28"/>
          <w:lang w:val="uk-UA"/>
        </w:rPr>
        <w:t>з ризиком виникнення кровотеч (</w:t>
      </w:r>
      <w:r w:rsidR="00337A2B" w:rsidRPr="000F60E6">
        <w:rPr>
          <w:rFonts w:ascii="Times New Roman" w:hAnsi="Times New Roman" w:cs="Times New Roman"/>
          <w:sz w:val="28"/>
          <w:szCs w:val="28"/>
          <w:lang w:val="uk-UA"/>
        </w:rPr>
        <w:t>ВР 0,</w:t>
      </w:r>
      <w:r w:rsidR="00656EEB" w:rsidRPr="000F60E6">
        <w:rPr>
          <w:rFonts w:ascii="Times New Roman" w:hAnsi="Times New Roman" w:cs="Times New Roman"/>
          <w:sz w:val="28"/>
          <w:szCs w:val="28"/>
          <w:lang w:val="uk-UA"/>
        </w:rPr>
        <w:t>65</w:t>
      </w:r>
      <w:r w:rsidR="00337A2B" w:rsidRPr="000F60E6">
        <w:rPr>
          <w:rFonts w:ascii="Times New Roman" w:hAnsi="Times New Roman" w:cs="Times New Roman"/>
          <w:sz w:val="28"/>
          <w:szCs w:val="28"/>
          <w:lang w:val="uk-UA"/>
        </w:rPr>
        <w:t>;</w:t>
      </w:r>
      <w:r w:rsidR="00656EEB" w:rsidRPr="000F60E6">
        <w:rPr>
          <w:rFonts w:ascii="Times New Roman" w:hAnsi="Times New Roman" w:cs="Times New Roman"/>
          <w:sz w:val="28"/>
          <w:szCs w:val="28"/>
          <w:lang w:val="uk-UA"/>
        </w:rPr>
        <w:t xml:space="preserve"> </w:t>
      </w:r>
      <w:r w:rsidR="00337A2B" w:rsidRPr="000F60E6">
        <w:rPr>
          <w:rFonts w:ascii="Times New Roman" w:eastAsia="Calibri" w:hAnsi="Times New Roman" w:cs="Times New Roman"/>
          <w:sz w:val="28"/>
          <w:szCs w:val="28"/>
          <w:lang w:val="uk-UA"/>
        </w:rPr>
        <w:t>95</w:t>
      </w:r>
      <w:r w:rsidR="009668A9" w:rsidRPr="000F60E6">
        <w:rPr>
          <w:rFonts w:ascii="Times New Roman" w:eastAsia="Calibri" w:hAnsi="Times New Roman" w:cs="Times New Roman"/>
          <w:sz w:val="28"/>
          <w:szCs w:val="28"/>
          <w:lang w:val="uk-UA"/>
        </w:rPr>
        <w:t> </w:t>
      </w:r>
      <w:r w:rsidR="00337A2B" w:rsidRPr="000F60E6">
        <w:rPr>
          <w:rFonts w:ascii="Times New Roman" w:eastAsia="Calibri" w:hAnsi="Times New Roman" w:cs="Times New Roman"/>
          <w:sz w:val="28"/>
          <w:szCs w:val="28"/>
          <w:lang w:val="uk-UA"/>
        </w:rPr>
        <w:t xml:space="preserve">% ДІ </w:t>
      </w:r>
      <w:r w:rsidR="00337A2B" w:rsidRPr="000F60E6">
        <w:rPr>
          <w:rFonts w:ascii="Times New Roman" w:hAnsi="Times New Roman" w:cs="Times New Roman"/>
          <w:sz w:val="28"/>
          <w:szCs w:val="28"/>
          <w:lang w:val="uk-UA"/>
        </w:rPr>
        <w:t>[0,43-0,</w:t>
      </w:r>
      <w:r w:rsidR="00656EEB" w:rsidRPr="000F60E6">
        <w:rPr>
          <w:rFonts w:ascii="Times New Roman" w:hAnsi="Times New Roman" w:cs="Times New Roman"/>
          <w:sz w:val="28"/>
          <w:szCs w:val="28"/>
          <w:lang w:val="uk-UA"/>
        </w:rPr>
        <w:t>99], p</w:t>
      </w:r>
      <w:r w:rsidR="00337A2B" w:rsidRPr="000F60E6">
        <w:rPr>
          <w:rFonts w:ascii="Times New Roman" w:hAnsi="Times New Roman" w:cs="Times New Roman"/>
          <w:sz w:val="28"/>
          <w:szCs w:val="28"/>
          <w:lang w:val="uk-UA"/>
        </w:rPr>
        <w:t xml:space="preserve">=0,04) </w:t>
      </w:r>
      <w:r w:rsidR="008E59B3" w:rsidRPr="000F60E6">
        <w:rPr>
          <w:rFonts w:ascii="Times New Roman" w:eastAsia="Calibri" w:hAnsi="Times New Roman" w:cs="Times New Roman"/>
          <w:sz w:val="28"/>
          <w:szCs w:val="28"/>
          <w:lang w:val="uk-UA"/>
        </w:rPr>
        <w:t>[</w:t>
      </w:r>
      <w:r w:rsidR="004752FF" w:rsidRPr="000F60E6">
        <w:rPr>
          <w:rFonts w:ascii="Times New Roman" w:hAnsi="Times New Roman" w:cs="Times New Roman"/>
          <w:sz w:val="28"/>
          <w:szCs w:val="28"/>
          <w:lang w:val="uk-UA"/>
        </w:rPr>
        <w:t>161</w:t>
      </w:r>
      <w:r w:rsidR="008E59B3" w:rsidRPr="000F60E6">
        <w:rPr>
          <w:rFonts w:ascii="Times New Roman" w:hAnsi="Times New Roman" w:cs="Times New Roman"/>
          <w:sz w:val="28"/>
          <w:szCs w:val="28"/>
          <w:lang w:val="uk-UA"/>
        </w:rPr>
        <w:t>]</w:t>
      </w:r>
      <w:r w:rsidR="008E59B3" w:rsidRPr="000F60E6">
        <w:rPr>
          <w:rFonts w:ascii="Times New Roman" w:eastAsia="Calibri" w:hAnsi="Times New Roman" w:cs="Times New Roman"/>
          <w:sz w:val="28"/>
          <w:szCs w:val="28"/>
          <w:lang w:val="uk-UA"/>
        </w:rPr>
        <w:t>.</w:t>
      </w:r>
      <w:r w:rsidR="008E59B3" w:rsidRPr="000F60E6">
        <w:rPr>
          <w:rFonts w:ascii="Times New Roman" w:eastAsia="GaramondNarrowC-Light" w:hAnsi="Times New Roman" w:cs="Times New Roman"/>
          <w:sz w:val="28"/>
          <w:szCs w:val="28"/>
          <w:lang w:val="uk-UA"/>
        </w:rPr>
        <w:t xml:space="preserve"> Згід</w:t>
      </w:r>
      <w:r w:rsidR="001716CB" w:rsidRPr="000F60E6">
        <w:rPr>
          <w:rFonts w:ascii="Times New Roman" w:eastAsia="GaramondNarrowC-Light" w:hAnsi="Times New Roman" w:cs="Times New Roman"/>
          <w:sz w:val="28"/>
          <w:szCs w:val="28"/>
          <w:lang w:val="uk-UA"/>
        </w:rPr>
        <w:t xml:space="preserve">но </w:t>
      </w:r>
      <w:r w:rsidR="00337A2B" w:rsidRPr="000F60E6">
        <w:rPr>
          <w:rFonts w:ascii="Times New Roman" w:eastAsia="GaramondNarrowC-Light" w:hAnsi="Times New Roman" w:cs="Times New Roman"/>
          <w:sz w:val="28"/>
          <w:szCs w:val="28"/>
          <w:lang w:val="uk-UA"/>
        </w:rPr>
        <w:t>з даними</w:t>
      </w:r>
      <w:r w:rsidR="001716CB" w:rsidRPr="000F60E6">
        <w:rPr>
          <w:rFonts w:ascii="Times New Roman" w:eastAsia="GaramondNarrowC-Light" w:hAnsi="Times New Roman" w:cs="Times New Roman"/>
          <w:sz w:val="28"/>
          <w:szCs w:val="28"/>
          <w:lang w:val="uk-UA"/>
        </w:rPr>
        <w:t xml:space="preserve"> найбільш </w:t>
      </w:r>
      <w:r w:rsidR="00007ADE">
        <w:rPr>
          <w:rFonts w:ascii="Times New Roman" w:eastAsia="GaramondNarrowC-Light" w:hAnsi="Times New Roman" w:cs="Times New Roman"/>
          <w:sz w:val="28"/>
          <w:szCs w:val="28"/>
          <w:lang w:val="uk-UA"/>
        </w:rPr>
        <w:t>великого</w:t>
      </w:r>
      <w:r w:rsidR="001716CB" w:rsidRPr="000F60E6">
        <w:rPr>
          <w:rFonts w:ascii="Times New Roman" w:eastAsia="GaramondNarrowC-Light" w:hAnsi="Times New Roman" w:cs="Times New Roman"/>
          <w:sz w:val="28"/>
          <w:szCs w:val="28"/>
          <w:lang w:val="uk-UA"/>
        </w:rPr>
        <w:t xml:space="preserve"> мета</w:t>
      </w:r>
      <w:r w:rsidR="008E59B3" w:rsidRPr="000F60E6">
        <w:rPr>
          <w:rFonts w:ascii="Times New Roman" w:eastAsia="GaramondNarrowC-Light" w:hAnsi="Times New Roman" w:cs="Times New Roman"/>
          <w:sz w:val="28"/>
          <w:szCs w:val="28"/>
          <w:lang w:val="uk-UA"/>
        </w:rPr>
        <w:t>аналізу, який об’єднав результати спостереження за майже 1500</w:t>
      </w:r>
      <w:r w:rsidR="008D1A80" w:rsidRPr="000F60E6">
        <w:rPr>
          <w:rFonts w:ascii="Times New Roman" w:eastAsia="GaramondNarrowC-Light" w:hAnsi="Times New Roman" w:cs="Times New Roman"/>
          <w:sz w:val="28"/>
          <w:szCs w:val="28"/>
          <w:lang w:val="uk-UA"/>
        </w:rPr>
        <w:t>0 хворими після ЧКВ, висока ЗРТ</w:t>
      </w:r>
      <w:r w:rsidR="008D1A80" w:rsidRPr="000F60E6">
        <w:rPr>
          <w:rFonts w:ascii="Times New Roman" w:eastAsia="GaramondNarrowC-Light" w:hAnsi="Times New Roman" w:cs="Times New Roman"/>
          <w:sz w:val="28"/>
          <w:szCs w:val="28"/>
          <w:lang w:val="uk-UA"/>
        </w:rPr>
        <w:noBreakHyphen/>
      </w:r>
      <w:r w:rsidR="009668A9" w:rsidRPr="000F60E6">
        <w:rPr>
          <w:rFonts w:ascii="Times New Roman" w:eastAsia="GaramondNarrowC-Light" w:hAnsi="Times New Roman" w:cs="Times New Roman"/>
          <w:sz w:val="28"/>
          <w:szCs w:val="28"/>
          <w:lang w:val="uk-UA"/>
        </w:rPr>
        <w:t>АДФ при прийомі клопідогрелю</w:t>
      </w:r>
      <w:r w:rsidR="008E59B3" w:rsidRPr="000F60E6">
        <w:rPr>
          <w:rFonts w:ascii="Times New Roman" w:eastAsia="GaramondNarrowC-Light" w:hAnsi="Times New Roman" w:cs="Times New Roman"/>
          <w:sz w:val="28"/>
          <w:szCs w:val="28"/>
          <w:lang w:val="uk-UA"/>
        </w:rPr>
        <w:t xml:space="preserve"> асоціювалась з підвищенням ризику виникнення тромбозу стента </w:t>
      </w:r>
      <w:r w:rsidR="001A5F5B">
        <w:rPr>
          <w:rFonts w:ascii="Times New Roman" w:eastAsia="GaramondNarrowC-Light" w:hAnsi="Times New Roman" w:cs="Times New Roman"/>
          <w:sz w:val="28"/>
          <w:szCs w:val="28"/>
          <w:lang w:val="uk-UA"/>
        </w:rPr>
        <w:t>у 3,27 раз</w:t>
      </w:r>
      <w:r w:rsidR="008E59B3" w:rsidRPr="000F60E6">
        <w:rPr>
          <w:rFonts w:ascii="Times New Roman" w:eastAsia="GaramondNarrowC-Light" w:hAnsi="Times New Roman" w:cs="Times New Roman"/>
          <w:sz w:val="28"/>
          <w:szCs w:val="28"/>
          <w:lang w:val="uk-UA"/>
        </w:rPr>
        <w:t xml:space="preserve"> [</w:t>
      </w:r>
      <w:r w:rsidR="004752FF" w:rsidRPr="000F60E6">
        <w:rPr>
          <w:rFonts w:ascii="Times New Roman" w:eastAsia="GaramondNarrowC-Light" w:hAnsi="Times New Roman" w:cs="Times New Roman"/>
          <w:sz w:val="28"/>
          <w:szCs w:val="28"/>
          <w:lang w:val="uk-UA"/>
        </w:rPr>
        <w:t>135</w:t>
      </w:r>
      <w:r w:rsidR="008E59B3" w:rsidRPr="000F60E6">
        <w:rPr>
          <w:rFonts w:ascii="Times New Roman" w:eastAsia="GaramondNarrowC-Light" w:hAnsi="Times New Roman" w:cs="Times New Roman"/>
          <w:sz w:val="28"/>
          <w:szCs w:val="28"/>
          <w:lang w:val="uk-UA"/>
        </w:rPr>
        <w:t>]</w:t>
      </w:r>
      <w:r w:rsidR="00903D41" w:rsidRPr="000F60E6">
        <w:rPr>
          <w:rFonts w:ascii="Times New Roman" w:eastAsia="GaramondNarrowC-Light" w:hAnsi="Times New Roman" w:cs="Times New Roman"/>
          <w:sz w:val="28"/>
          <w:szCs w:val="28"/>
          <w:lang w:val="uk-UA"/>
        </w:rPr>
        <w:t>.</w:t>
      </w:r>
      <w:r w:rsidR="008E59B3" w:rsidRPr="000F60E6">
        <w:rPr>
          <w:rFonts w:ascii="Times New Roman" w:eastAsia="GaramondNarrowC-Light" w:hAnsi="Times New Roman" w:cs="Times New Roman"/>
          <w:sz w:val="28"/>
          <w:szCs w:val="28"/>
          <w:lang w:val="uk-UA"/>
        </w:rPr>
        <w:t xml:space="preserve"> </w:t>
      </w:r>
      <w:r w:rsidR="001716CB" w:rsidRPr="000F60E6">
        <w:rPr>
          <w:rFonts w:ascii="Times New Roman" w:eastAsia="GaramondNarrowC-Light" w:hAnsi="Times New Roman" w:cs="Times New Roman"/>
          <w:sz w:val="28"/>
          <w:szCs w:val="28"/>
          <w:lang w:val="uk-UA"/>
        </w:rPr>
        <w:t>Також, з</w:t>
      </w:r>
      <w:r w:rsidR="001716CB" w:rsidRPr="000F60E6">
        <w:rPr>
          <w:rFonts w:ascii="Times New Roman" w:eastAsia="Calibri" w:hAnsi="Times New Roman" w:cs="Times New Roman"/>
          <w:sz w:val="28"/>
          <w:szCs w:val="28"/>
          <w:lang w:val="uk-UA"/>
        </w:rPr>
        <w:t>а даними регістру RECLOSE 2</w:t>
      </w:r>
      <w:r w:rsidR="001716CB" w:rsidRPr="000F60E6">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ACS (</w:t>
      </w:r>
      <w:r w:rsidR="008E59B3" w:rsidRPr="000F60E6">
        <w:rPr>
          <w:rFonts w:ascii="Times New Roman" w:eastAsia="Times New Roman" w:hAnsi="Times New Roman" w:cs="Times New Roman"/>
          <w:kern w:val="36"/>
          <w:sz w:val="28"/>
          <w:szCs w:val="28"/>
          <w:lang w:val="uk-UA" w:eastAsia="ru-RU"/>
        </w:rPr>
        <w:t xml:space="preserve">REsponsiveness to CLOpidogrel and StEnt Thrombosis), </w:t>
      </w:r>
      <w:r w:rsidR="001716CB" w:rsidRPr="000F60E6">
        <w:rPr>
          <w:rFonts w:ascii="Times New Roman" w:eastAsia="Calibri" w:hAnsi="Times New Roman" w:cs="Times New Roman"/>
          <w:sz w:val="28"/>
          <w:szCs w:val="28"/>
          <w:lang w:val="uk-UA"/>
        </w:rPr>
        <w:t>у хворих на ГКС</w:t>
      </w:r>
      <w:r w:rsidR="001716CB" w:rsidRPr="000F60E6">
        <w:rPr>
          <w:rFonts w:ascii="Times New Roman" w:eastAsia="Times New Roman" w:hAnsi="Times New Roman" w:cs="Times New Roman"/>
          <w:kern w:val="36"/>
          <w:sz w:val="28"/>
          <w:szCs w:val="28"/>
          <w:lang w:val="uk-UA" w:eastAsia="ru-RU"/>
        </w:rPr>
        <w:t xml:space="preserve"> та високою ЗРТ-АДФ при прийомі ПАТТ впродовж 2 років спостереження</w:t>
      </w:r>
      <w:r w:rsidR="001716CB" w:rsidRPr="000F60E6">
        <w:rPr>
          <w:rFonts w:ascii="Times New Roman" w:eastAsia="Calibri" w:hAnsi="Times New Roman" w:cs="Times New Roman"/>
          <w:sz w:val="28"/>
          <w:szCs w:val="28"/>
          <w:lang w:val="uk-UA"/>
        </w:rPr>
        <w:t xml:space="preserve"> </w:t>
      </w:r>
      <w:r w:rsidR="008E59B3" w:rsidRPr="000F60E6">
        <w:rPr>
          <w:rFonts w:ascii="Times New Roman" w:eastAsia="Times New Roman" w:hAnsi="Times New Roman" w:cs="Times New Roman"/>
          <w:kern w:val="36"/>
          <w:sz w:val="28"/>
          <w:szCs w:val="28"/>
          <w:lang w:val="uk-UA" w:eastAsia="ru-RU"/>
        </w:rPr>
        <w:t xml:space="preserve">ризик виникнення </w:t>
      </w:r>
      <w:r w:rsidR="008E59B3" w:rsidRPr="000F60E6">
        <w:rPr>
          <w:rFonts w:ascii="Times New Roman" w:eastAsia="Calibri" w:hAnsi="Times New Roman" w:cs="Times New Roman"/>
          <w:sz w:val="28"/>
          <w:szCs w:val="28"/>
          <w:lang w:val="uk-UA"/>
        </w:rPr>
        <w:t>перв</w:t>
      </w:r>
      <w:r w:rsidR="001716CB" w:rsidRPr="000F60E6">
        <w:rPr>
          <w:rFonts w:ascii="Times New Roman" w:eastAsia="Calibri" w:hAnsi="Times New Roman" w:cs="Times New Roman"/>
          <w:sz w:val="28"/>
          <w:szCs w:val="28"/>
          <w:lang w:val="uk-UA"/>
        </w:rPr>
        <w:t>инної кінцевої точки (серцево</w:t>
      </w:r>
      <w:r w:rsidR="001716CB" w:rsidRPr="000F60E6">
        <w:rPr>
          <w:rFonts w:ascii="Times New Roman" w:eastAsia="Calibri" w:hAnsi="Times New Roman" w:cs="Times New Roman"/>
          <w:sz w:val="28"/>
          <w:szCs w:val="28"/>
          <w:lang w:val="uk-UA"/>
        </w:rPr>
        <w:noBreakHyphen/>
      </w:r>
      <w:r w:rsidR="008E59B3" w:rsidRPr="000F60E6">
        <w:rPr>
          <w:rFonts w:ascii="Times New Roman" w:eastAsia="Calibri" w:hAnsi="Times New Roman" w:cs="Times New Roman"/>
          <w:sz w:val="28"/>
          <w:szCs w:val="28"/>
          <w:lang w:val="uk-UA"/>
        </w:rPr>
        <w:t xml:space="preserve">судинної смерті, </w:t>
      </w:r>
      <w:r w:rsidR="008D1A80"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невідкладної реваскуляризації міокарду, інсульту) </w:t>
      </w:r>
      <w:r w:rsidR="008E59B3" w:rsidRPr="000F60E6">
        <w:rPr>
          <w:rFonts w:ascii="Times New Roman" w:eastAsia="Times New Roman" w:hAnsi="Times New Roman" w:cs="Times New Roman"/>
          <w:kern w:val="36"/>
          <w:sz w:val="28"/>
          <w:szCs w:val="28"/>
          <w:lang w:val="uk-UA" w:eastAsia="ru-RU"/>
        </w:rPr>
        <w:t>був вищий</w:t>
      </w:r>
      <w:r w:rsidR="009668A9" w:rsidRPr="000F60E6">
        <w:rPr>
          <w:rFonts w:ascii="Times New Roman" w:eastAsia="Calibri" w:hAnsi="Times New Roman" w:cs="Times New Roman"/>
          <w:sz w:val="28"/>
          <w:szCs w:val="28"/>
          <w:lang w:val="uk-UA"/>
        </w:rPr>
        <w:t xml:space="preserve"> на 5,9 % (95 % ДІ [1,6</w:t>
      </w:r>
      <w:r w:rsidR="008E59B3" w:rsidRPr="000F60E6">
        <w:rPr>
          <w:rFonts w:ascii="Times New Roman" w:eastAsia="Calibri" w:hAnsi="Times New Roman" w:cs="Times New Roman"/>
          <w:sz w:val="28"/>
          <w:szCs w:val="28"/>
          <w:lang w:val="uk-UA"/>
        </w:rPr>
        <w:t xml:space="preserve"> -1</w:t>
      </w:r>
      <w:r w:rsidR="009668A9" w:rsidRPr="000F60E6">
        <w:rPr>
          <w:rFonts w:ascii="Times New Roman" w:eastAsia="Calibri" w:hAnsi="Times New Roman" w:cs="Times New Roman"/>
          <w:sz w:val="28"/>
          <w:szCs w:val="28"/>
          <w:lang w:val="uk-UA"/>
        </w:rPr>
        <w:t>1,1</w:t>
      </w:r>
      <w:r w:rsidR="008E59B3" w:rsidRPr="000F60E6">
        <w:rPr>
          <w:rFonts w:ascii="Times New Roman" w:eastAsia="Calibri" w:hAnsi="Times New Roman" w:cs="Times New Roman"/>
          <w:sz w:val="28"/>
          <w:szCs w:val="28"/>
          <w:lang w:val="uk-UA"/>
        </w:rPr>
        <w:t>], p</w:t>
      </w:r>
      <w:r w:rsidR="001716CB" w:rsidRPr="000F60E6">
        <w:rPr>
          <w:rFonts w:ascii="Times New Roman" w:eastAsia="Calibri" w:hAnsi="Times New Roman" w:cs="Times New Roman"/>
          <w:sz w:val="28"/>
          <w:szCs w:val="28"/>
          <w:lang w:val="uk-UA"/>
        </w:rPr>
        <w:t>=0,003), ніж у пацієнтів з </w:t>
      </w:r>
      <w:r w:rsidR="008E59B3" w:rsidRPr="000F60E6">
        <w:rPr>
          <w:rFonts w:ascii="Times New Roman" w:eastAsia="Calibri" w:hAnsi="Times New Roman" w:cs="Times New Roman"/>
          <w:sz w:val="28"/>
          <w:szCs w:val="28"/>
          <w:lang w:val="uk-UA"/>
        </w:rPr>
        <w:t>норма</w:t>
      </w:r>
      <w:r w:rsidR="008E3A83" w:rsidRPr="000F60E6">
        <w:rPr>
          <w:rFonts w:ascii="Times New Roman" w:eastAsia="Calibri" w:hAnsi="Times New Roman" w:cs="Times New Roman"/>
          <w:sz w:val="28"/>
          <w:szCs w:val="28"/>
          <w:lang w:val="uk-UA"/>
        </w:rPr>
        <w:t xml:space="preserve">льною реактивністю тромбоцитів. </w:t>
      </w:r>
      <w:r w:rsidR="001716CB" w:rsidRPr="000F60E6">
        <w:rPr>
          <w:rFonts w:ascii="Times New Roman" w:eastAsia="Calibri" w:hAnsi="Times New Roman" w:cs="Times New Roman"/>
          <w:sz w:val="28"/>
          <w:szCs w:val="28"/>
          <w:lang w:val="uk-UA"/>
        </w:rPr>
        <w:t>Висока ЗРТ-АДФ асоціювалась з </w:t>
      </w:r>
      <w:r w:rsidR="008E59B3" w:rsidRPr="000F60E6">
        <w:rPr>
          <w:rFonts w:ascii="Times New Roman" w:eastAsia="Calibri" w:hAnsi="Times New Roman" w:cs="Times New Roman"/>
          <w:sz w:val="28"/>
          <w:szCs w:val="28"/>
          <w:lang w:val="uk-UA"/>
        </w:rPr>
        <w:t>більш</w:t>
      </w:r>
      <w:r w:rsidR="001A5F5B">
        <w:rPr>
          <w:rFonts w:ascii="Times New Roman" w:eastAsia="Calibri" w:hAnsi="Times New Roman" w:cs="Times New Roman"/>
          <w:sz w:val="28"/>
          <w:szCs w:val="28"/>
          <w:lang w:val="uk-UA"/>
        </w:rPr>
        <w:t>е</w:t>
      </w:r>
      <w:r w:rsidR="008E59B3" w:rsidRPr="000F60E6">
        <w:rPr>
          <w:rFonts w:ascii="Times New Roman" w:eastAsia="Calibri" w:hAnsi="Times New Roman" w:cs="Times New Roman"/>
          <w:sz w:val="28"/>
          <w:szCs w:val="28"/>
          <w:lang w:val="uk-UA"/>
        </w:rPr>
        <w:t xml:space="preserve"> старшим віком, </w:t>
      </w:r>
      <w:r w:rsidR="008D1A80"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в анамнезі, ЦД</w:t>
      </w:r>
      <w:r w:rsidR="008D1A80" w:rsidRPr="000F60E6">
        <w:rPr>
          <w:rFonts w:ascii="Times New Roman" w:eastAsia="Calibri" w:hAnsi="Times New Roman" w:cs="Times New Roman"/>
          <w:sz w:val="28"/>
          <w:szCs w:val="28"/>
          <w:lang w:val="uk-UA"/>
        </w:rPr>
        <w:t xml:space="preserve"> 2 типу</w:t>
      </w:r>
      <w:r w:rsidR="001716CB" w:rsidRPr="000F60E6">
        <w:rPr>
          <w:rFonts w:ascii="Times New Roman" w:eastAsia="Calibri" w:hAnsi="Times New Roman" w:cs="Times New Roman"/>
          <w:sz w:val="28"/>
          <w:szCs w:val="28"/>
          <w:lang w:val="uk-UA"/>
        </w:rPr>
        <w:t>, гіперхолестеринемією і </w:t>
      </w:r>
      <w:r w:rsidR="008E59B3" w:rsidRPr="000F60E6">
        <w:rPr>
          <w:rFonts w:ascii="Times New Roman" w:eastAsia="Calibri" w:hAnsi="Times New Roman" w:cs="Times New Roman"/>
          <w:sz w:val="28"/>
          <w:szCs w:val="28"/>
          <w:lang w:val="uk-UA"/>
        </w:rPr>
        <w:t>низькою фракцією викиду</w:t>
      </w:r>
      <w:r w:rsidR="009668A9" w:rsidRPr="000F60E6">
        <w:rPr>
          <w:rFonts w:ascii="Times New Roman" w:eastAsia="Calibri" w:hAnsi="Times New Roman" w:cs="Times New Roman"/>
          <w:sz w:val="28"/>
          <w:szCs w:val="28"/>
          <w:lang w:val="uk-UA"/>
        </w:rPr>
        <w:t xml:space="preserve"> (ФВ)</w:t>
      </w:r>
      <w:r w:rsidR="008E59B3" w:rsidRPr="000F60E6">
        <w:rPr>
          <w:rFonts w:ascii="Times New Roman" w:eastAsia="Calibri" w:hAnsi="Times New Roman" w:cs="Times New Roman"/>
          <w:sz w:val="28"/>
          <w:szCs w:val="28"/>
          <w:lang w:val="uk-UA"/>
        </w:rPr>
        <w:t>, а також за</w:t>
      </w:r>
      <w:r w:rsidR="001716CB" w:rsidRPr="000F60E6">
        <w:rPr>
          <w:rFonts w:ascii="Times New Roman" w:eastAsia="Calibri" w:hAnsi="Times New Roman" w:cs="Times New Roman"/>
          <w:sz w:val="28"/>
          <w:szCs w:val="28"/>
          <w:lang w:val="uk-UA"/>
        </w:rPr>
        <w:t>стійною</w:t>
      </w:r>
      <w:r w:rsidR="009668A9" w:rsidRPr="000F60E6">
        <w:rPr>
          <w:rFonts w:ascii="Times New Roman" w:eastAsia="Calibri" w:hAnsi="Times New Roman" w:cs="Times New Roman"/>
          <w:sz w:val="28"/>
          <w:szCs w:val="28"/>
          <w:lang w:val="uk-UA"/>
        </w:rPr>
        <w:t xml:space="preserve"> серцевою недостатністю</w:t>
      </w:r>
      <w:r w:rsidR="00114420" w:rsidRPr="000F60E6">
        <w:rPr>
          <w:rFonts w:ascii="Times New Roman" w:eastAsia="Calibri" w:hAnsi="Times New Roman" w:cs="Times New Roman"/>
          <w:sz w:val="28"/>
          <w:szCs w:val="28"/>
          <w:lang w:val="uk-UA"/>
        </w:rPr>
        <w:t xml:space="preserve"> </w:t>
      </w:r>
      <w:r w:rsidR="009668A9" w:rsidRPr="000F60E6">
        <w:rPr>
          <w:rFonts w:ascii="Times New Roman" w:eastAsia="Calibri" w:hAnsi="Times New Roman" w:cs="Times New Roman"/>
          <w:sz w:val="28"/>
          <w:szCs w:val="28"/>
          <w:lang w:val="uk-UA"/>
        </w:rPr>
        <w:t>(</w:t>
      </w:r>
      <w:r w:rsidR="008D1A80" w:rsidRPr="000F60E6">
        <w:rPr>
          <w:rFonts w:ascii="Times New Roman" w:eastAsia="Calibri" w:hAnsi="Times New Roman" w:cs="Times New Roman"/>
          <w:sz w:val="28"/>
          <w:szCs w:val="28"/>
          <w:lang w:val="uk-UA"/>
        </w:rPr>
        <w:t>СН</w:t>
      </w:r>
      <w:r w:rsidR="009668A9" w:rsidRPr="000F60E6">
        <w:rPr>
          <w:rFonts w:ascii="Times New Roman" w:eastAsia="Calibri" w:hAnsi="Times New Roman" w:cs="Times New Roman"/>
          <w:sz w:val="28"/>
          <w:szCs w:val="28"/>
          <w:lang w:val="uk-UA"/>
        </w:rPr>
        <w:t>)</w:t>
      </w:r>
      <w:r w:rsidR="00114420"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w:t>
      </w:r>
      <w:r w:rsidR="004752FF" w:rsidRPr="000F60E6">
        <w:rPr>
          <w:rFonts w:ascii="Times New Roman" w:eastAsia="GaramondNarrowC-Light" w:hAnsi="Times New Roman" w:cs="Times New Roman"/>
          <w:sz w:val="28"/>
          <w:szCs w:val="28"/>
          <w:lang w:val="uk-UA"/>
        </w:rPr>
        <w:t>136</w:t>
      </w:r>
      <w:r w:rsidR="008E59B3" w:rsidRPr="000F60E6">
        <w:rPr>
          <w:rFonts w:ascii="Times New Roman" w:eastAsia="Calibri" w:hAnsi="Times New Roman" w:cs="Times New Roman"/>
          <w:sz w:val="28"/>
          <w:szCs w:val="28"/>
          <w:lang w:val="uk-UA"/>
        </w:rPr>
        <w:t>]</w:t>
      </w:r>
      <w:r w:rsidR="00903D41" w:rsidRPr="000F60E6">
        <w:rPr>
          <w:rFonts w:ascii="Times New Roman" w:eastAsia="Calibri" w:hAnsi="Times New Roman" w:cs="Times New Roman"/>
          <w:sz w:val="28"/>
          <w:szCs w:val="28"/>
          <w:lang w:val="uk-UA"/>
        </w:rPr>
        <w:t>.</w:t>
      </w:r>
    </w:p>
    <w:p w:rsidR="00ED26E2" w:rsidRPr="000F60E6" w:rsidRDefault="00ED26E2" w:rsidP="00ED26E2">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Серед можливих факторів </w:t>
      </w:r>
      <w:r w:rsidRPr="000F60E6">
        <w:rPr>
          <w:rFonts w:ascii="Times New Roman" w:eastAsia="Calibri" w:hAnsi="Times New Roman" w:cs="Times New Roman"/>
          <w:sz w:val="28"/>
          <w:szCs w:val="28"/>
          <w:lang w:val="uk-UA"/>
        </w:rPr>
        <w:t>підвищення ЗРТ при прийомі</w:t>
      </w:r>
      <w:r w:rsidRPr="000F60E6">
        <w:rPr>
          <w:rFonts w:ascii="Times New Roman" w:eastAsia="Times New Roman" w:hAnsi="Times New Roman" w:cs="Times New Roman"/>
          <w:sz w:val="28"/>
          <w:szCs w:val="28"/>
          <w:lang w:val="uk-UA" w:eastAsia="ru-RU"/>
        </w:rPr>
        <w:t xml:space="preserve"> АСК та клопідогрелю є наступні </w:t>
      </w:r>
      <w:r w:rsidRPr="000F60E6">
        <w:rPr>
          <w:rFonts w:ascii="Times New Roman" w:eastAsia="Times New Roman" w:hAnsi="Times New Roman" w:cs="Times-Roman"/>
          <w:sz w:val="28"/>
          <w:szCs w:val="28"/>
          <w:lang w:val="uk-UA" w:eastAsia="ru-RU"/>
        </w:rPr>
        <w:sym w:font="Symbol" w:char="F05B"/>
      </w:r>
      <w:r w:rsidR="004752FF" w:rsidRPr="000F60E6">
        <w:rPr>
          <w:rFonts w:ascii="Times New Roman" w:eastAsia="Times New Roman" w:hAnsi="Times New Roman" w:cs="Times-Roman"/>
          <w:sz w:val="28"/>
          <w:szCs w:val="28"/>
          <w:lang w:val="uk-UA" w:eastAsia="ru-RU"/>
        </w:rPr>
        <w:t>21, 162-166</w:t>
      </w:r>
      <w:r w:rsidRPr="000F60E6">
        <w:rPr>
          <w:rFonts w:ascii="Times New Roman" w:eastAsia="Times New Roman" w:hAnsi="Times New Roman" w:cs="Times-Roman"/>
          <w:sz w:val="28"/>
          <w:szCs w:val="28"/>
          <w:lang w:val="uk-UA" w:eastAsia="ru-RU"/>
        </w:rPr>
        <w:t>]</w:t>
      </w:r>
      <w:r w:rsidR="004752FF" w:rsidRPr="000F60E6">
        <w:rPr>
          <w:rFonts w:ascii="Times New Roman" w:eastAsia="Times New Roman" w:hAnsi="Times New Roman" w:cs="Times New Roman"/>
          <w:sz w:val="28"/>
          <w:szCs w:val="28"/>
          <w:lang w:val="uk-UA" w:eastAsia="ru-RU"/>
        </w:rPr>
        <w:t>:</w:t>
      </w:r>
    </w:p>
    <w:p w:rsidR="00ED26E2" w:rsidRPr="000F60E6" w:rsidRDefault="00ED26E2" w:rsidP="008110EB">
      <w:pPr>
        <w:pStyle w:val="a3"/>
        <w:numPr>
          <w:ilvl w:val="0"/>
          <w:numId w:val="14"/>
        </w:numPr>
        <w:tabs>
          <w:tab w:val="num" w:pos="993"/>
        </w:tabs>
        <w:overflowPunct w:val="0"/>
        <w:autoSpaceDE w:val="0"/>
        <w:autoSpaceDN w:val="0"/>
        <w:adjustRightInd w:val="0"/>
        <w:spacing w:after="0" w:line="360" w:lineRule="auto"/>
        <w:ind w:left="709" w:hanging="709"/>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клінічні стани та захворювання (</w:t>
      </w:r>
      <w:r w:rsidRPr="000F60E6">
        <w:rPr>
          <w:rFonts w:ascii="Times New Roman" w:eastAsia="Calibri" w:hAnsi="Times New Roman" w:cs="Times New Roman"/>
          <w:sz w:val="28"/>
          <w:szCs w:val="28"/>
          <w:lang w:val="uk-UA"/>
        </w:rPr>
        <w:t>захворювання, при яких порушується всмоктування препарату в шлунку та метаболізм в печінці, ожиріння, ЦД, порушення функції нирок, похилий вік, зниження систолічної функції лівого шлуночка, запалення, ГКС</w:t>
      </w:r>
      <w:r w:rsidRPr="000F60E6">
        <w:rPr>
          <w:rFonts w:ascii="Times New Roman" w:eastAsia="Times New Roman" w:hAnsi="Times New Roman" w:cs="Times New Roman"/>
          <w:sz w:val="28"/>
          <w:szCs w:val="28"/>
          <w:lang w:val="uk-UA" w:eastAsia="ru-RU"/>
        </w:rPr>
        <w:t xml:space="preserve">); </w:t>
      </w:r>
    </w:p>
    <w:p w:rsidR="00ED26E2" w:rsidRPr="000F60E6" w:rsidRDefault="00ED26E2" w:rsidP="008110EB">
      <w:pPr>
        <w:pStyle w:val="a3"/>
        <w:numPr>
          <w:ilvl w:val="0"/>
          <w:numId w:val="14"/>
        </w:numPr>
        <w:tabs>
          <w:tab w:val="num" w:pos="993"/>
        </w:tabs>
        <w:overflowPunct w:val="0"/>
        <w:autoSpaceDE w:val="0"/>
        <w:autoSpaceDN w:val="0"/>
        <w:adjustRightInd w:val="0"/>
        <w:spacing w:after="0" w:line="360" w:lineRule="auto"/>
        <w:ind w:left="709" w:hanging="709"/>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генетичні фактори (для АСК: </w:t>
      </w:r>
      <w:r w:rsidRPr="000F60E6">
        <w:rPr>
          <w:rFonts w:ascii="Times New Roman" w:eastAsia="Calibri" w:hAnsi="Times New Roman" w:cs="Times New Roman"/>
          <w:sz w:val="28"/>
          <w:szCs w:val="28"/>
          <w:lang w:val="uk-UA"/>
        </w:rPr>
        <w:t>поліморфізм та/або мутація гена ЦОГ</w:t>
      </w:r>
      <w:r w:rsidRPr="000F60E6">
        <w:rPr>
          <w:rFonts w:ascii="Times New Roman" w:eastAsia="Calibri" w:hAnsi="Times New Roman" w:cs="Times New Roman"/>
          <w:sz w:val="28"/>
          <w:szCs w:val="28"/>
          <w:lang w:val="uk-UA"/>
        </w:rPr>
        <w:noBreakHyphen/>
        <w:t>1; поліморфізм гену IIb / IIIа рецепторів тромбоцитів</w:t>
      </w:r>
      <w:r w:rsidRPr="000F60E6">
        <w:rPr>
          <w:rFonts w:ascii="Times New Roman" w:eastAsia="Times New Roman" w:hAnsi="Times New Roman" w:cs="Times New Roman"/>
          <w:sz w:val="28"/>
          <w:szCs w:val="28"/>
          <w:lang w:val="uk-UA" w:eastAsia="ru-RU"/>
        </w:rPr>
        <w:t xml:space="preserve">, PlA1/A2, підвищена експресія ЦОГ-2. Для клопідогрелю: </w:t>
      </w:r>
      <w:r w:rsidRPr="000F60E6">
        <w:rPr>
          <w:rFonts w:ascii="Times New Roman" w:eastAsia="Calibri" w:hAnsi="Times New Roman" w:cs="Times New Roman"/>
          <w:sz w:val="28"/>
          <w:szCs w:val="28"/>
          <w:lang w:val="uk-UA"/>
        </w:rPr>
        <w:t>поліморфізм гену рецептора P2Y12, поліморфізм гену CYP2C19*2, підвищене вивільнення АДФ</w:t>
      </w:r>
      <w:r w:rsidRPr="000F60E6">
        <w:rPr>
          <w:rFonts w:ascii="Times New Roman" w:eastAsia="Times New Roman" w:hAnsi="Times New Roman" w:cs="Times New Roman"/>
          <w:sz w:val="28"/>
          <w:szCs w:val="28"/>
          <w:lang w:val="uk-UA" w:eastAsia="ru-RU"/>
        </w:rPr>
        <w:t xml:space="preserve">); </w:t>
      </w:r>
    </w:p>
    <w:p w:rsidR="00ED26E2" w:rsidRPr="000F60E6" w:rsidRDefault="00ED26E2" w:rsidP="008110EB">
      <w:pPr>
        <w:pStyle w:val="a3"/>
        <w:numPr>
          <w:ilvl w:val="0"/>
          <w:numId w:val="14"/>
        </w:numPr>
        <w:tabs>
          <w:tab w:val="num" w:pos="993"/>
        </w:tabs>
        <w:overflowPunct w:val="0"/>
        <w:autoSpaceDE w:val="0"/>
        <w:autoSpaceDN w:val="0"/>
        <w:adjustRightInd w:val="0"/>
        <w:spacing w:after="0" w:line="360" w:lineRule="auto"/>
        <w:ind w:left="709" w:hanging="709"/>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наявність альтернативних ЦОГ</w:t>
      </w:r>
      <w:r w:rsidR="00392CF5"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xml:space="preserve">1 шляхів; </w:t>
      </w:r>
    </w:p>
    <w:p w:rsidR="00ED26E2" w:rsidRPr="000F60E6" w:rsidRDefault="00985161" w:rsidP="008110EB">
      <w:pPr>
        <w:pStyle w:val="a3"/>
        <w:numPr>
          <w:ilvl w:val="0"/>
          <w:numId w:val="14"/>
        </w:numPr>
        <w:tabs>
          <w:tab w:val="num" w:pos="993"/>
        </w:tabs>
        <w:overflowPunct w:val="0"/>
        <w:autoSpaceDE w:val="0"/>
        <w:autoSpaceDN w:val="0"/>
        <w:adjustRightInd w:val="0"/>
        <w:spacing w:after="0" w:line="360" w:lineRule="auto"/>
        <w:ind w:left="709" w:hanging="709"/>
        <w:jc w:val="both"/>
        <w:textAlignment w:val="baseline"/>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недостатня прихильність пацієнтів </w:t>
      </w:r>
      <w:r w:rsidR="00ED26E2" w:rsidRPr="000F60E6">
        <w:rPr>
          <w:rFonts w:ascii="Times New Roman" w:eastAsia="Times New Roman" w:hAnsi="Times New Roman" w:cs="Times New Roman"/>
          <w:sz w:val="28"/>
          <w:szCs w:val="28"/>
          <w:lang w:val="uk-UA" w:eastAsia="ru-RU"/>
        </w:rPr>
        <w:t xml:space="preserve">режиму дозування та прийому препарату; </w:t>
      </w:r>
    </w:p>
    <w:p w:rsidR="00ED26E2" w:rsidRPr="000F60E6" w:rsidRDefault="00ED26E2" w:rsidP="008110EB">
      <w:pPr>
        <w:pStyle w:val="a3"/>
        <w:numPr>
          <w:ilvl w:val="0"/>
          <w:numId w:val="14"/>
        </w:numPr>
        <w:tabs>
          <w:tab w:val="num" w:pos="993"/>
        </w:tabs>
        <w:overflowPunct w:val="0"/>
        <w:autoSpaceDE w:val="0"/>
        <w:autoSpaceDN w:val="0"/>
        <w:adjustRightInd w:val="0"/>
        <w:spacing w:after="0" w:line="360" w:lineRule="auto"/>
        <w:ind w:left="709" w:hanging="709"/>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взаємодія з іншими ліками.</w:t>
      </w:r>
    </w:p>
    <w:p w:rsidR="008E3A83" w:rsidRPr="000F60E6" w:rsidRDefault="008E59B3" w:rsidP="008E3A83">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lastRenderedPageBreak/>
        <w:t>Виходячи з вищезгаданих причин високої ЗРТ-АСК та ЗРТ-К, теоретично, можна виділити декілька способів підвищення інгібування тромбоцитів у пацієнтів з високою ЗРТ при прийомі АСК та клопідогрелю: збільшення дози АСК або клопідогрелю, заміна клопідогреля на інгібітор P2Y12-рецепторів нового покоління або додавання до ПАТТ третього антиагреганту.</w:t>
      </w:r>
    </w:p>
    <w:p w:rsidR="008644D1" w:rsidRPr="000F60E6" w:rsidRDefault="00584B42" w:rsidP="008644D1">
      <w:pPr>
        <w:tabs>
          <w:tab w:val="left" w:pos="9099"/>
        </w:tabs>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Однією із спроб подалання високої ЗРТ-АСК </w:t>
      </w:r>
      <w:r w:rsidR="008644D1" w:rsidRPr="000F60E6">
        <w:rPr>
          <w:rFonts w:ascii="Times New Roman" w:hAnsi="Times New Roman" w:cs="Times New Roman"/>
          <w:sz w:val="28"/>
          <w:szCs w:val="28"/>
          <w:lang w:val="uk-UA"/>
        </w:rPr>
        <w:t xml:space="preserve">у </w:t>
      </w:r>
      <w:r w:rsidRPr="000F60E6">
        <w:rPr>
          <w:rFonts w:ascii="Times New Roman" w:hAnsi="Times New Roman" w:cs="Times New Roman"/>
          <w:sz w:val="28"/>
          <w:szCs w:val="28"/>
          <w:lang w:val="uk-UA"/>
        </w:rPr>
        <w:t xml:space="preserve">хворих з ЦД 2 типу було збільшення дози АСК </w:t>
      </w:r>
      <w:r w:rsidR="00007ADE">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дослідженні ASPECT</w:t>
      </w:r>
      <w:r w:rsidR="008644D1" w:rsidRPr="000F60E6">
        <w:rPr>
          <w:rFonts w:ascii="Times New Roman" w:hAnsi="Times New Roman" w:cs="Times New Roman"/>
          <w:sz w:val="28"/>
          <w:szCs w:val="28"/>
          <w:lang w:val="uk-UA"/>
        </w:rPr>
        <w:t xml:space="preserve"> (</w:t>
      </w:r>
      <w:r w:rsidR="00025735" w:rsidRPr="000F60E6">
        <w:rPr>
          <w:rFonts w:ascii="Times New Roman" w:hAnsi="Times New Roman" w:cs="Times New Roman"/>
          <w:sz w:val="28"/>
          <w:szCs w:val="28"/>
          <w:lang w:val="uk-UA"/>
        </w:rPr>
        <w:t>Т</w:t>
      </w:r>
      <w:r w:rsidR="008644D1" w:rsidRPr="000F60E6">
        <w:rPr>
          <w:rFonts w:ascii="Times New Roman" w:hAnsi="Times New Roman" w:cs="Times New Roman"/>
          <w:sz w:val="28"/>
          <w:szCs w:val="28"/>
          <w:lang w:val="uk-UA"/>
        </w:rPr>
        <w:t>he Aspirin-Induced Platelet</w:t>
      </w:r>
      <w:r w:rsidR="00025735" w:rsidRPr="000F60E6">
        <w:rPr>
          <w:rFonts w:ascii="Times New Roman" w:hAnsi="Times New Roman" w:cs="Times New Roman"/>
          <w:sz w:val="28"/>
          <w:szCs w:val="28"/>
          <w:lang w:val="uk-UA"/>
        </w:rPr>
        <w:t xml:space="preserve"> </w:t>
      </w:r>
      <w:r w:rsidR="008644D1" w:rsidRPr="000F60E6">
        <w:rPr>
          <w:rFonts w:ascii="Times New Roman" w:hAnsi="Times New Roman" w:cs="Times New Roman"/>
          <w:sz w:val="28"/>
          <w:szCs w:val="28"/>
          <w:lang w:val="uk-UA"/>
        </w:rPr>
        <w:t>Effect study</w:t>
      </w:r>
      <w:r w:rsidR="00025735"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де було порівняно фармакодинаміку</w:t>
      </w:r>
      <w:r w:rsidR="008644D1"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ефектів різних доз АСК у пацієнтів з наявністю та відсутністю ЦД</w:t>
      </w:r>
      <w:r w:rsidR="00025735"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2 типу. </w:t>
      </w:r>
      <w:r w:rsidR="008644D1" w:rsidRPr="000F60E6">
        <w:rPr>
          <w:rFonts w:ascii="Times New Roman" w:hAnsi="Times New Roman" w:cs="Times New Roman"/>
          <w:sz w:val="28"/>
          <w:szCs w:val="28"/>
          <w:lang w:val="uk-UA"/>
        </w:rPr>
        <w:t>Результати дослідження свідчать, що частка хворих</w:t>
      </w:r>
      <w:r w:rsidR="00007ADE">
        <w:rPr>
          <w:rFonts w:ascii="Times New Roman" w:hAnsi="Times New Roman" w:cs="Times New Roman"/>
          <w:sz w:val="28"/>
          <w:szCs w:val="28"/>
          <w:lang w:val="uk-UA"/>
        </w:rPr>
        <w:t xml:space="preserve"> з високою ЗРТ-АСК була вищою у</w:t>
      </w:r>
      <w:r w:rsidR="00B51922" w:rsidRPr="000F60E6">
        <w:rPr>
          <w:rFonts w:ascii="Times New Roman" w:hAnsi="Times New Roman" w:cs="Times New Roman"/>
          <w:sz w:val="28"/>
          <w:szCs w:val="28"/>
          <w:lang w:val="uk-UA"/>
        </w:rPr>
        <w:t> </w:t>
      </w:r>
      <w:r w:rsidR="008644D1" w:rsidRPr="000F60E6">
        <w:rPr>
          <w:rFonts w:ascii="Times New Roman" w:hAnsi="Times New Roman" w:cs="Times New Roman"/>
          <w:sz w:val="28"/>
          <w:szCs w:val="28"/>
          <w:lang w:val="uk-UA"/>
        </w:rPr>
        <w:t xml:space="preserve">підгрупі хворих з ЦД 2 типу при прийомі малих доз АСК (81 мг / добу). </w:t>
      </w:r>
      <w:r w:rsidRPr="000F60E6">
        <w:rPr>
          <w:rFonts w:ascii="Times New Roman" w:hAnsi="Times New Roman" w:cs="Times New Roman"/>
          <w:sz w:val="28"/>
          <w:szCs w:val="28"/>
          <w:lang w:val="uk-UA"/>
        </w:rPr>
        <w:t xml:space="preserve">Цікаво, що підвищення дози </w:t>
      </w:r>
      <w:r w:rsidR="008644D1" w:rsidRPr="000F60E6">
        <w:rPr>
          <w:rFonts w:ascii="Times New Roman" w:hAnsi="Times New Roman" w:cs="Times New Roman"/>
          <w:sz w:val="28"/>
          <w:szCs w:val="28"/>
          <w:lang w:val="uk-UA"/>
        </w:rPr>
        <w:t>АСК</w:t>
      </w:r>
      <w:r w:rsidRPr="000F60E6">
        <w:rPr>
          <w:rFonts w:ascii="Times New Roman" w:hAnsi="Times New Roman" w:cs="Times New Roman"/>
          <w:sz w:val="28"/>
          <w:szCs w:val="28"/>
          <w:lang w:val="uk-UA"/>
        </w:rPr>
        <w:t xml:space="preserve"> (162 і 325 мг</w:t>
      </w:r>
      <w:r w:rsidR="008644D1" w:rsidRPr="000F60E6">
        <w:rPr>
          <w:rFonts w:ascii="Times New Roman" w:hAnsi="Times New Roman" w:cs="Times New Roman"/>
          <w:sz w:val="28"/>
          <w:szCs w:val="28"/>
          <w:lang w:val="uk-UA"/>
        </w:rPr>
        <w:t> / добу) знижу</w:t>
      </w:r>
      <w:r w:rsidR="00C07085" w:rsidRPr="000F60E6">
        <w:rPr>
          <w:rFonts w:ascii="Times New Roman" w:hAnsi="Times New Roman" w:cs="Times New Roman"/>
          <w:sz w:val="28"/>
          <w:szCs w:val="28"/>
          <w:lang w:val="uk-UA"/>
        </w:rPr>
        <w:t>вало</w:t>
      </w:r>
      <w:r w:rsidRPr="000F60E6">
        <w:rPr>
          <w:rFonts w:ascii="Times New Roman" w:hAnsi="Times New Roman" w:cs="Times New Roman"/>
          <w:sz w:val="28"/>
          <w:szCs w:val="28"/>
          <w:lang w:val="uk-UA"/>
        </w:rPr>
        <w:t xml:space="preserve"> реактивність тромбоцитів у пацієнтів з</w:t>
      </w:r>
      <w:r w:rsidR="00025735" w:rsidRPr="000F60E6">
        <w:rPr>
          <w:rFonts w:ascii="Times New Roman" w:hAnsi="Times New Roman" w:cs="Times New Roman"/>
          <w:sz w:val="28"/>
          <w:szCs w:val="28"/>
          <w:lang w:val="uk-UA"/>
        </w:rPr>
        <w:t xml:space="preserve"> </w:t>
      </w:r>
      <w:r w:rsidR="008644D1" w:rsidRPr="000F60E6">
        <w:rPr>
          <w:rFonts w:ascii="Times New Roman" w:hAnsi="Times New Roman" w:cs="Times New Roman"/>
          <w:sz w:val="28"/>
          <w:szCs w:val="28"/>
          <w:lang w:val="uk-UA"/>
        </w:rPr>
        <w:t>ЦД 2 типу</w:t>
      </w:r>
      <w:r w:rsidR="00C07085" w:rsidRPr="000F60E6">
        <w:rPr>
          <w:rFonts w:ascii="Times New Roman" w:hAnsi="Times New Roman" w:cs="Times New Roman"/>
          <w:sz w:val="28"/>
          <w:szCs w:val="28"/>
          <w:lang w:val="uk-UA"/>
        </w:rPr>
        <w:t>, однак</w:t>
      </w:r>
      <w:r w:rsidR="0093679A" w:rsidRPr="000F60E6">
        <w:rPr>
          <w:rFonts w:ascii="Times New Roman" w:hAnsi="Times New Roman" w:cs="Times New Roman"/>
          <w:sz w:val="28"/>
          <w:szCs w:val="28"/>
          <w:lang w:val="uk-UA"/>
        </w:rPr>
        <w:t xml:space="preserve"> достовірної різниці</w:t>
      </w:r>
      <w:r w:rsidR="00C07085" w:rsidRPr="000F60E6">
        <w:rPr>
          <w:rFonts w:ascii="Times New Roman" w:hAnsi="Times New Roman" w:cs="Times New Roman"/>
          <w:sz w:val="28"/>
          <w:szCs w:val="28"/>
          <w:lang w:val="uk-UA"/>
        </w:rPr>
        <w:t xml:space="preserve"> ЗРТ-АСК</w:t>
      </w:r>
      <w:r w:rsidR="0093679A" w:rsidRPr="000F60E6">
        <w:rPr>
          <w:rFonts w:ascii="Times New Roman" w:hAnsi="Times New Roman" w:cs="Times New Roman"/>
          <w:sz w:val="28"/>
          <w:szCs w:val="28"/>
          <w:lang w:val="uk-UA"/>
        </w:rPr>
        <w:t xml:space="preserve"> між групами, в залежності від підвищеної дози, не встановлено </w:t>
      </w:r>
      <w:r w:rsidR="00E00AE1" w:rsidRPr="000F60E6">
        <w:rPr>
          <w:rFonts w:ascii="Times New Roman" w:hAnsi="Times New Roman" w:cs="Times New Roman"/>
          <w:sz w:val="28"/>
          <w:szCs w:val="28"/>
          <w:lang w:val="uk-UA"/>
        </w:rPr>
        <w:t>[167</w:t>
      </w:r>
      <w:r w:rsidR="008644D1"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w:t>
      </w:r>
      <w:r w:rsidR="008644D1" w:rsidRPr="000F60E6">
        <w:rPr>
          <w:rFonts w:ascii="Times New Roman" w:hAnsi="Times New Roman" w:cs="Times New Roman"/>
          <w:sz w:val="28"/>
          <w:szCs w:val="28"/>
          <w:lang w:val="uk-UA"/>
        </w:rPr>
        <w:t xml:space="preserve"> </w:t>
      </w:r>
      <w:r w:rsidR="00F42918" w:rsidRPr="000F60E6">
        <w:rPr>
          <w:rFonts w:ascii="Times New Roman" w:hAnsi="Times New Roman" w:cs="Times New Roman"/>
          <w:sz w:val="28"/>
          <w:szCs w:val="28"/>
          <w:lang w:val="uk-UA"/>
        </w:rPr>
        <w:t>Аналогічні результати були от</w:t>
      </w:r>
      <w:r w:rsidR="001A5F5B">
        <w:rPr>
          <w:rFonts w:ascii="Times New Roman" w:hAnsi="Times New Roman" w:cs="Times New Roman"/>
          <w:sz w:val="28"/>
          <w:szCs w:val="28"/>
          <w:lang w:val="uk-UA"/>
        </w:rPr>
        <w:t>римані і у хворих на ГКС. Так, у</w:t>
      </w:r>
      <w:r w:rsidR="00F42918" w:rsidRPr="000F60E6">
        <w:rPr>
          <w:rFonts w:ascii="Times New Roman" w:eastAsia="Calibri" w:hAnsi="Times New Roman" w:cs="Times New Roman"/>
          <w:sz w:val="28"/>
          <w:szCs w:val="28"/>
          <w:lang w:val="uk-UA"/>
        </w:rPr>
        <w:t xml:space="preserve"> дослідженні CURRENT-OASIS 7 (The Clopidogrel and Aspirin Optimal Dose Usage to Reduce Recurrent Events−Seventh Organization to Assess Strategies in Ischemic Syndrom</w:t>
      </w:r>
      <w:r w:rsidR="001A5F5B">
        <w:rPr>
          <w:rFonts w:ascii="Times New Roman" w:eastAsia="Calibri" w:hAnsi="Times New Roman" w:cs="Times New Roman"/>
          <w:sz w:val="28"/>
          <w:szCs w:val="28"/>
          <w:lang w:val="uk-UA"/>
        </w:rPr>
        <w:t>es), у якому прийняло участь 25</w:t>
      </w:r>
      <w:r w:rsidR="00F42918" w:rsidRPr="000F60E6">
        <w:rPr>
          <w:rFonts w:ascii="Times New Roman" w:eastAsia="Calibri" w:hAnsi="Times New Roman" w:cs="Times New Roman"/>
          <w:sz w:val="28"/>
          <w:szCs w:val="28"/>
          <w:lang w:val="uk-UA"/>
        </w:rPr>
        <w:t>086 хворих з ЧКВ після ГКС, порівнювалась ефективність високих доз (300-325 мг) з низькими дозами (75</w:t>
      </w:r>
      <w:r w:rsidR="00F42918" w:rsidRPr="000F60E6">
        <w:rPr>
          <w:rFonts w:ascii="Times New Roman" w:eastAsia="Calibri" w:hAnsi="Times New Roman" w:cs="Times New Roman"/>
          <w:sz w:val="28"/>
          <w:szCs w:val="28"/>
          <w:lang w:val="uk-UA"/>
        </w:rPr>
        <w:noBreakHyphen/>
        <w:t>100 мг) АСК при прийомі ПАТТ. Отримані дані свідчать, що у хворих з ГКС призначення високих доз АСК не виявило значимої різниці в зниженні ризику виникнення серцево-судинної смерті, ІМ або</w:t>
      </w:r>
      <w:r w:rsidR="001A5F5B">
        <w:rPr>
          <w:rFonts w:ascii="Times New Roman" w:eastAsia="Calibri" w:hAnsi="Times New Roman" w:cs="Times New Roman"/>
          <w:sz w:val="28"/>
          <w:szCs w:val="28"/>
          <w:lang w:val="uk-UA"/>
        </w:rPr>
        <w:t xml:space="preserve"> інсульту впродовж 30 днів, як у</w:t>
      </w:r>
      <w:r w:rsidR="00F42918" w:rsidRPr="000F60E6">
        <w:rPr>
          <w:rFonts w:ascii="Times New Roman" w:eastAsia="Calibri" w:hAnsi="Times New Roman" w:cs="Times New Roman"/>
          <w:sz w:val="28"/>
          <w:szCs w:val="28"/>
          <w:lang w:val="uk-UA"/>
        </w:rPr>
        <w:t xml:space="preserve"> групі пацієнтів після ЧКВ (</w:t>
      </w:r>
      <w:r w:rsidR="00BF533D" w:rsidRPr="000F60E6">
        <w:rPr>
          <w:rFonts w:ascii="Times New Roman" w:eastAsia="Calibri" w:hAnsi="Times New Roman" w:cs="Times New Roman"/>
          <w:sz w:val="28"/>
          <w:szCs w:val="28"/>
          <w:lang w:val="uk-UA"/>
        </w:rPr>
        <w:t>ВР 0,98;</w:t>
      </w:r>
      <w:r w:rsidR="00F42918" w:rsidRPr="000F60E6">
        <w:rPr>
          <w:rFonts w:ascii="Times New Roman" w:eastAsia="Calibri" w:hAnsi="Times New Roman" w:cs="Times New Roman"/>
          <w:sz w:val="28"/>
          <w:szCs w:val="28"/>
          <w:lang w:val="uk-UA"/>
        </w:rPr>
        <w:t xml:space="preserve"> 95</w:t>
      </w:r>
      <w:r w:rsidR="00BF533D" w:rsidRPr="000F60E6">
        <w:rPr>
          <w:rFonts w:ascii="Times New Roman" w:eastAsia="Calibri" w:hAnsi="Times New Roman" w:cs="Times New Roman"/>
          <w:sz w:val="28"/>
          <w:szCs w:val="28"/>
          <w:lang w:val="uk-UA"/>
        </w:rPr>
        <w:t> % ДІ [0,84</w:t>
      </w:r>
      <w:r w:rsidR="00BF533D" w:rsidRPr="000F60E6">
        <w:rPr>
          <w:rFonts w:ascii="Times New Roman" w:eastAsia="Calibri" w:hAnsi="Times New Roman" w:cs="Times New Roman"/>
          <w:sz w:val="28"/>
          <w:szCs w:val="28"/>
          <w:lang w:val="uk-UA"/>
        </w:rPr>
        <w:noBreakHyphen/>
      </w:r>
      <w:r w:rsidR="001A5F5B">
        <w:rPr>
          <w:rFonts w:ascii="Times New Roman" w:eastAsia="Calibri" w:hAnsi="Times New Roman" w:cs="Times New Roman"/>
          <w:sz w:val="28"/>
          <w:szCs w:val="28"/>
          <w:lang w:val="uk-UA"/>
        </w:rPr>
        <w:t>1,13], p=0,76), так і у</w:t>
      </w:r>
      <w:r w:rsidR="00F42918" w:rsidRPr="000F60E6">
        <w:rPr>
          <w:rFonts w:ascii="Times New Roman" w:eastAsia="Calibri" w:hAnsi="Times New Roman" w:cs="Times New Roman"/>
          <w:sz w:val="28"/>
          <w:szCs w:val="28"/>
          <w:lang w:val="uk-UA"/>
        </w:rPr>
        <w:t xml:space="preserve"> групі без ЧКВ (</w:t>
      </w:r>
      <w:r w:rsidR="00BF533D" w:rsidRPr="000F60E6">
        <w:rPr>
          <w:rFonts w:ascii="Times New Roman" w:eastAsia="Calibri" w:hAnsi="Times New Roman" w:cs="Times New Roman"/>
          <w:sz w:val="28"/>
          <w:szCs w:val="28"/>
          <w:lang w:val="uk-UA"/>
        </w:rPr>
        <w:t>ВР 0,96;</w:t>
      </w:r>
      <w:r w:rsidR="00F42918" w:rsidRPr="000F60E6">
        <w:rPr>
          <w:rFonts w:ascii="Times New Roman" w:eastAsia="Calibri" w:hAnsi="Times New Roman" w:cs="Times New Roman"/>
          <w:sz w:val="28"/>
          <w:szCs w:val="28"/>
          <w:lang w:val="uk-UA"/>
        </w:rPr>
        <w:t xml:space="preserve"> 95</w:t>
      </w:r>
      <w:r w:rsidR="00BF533D" w:rsidRPr="000F60E6">
        <w:rPr>
          <w:rFonts w:ascii="Times New Roman" w:eastAsia="Calibri" w:hAnsi="Times New Roman" w:cs="Times New Roman"/>
          <w:sz w:val="28"/>
          <w:szCs w:val="28"/>
          <w:lang w:val="uk-UA"/>
        </w:rPr>
        <w:t> % ДІ [0,85</w:t>
      </w:r>
      <w:r w:rsidR="00BF533D" w:rsidRPr="000F60E6">
        <w:rPr>
          <w:rFonts w:ascii="Times New Roman" w:eastAsia="Calibri" w:hAnsi="Times New Roman" w:cs="Times New Roman"/>
          <w:sz w:val="28"/>
          <w:szCs w:val="28"/>
          <w:lang w:val="uk-UA"/>
        </w:rPr>
        <w:noBreakHyphen/>
      </w:r>
      <w:r w:rsidR="00F42918" w:rsidRPr="000F60E6">
        <w:rPr>
          <w:rFonts w:ascii="Times New Roman" w:eastAsia="Calibri" w:hAnsi="Times New Roman" w:cs="Times New Roman"/>
          <w:sz w:val="28"/>
          <w:szCs w:val="28"/>
          <w:lang w:val="uk-UA"/>
        </w:rPr>
        <w:t xml:space="preserve">1,08], p=0,47). Проте, ризик виникнення кровотеч при прийомі високих доз АСК був </w:t>
      </w:r>
      <w:r w:rsidR="00BF533D" w:rsidRPr="000F60E6">
        <w:rPr>
          <w:rFonts w:ascii="Times New Roman" w:eastAsia="Calibri" w:hAnsi="Times New Roman" w:cs="Times New Roman"/>
          <w:sz w:val="28"/>
          <w:szCs w:val="28"/>
          <w:lang w:val="uk-UA"/>
        </w:rPr>
        <w:t>дещо</w:t>
      </w:r>
      <w:r w:rsidR="00F42918" w:rsidRPr="000F60E6">
        <w:rPr>
          <w:rFonts w:ascii="Times New Roman" w:eastAsia="Calibri" w:hAnsi="Times New Roman" w:cs="Times New Roman"/>
          <w:sz w:val="28"/>
          <w:szCs w:val="28"/>
          <w:lang w:val="uk-UA"/>
        </w:rPr>
        <w:t xml:space="preserve"> вищим (0,38</w:t>
      </w:r>
      <w:r w:rsidR="00BF533D" w:rsidRPr="000F60E6">
        <w:rPr>
          <w:rFonts w:ascii="Times New Roman" w:eastAsia="Calibri" w:hAnsi="Times New Roman" w:cs="Times New Roman"/>
          <w:sz w:val="28"/>
          <w:szCs w:val="28"/>
          <w:lang w:val="uk-UA"/>
        </w:rPr>
        <w:t> </w:t>
      </w:r>
      <w:r w:rsidR="00F42918" w:rsidRPr="000F60E6">
        <w:rPr>
          <w:rFonts w:ascii="Times New Roman" w:eastAsia="Calibri" w:hAnsi="Times New Roman" w:cs="Times New Roman"/>
          <w:sz w:val="28"/>
          <w:szCs w:val="28"/>
          <w:lang w:val="uk-UA"/>
        </w:rPr>
        <w:t>% проти 0,24</w:t>
      </w:r>
      <w:r w:rsidR="00BF533D" w:rsidRPr="000F60E6">
        <w:rPr>
          <w:rFonts w:ascii="Times New Roman" w:eastAsia="Calibri" w:hAnsi="Times New Roman" w:cs="Times New Roman"/>
          <w:sz w:val="28"/>
          <w:szCs w:val="28"/>
          <w:lang w:val="uk-UA"/>
        </w:rPr>
        <w:t> </w:t>
      </w:r>
      <w:r w:rsidR="00F42918" w:rsidRPr="000F60E6">
        <w:rPr>
          <w:rFonts w:ascii="Times New Roman" w:eastAsia="Calibri" w:hAnsi="Times New Roman" w:cs="Times New Roman"/>
          <w:sz w:val="28"/>
          <w:szCs w:val="28"/>
          <w:lang w:val="uk-UA"/>
        </w:rPr>
        <w:t>%, p=0,051)</w:t>
      </w:r>
      <w:r w:rsidR="00EB57CF" w:rsidRPr="000F60E6">
        <w:rPr>
          <w:rFonts w:ascii="Times New Roman" w:eastAsia="Calibri" w:hAnsi="Times New Roman" w:cs="Times New Roman"/>
          <w:sz w:val="28"/>
          <w:szCs w:val="28"/>
          <w:lang w:val="uk-UA"/>
        </w:rPr>
        <w:t xml:space="preserve"> [</w:t>
      </w:r>
      <w:r w:rsidR="00F73A1E" w:rsidRPr="000F60E6">
        <w:rPr>
          <w:rFonts w:ascii="Times New Roman" w:eastAsia="Times New Roman" w:hAnsi="Times New Roman" w:cs="Times New Roman"/>
          <w:sz w:val="28"/>
          <w:szCs w:val="28"/>
          <w:lang w:val="uk-UA" w:eastAsia="ru-RU"/>
        </w:rPr>
        <w:t>168</w:t>
      </w:r>
      <w:r w:rsidR="00EB57CF" w:rsidRPr="000F60E6">
        <w:rPr>
          <w:rFonts w:ascii="Times New Roman" w:eastAsia="Times New Roman" w:hAnsi="Times New Roman" w:cs="Times New Roman"/>
          <w:iCs/>
          <w:sz w:val="28"/>
          <w:szCs w:val="28"/>
          <w:lang w:val="uk-UA" w:eastAsia="ru-RU"/>
        </w:rPr>
        <w:t>]</w:t>
      </w:r>
      <w:r w:rsidR="00F42918" w:rsidRPr="000F60E6">
        <w:rPr>
          <w:rFonts w:ascii="Times New Roman" w:eastAsia="Calibri" w:hAnsi="Times New Roman" w:cs="Times New Roman"/>
          <w:sz w:val="28"/>
          <w:szCs w:val="28"/>
          <w:lang w:val="uk-UA"/>
        </w:rPr>
        <w:t>.</w:t>
      </w:r>
    </w:p>
    <w:p w:rsidR="00996CB1" w:rsidRPr="000F60E6" w:rsidRDefault="001A5F5B" w:rsidP="00996CB1">
      <w:pPr>
        <w:tabs>
          <w:tab w:val="left" w:pos="9099"/>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іншого боку, у</w:t>
      </w:r>
      <w:r w:rsidR="008E59B3" w:rsidRPr="000F60E6">
        <w:rPr>
          <w:rFonts w:ascii="Times New Roman" w:eastAsia="Times New Roman" w:hAnsi="Times New Roman" w:cs="Times New Roman"/>
          <w:sz w:val="28"/>
          <w:szCs w:val="28"/>
          <w:lang w:val="uk-UA" w:eastAsia="ru-RU"/>
        </w:rPr>
        <w:t xml:space="preserve"> ряді досліджень було показан</w:t>
      </w:r>
      <w:r w:rsidR="00025735" w:rsidRPr="000F60E6">
        <w:rPr>
          <w:rFonts w:ascii="Times New Roman" w:eastAsia="Times New Roman" w:hAnsi="Times New Roman" w:cs="Times New Roman"/>
          <w:sz w:val="28"/>
          <w:szCs w:val="28"/>
          <w:lang w:val="uk-UA" w:eastAsia="ru-RU"/>
        </w:rPr>
        <w:t>о, що для подолання високої ЗРТ-</w:t>
      </w:r>
      <w:r w:rsidR="008E59B3" w:rsidRPr="000F60E6">
        <w:rPr>
          <w:rFonts w:ascii="Times New Roman" w:eastAsia="Times New Roman" w:hAnsi="Times New Roman" w:cs="Times New Roman"/>
          <w:sz w:val="28"/>
          <w:szCs w:val="28"/>
          <w:lang w:val="uk-UA" w:eastAsia="ru-RU"/>
        </w:rPr>
        <w:t xml:space="preserve">АСК у хворих </w:t>
      </w:r>
      <w:r w:rsidR="005455D7" w:rsidRPr="000F60E6">
        <w:rPr>
          <w:rFonts w:ascii="Times New Roman" w:eastAsia="Times New Roman" w:hAnsi="Times New Roman" w:cs="Times New Roman"/>
          <w:sz w:val="28"/>
          <w:szCs w:val="28"/>
          <w:lang w:val="uk-UA" w:eastAsia="ru-RU"/>
        </w:rPr>
        <w:t xml:space="preserve">з </w:t>
      </w:r>
      <w:r w:rsidR="008E59B3" w:rsidRPr="000F60E6">
        <w:rPr>
          <w:rFonts w:ascii="Times New Roman" w:eastAsia="Times New Roman" w:hAnsi="Times New Roman" w:cs="Times New Roman"/>
          <w:sz w:val="28"/>
          <w:szCs w:val="28"/>
          <w:lang w:val="uk-UA" w:eastAsia="ru-RU"/>
        </w:rPr>
        <w:t xml:space="preserve">ЦД </w:t>
      </w:r>
      <w:r w:rsidR="008D1A80" w:rsidRPr="000F60E6">
        <w:rPr>
          <w:rFonts w:ascii="Times New Roman" w:eastAsia="Times New Roman" w:hAnsi="Times New Roman" w:cs="Times New Roman"/>
          <w:sz w:val="28"/>
          <w:szCs w:val="28"/>
          <w:lang w:val="uk-UA" w:eastAsia="ru-RU"/>
        </w:rPr>
        <w:t xml:space="preserve">2 типу </w:t>
      </w:r>
      <w:r w:rsidR="005455D7" w:rsidRPr="000F60E6">
        <w:rPr>
          <w:rFonts w:ascii="Times New Roman" w:eastAsia="Times New Roman" w:hAnsi="Times New Roman" w:cs="Times New Roman"/>
          <w:sz w:val="28"/>
          <w:szCs w:val="28"/>
          <w:lang w:val="uk-UA" w:eastAsia="ru-RU"/>
        </w:rPr>
        <w:t xml:space="preserve">на монотерапії АСК </w:t>
      </w:r>
      <w:r w:rsidR="008E59B3" w:rsidRPr="000F60E6">
        <w:rPr>
          <w:rFonts w:ascii="Times New Roman" w:eastAsia="Times New Roman" w:hAnsi="Times New Roman" w:cs="Times New Roman"/>
          <w:sz w:val="28"/>
          <w:szCs w:val="28"/>
          <w:lang w:val="uk-UA" w:eastAsia="ru-RU"/>
        </w:rPr>
        <w:t xml:space="preserve">може бути використаний двократний прийом низьких доз АСК (від 75 до 160 мг на добу), що підвищує тривалість інгібування ЦОГ-1-залежної функції тромбоцитів і тим самим </w:t>
      </w:r>
      <w:r w:rsidR="00DD68B0" w:rsidRPr="000F60E6">
        <w:rPr>
          <w:rFonts w:ascii="Times New Roman" w:eastAsia="Times New Roman" w:hAnsi="Times New Roman" w:cs="Times New Roman"/>
          <w:sz w:val="28"/>
          <w:szCs w:val="28"/>
          <w:lang w:val="uk-UA" w:eastAsia="ru-RU"/>
        </w:rPr>
        <w:t xml:space="preserve">долає наслідки прискореного обороту тромбоцитів та </w:t>
      </w:r>
      <w:r w:rsidR="008E59B3" w:rsidRPr="000F60E6">
        <w:rPr>
          <w:rFonts w:ascii="Times New Roman" w:eastAsia="Times New Roman" w:hAnsi="Times New Roman" w:cs="Times New Roman"/>
          <w:sz w:val="28"/>
          <w:szCs w:val="28"/>
          <w:lang w:val="uk-UA" w:eastAsia="ru-RU"/>
        </w:rPr>
        <w:t xml:space="preserve">знижує реактивність тромбоцитів </w:t>
      </w:r>
      <w:r w:rsidR="008E59B3" w:rsidRPr="000F60E6">
        <w:rPr>
          <w:rFonts w:ascii="Times New Roman" w:eastAsia="Times New Roman" w:hAnsi="Times New Roman" w:cs="Times New Roman"/>
          <w:sz w:val="28"/>
          <w:szCs w:val="28"/>
          <w:lang w:val="uk-UA" w:eastAsia="ru-RU"/>
        </w:rPr>
        <w:lastRenderedPageBreak/>
        <w:t>[</w:t>
      </w:r>
      <w:r w:rsidR="00F73A1E" w:rsidRPr="000F60E6">
        <w:rPr>
          <w:rFonts w:ascii="Times New Roman" w:hAnsi="Times New Roman" w:cs="Times New Roman"/>
          <w:sz w:val="28"/>
          <w:szCs w:val="28"/>
          <w:lang w:val="uk-UA"/>
        </w:rPr>
        <w:t>169</w:t>
      </w:r>
      <w:r w:rsidR="00903D41" w:rsidRPr="000F60E6">
        <w:rPr>
          <w:rFonts w:ascii="Times New Roman" w:hAnsi="Times New Roman" w:cs="Times New Roman"/>
          <w:sz w:val="28"/>
          <w:szCs w:val="28"/>
          <w:lang w:val="uk-UA"/>
        </w:rPr>
        <w:t>-1</w:t>
      </w:r>
      <w:r w:rsidR="00F73A1E" w:rsidRPr="000F60E6">
        <w:rPr>
          <w:rFonts w:ascii="Times New Roman" w:hAnsi="Times New Roman" w:cs="Times New Roman"/>
          <w:sz w:val="28"/>
          <w:szCs w:val="28"/>
          <w:lang w:val="uk-UA"/>
        </w:rPr>
        <w:t>71</w:t>
      </w:r>
      <w:r w:rsidR="008E59B3" w:rsidRPr="000F60E6">
        <w:rPr>
          <w:rFonts w:ascii="Times New Roman" w:eastAsia="Times New Roman" w:hAnsi="Times New Roman" w:cs="Times New Roman"/>
          <w:sz w:val="28"/>
          <w:szCs w:val="28"/>
          <w:lang w:val="uk-UA" w:eastAsia="ru-RU"/>
        </w:rPr>
        <w:t xml:space="preserve">], однак </w:t>
      </w:r>
      <w:r w:rsidR="00BF533D" w:rsidRPr="000F60E6">
        <w:rPr>
          <w:rFonts w:ascii="Times New Roman" w:eastAsia="Times New Roman" w:hAnsi="Times New Roman" w:cs="Times New Roman"/>
          <w:sz w:val="28"/>
          <w:szCs w:val="28"/>
          <w:lang w:val="uk-UA" w:eastAsia="ru-RU"/>
        </w:rPr>
        <w:t>подібних досліджень серед пацієнтів</w:t>
      </w:r>
      <w:r w:rsidR="008E59B3" w:rsidRPr="000F60E6">
        <w:rPr>
          <w:rFonts w:ascii="Times New Roman" w:eastAsia="Times New Roman" w:hAnsi="Times New Roman" w:cs="Times New Roman"/>
          <w:sz w:val="28"/>
          <w:szCs w:val="28"/>
          <w:lang w:val="uk-UA" w:eastAsia="ru-RU"/>
        </w:rPr>
        <w:t xml:space="preserve"> з ГКС при прийомі ПАТТ</w:t>
      </w:r>
      <w:r w:rsidR="005455D7" w:rsidRPr="000F60E6">
        <w:rPr>
          <w:rFonts w:ascii="Times New Roman" w:eastAsia="Times New Roman" w:hAnsi="Times New Roman" w:cs="Times New Roman"/>
          <w:sz w:val="28"/>
          <w:szCs w:val="28"/>
          <w:lang w:val="uk-UA" w:eastAsia="ru-RU"/>
        </w:rPr>
        <w:t xml:space="preserve"> не проводилось</w:t>
      </w:r>
      <w:r w:rsidR="008E59B3" w:rsidRPr="000F60E6">
        <w:rPr>
          <w:rFonts w:ascii="Times New Roman" w:eastAsia="Times New Roman" w:hAnsi="Times New Roman" w:cs="Times New Roman"/>
          <w:sz w:val="28"/>
          <w:szCs w:val="28"/>
          <w:lang w:val="uk-UA" w:eastAsia="ru-RU"/>
        </w:rPr>
        <w:t xml:space="preserve">. </w:t>
      </w:r>
    </w:p>
    <w:p w:rsidR="00996CB1" w:rsidRPr="000F60E6" w:rsidRDefault="00DD68B0" w:rsidP="00996CB1">
      <w:pPr>
        <w:tabs>
          <w:tab w:val="left" w:pos="9099"/>
        </w:tabs>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Для подолання високої</w:t>
      </w:r>
      <w:r w:rsidR="008E59B3" w:rsidRPr="000F60E6">
        <w:rPr>
          <w:rFonts w:ascii="Times New Roman" w:eastAsia="Calibri" w:hAnsi="Times New Roman" w:cs="Times New Roman"/>
          <w:sz w:val="28"/>
          <w:szCs w:val="28"/>
          <w:lang w:val="uk-UA"/>
        </w:rPr>
        <w:t xml:space="preserve"> ЗРТ</w:t>
      </w:r>
      <w:r w:rsidRPr="000F60E6">
        <w:rPr>
          <w:rFonts w:ascii="Times New Roman" w:eastAsia="Calibri" w:hAnsi="Times New Roman" w:cs="Times New Roman"/>
          <w:sz w:val="28"/>
          <w:szCs w:val="28"/>
          <w:lang w:val="uk-UA"/>
        </w:rPr>
        <w:t>-К</w:t>
      </w:r>
      <w:r w:rsidR="008E59B3" w:rsidRPr="000F60E6">
        <w:rPr>
          <w:rFonts w:ascii="Times New Roman" w:eastAsia="Calibri" w:hAnsi="Times New Roman" w:cs="Times New Roman"/>
          <w:sz w:val="28"/>
          <w:szCs w:val="28"/>
          <w:lang w:val="uk-UA"/>
        </w:rPr>
        <w:t xml:space="preserve"> </w:t>
      </w:r>
      <w:r w:rsidR="00007ADE">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дослідженнях GRAVITAS [</w:t>
      </w:r>
      <w:r w:rsidR="00F73A1E" w:rsidRPr="000F60E6">
        <w:rPr>
          <w:rFonts w:ascii="Times New Roman" w:eastAsia="GaramondNarrowC-Light" w:hAnsi="Times New Roman" w:cs="Times New Roman"/>
          <w:sz w:val="28"/>
          <w:szCs w:val="28"/>
          <w:lang w:val="uk-UA"/>
        </w:rPr>
        <w:t>172</w:t>
      </w:r>
      <w:r w:rsidR="00F42918" w:rsidRPr="000F60E6">
        <w:rPr>
          <w:rFonts w:ascii="Times New Roman" w:eastAsia="GaramondNarrowC-Light" w:hAnsi="Times New Roman" w:cs="Times New Roman"/>
          <w:sz w:val="28"/>
          <w:szCs w:val="28"/>
          <w:lang w:val="uk-UA"/>
        </w:rPr>
        <w:t xml:space="preserve">, </w:t>
      </w:r>
      <w:r w:rsidR="00F73A1E" w:rsidRPr="000F60E6">
        <w:rPr>
          <w:rFonts w:ascii="Times New Roman" w:eastAsia="GaramondNarrowC-Light" w:hAnsi="Times New Roman" w:cs="Times New Roman"/>
          <w:sz w:val="28"/>
          <w:szCs w:val="28"/>
          <w:lang w:val="uk-UA"/>
        </w:rPr>
        <w:t>173</w:t>
      </w:r>
      <w:r w:rsidRPr="000F60E6">
        <w:rPr>
          <w:rFonts w:ascii="Times New Roman" w:eastAsia="Calibri" w:hAnsi="Times New Roman" w:cs="Times New Roman"/>
          <w:sz w:val="28"/>
          <w:szCs w:val="28"/>
          <w:lang w:val="uk-UA"/>
        </w:rPr>
        <w:t>], ARCTIC [</w:t>
      </w:r>
      <w:r w:rsidR="00F73A1E" w:rsidRPr="000F60E6">
        <w:rPr>
          <w:rFonts w:ascii="Times New Roman" w:eastAsia="GaramondNarrowC-Light" w:hAnsi="Times New Roman" w:cs="Times New Roman"/>
          <w:sz w:val="28"/>
          <w:szCs w:val="28"/>
          <w:lang w:val="uk-UA"/>
        </w:rPr>
        <w:t>174</w:t>
      </w:r>
      <w:r w:rsidRPr="000F60E6">
        <w:rPr>
          <w:rFonts w:ascii="Times New Roman" w:eastAsia="Calibri" w:hAnsi="Times New Roman" w:cs="Times New Roman"/>
          <w:sz w:val="28"/>
          <w:szCs w:val="28"/>
          <w:lang w:val="uk-UA"/>
        </w:rPr>
        <w:t>] та RECLOSE 2-ACS [</w:t>
      </w:r>
      <w:r w:rsidR="00F73A1E" w:rsidRPr="000F60E6">
        <w:rPr>
          <w:rFonts w:ascii="Times New Roman" w:eastAsia="GaramondNarrowC-Light" w:hAnsi="Times New Roman" w:cs="Times New Roman"/>
          <w:sz w:val="28"/>
          <w:szCs w:val="28"/>
          <w:lang w:val="uk-UA"/>
        </w:rPr>
        <w:t>175</w:t>
      </w:r>
      <w:r w:rsidRPr="000F60E6">
        <w:rPr>
          <w:rFonts w:ascii="Times New Roman" w:eastAsia="Calibri" w:hAnsi="Times New Roman" w:cs="Times New Roman"/>
          <w:sz w:val="28"/>
          <w:szCs w:val="28"/>
          <w:lang w:val="uk-UA"/>
        </w:rPr>
        <w:t xml:space="preserve">] було використано </w:t>
      </w:r>
      <w:r w:rsidR="005455D7" w:rsidRPr="000F60E6">
        <w:rPr>
          <w:rFonts w:ascii="Times New Roman" w:eastAsia="Calibri" w:hAnsi="Times New Roman" w:cs="Times New Roman"/>
          <w:sz w:val="28"/>
          <w:szCs w:val="28"/>
          <w:lang w:val="uk-UA"/>
        </w:rPr>
        <w:t>підвищення дози клопідогрелю</w:t>
      </w:r>
      <w:r w:rsidR="008E59B3" w:rsidRPr="000F60E6">
        <w:rPr>
          <w:rFonts w:ascii="Times New Roman" w:eastAsia="Calibri" w:hAnsi="Times New Roman" w:cs="Times New Roman"/>
          <w:sz w:val="28"/>
          <w:szCs w:val="28"/>
          <w:lang w:val="uk-UA"/>
        </w:rPr>
        <w:t xml:space="preserve"> до 150 мг на добу</w:t>
      </w:r>
      <w:r w:rsidR="008E3A83" w:rsidRPr="000F60E6">
        <w:rPr>
          <w:rFonts w:ascii="Times New Roman" w:eastAsia="Calibri" w:hAnsi="Times New Roman" w:cs="Times New Roman"/>
          <w:sz w:val="28"/>
          <w:szCs w:val="28"/>
          <w:lang w:val="uk-UA"/>
        </w:rPr>
        <w:t>.</w:t>
      </w:r>
      <w:r w:rsidR="00A11D7A" w:rsidRPr="000F60E6">
        <w:rPr>
          <w:rFonts w:ascii="Times New Roman" w:eastAsia="Calibri" w:hAnsi="Times New Roman" w:cs="Times New Roman"/>
          <w:sz w:val="28"/>
          <w:szCs w:val="28"/>
          <w:lang w:val="uk-UA"/>
        </w:rPr>
        <w:t xml:space="preserve"> </w:t>
      </w:r>
      <w:r w:rsidR="00F42918" w:rsidRPr="000F60E6">
        <w:rPr>
          <w:rFonts w:ascii="Times New Roman" w:eastAsia="Calibri" w:hAnsi="Times New Roman" w:cs="Times New Roman"/>
          <w:sz w:val="28"/>
          <w:szCs w:val="28"/>
          <w:lang w:val="uk-UA"/>
        </w:rPr>
        <w:t xml:space="preserve">Однак, </w:t>
      </w:r>
      <w:r w:rsidR="00DC3668">
        <w:rPr>
          <w:rFonts w:ascii="Times New Roman" w:eastAsia="Calibri" w:hAnsi="Times New Roman" w:cs="Times New Roman"/>
          <w:sz w:val="28"/>
          <w:szCs w:val="28"/>
          <w:lang w:val="uk-UA"/>
        </w:rPr>
        <w:t>у жодному</w:t>
      </w:r>
      <w:r w:rsidR="008E59B3" w:rsidRPr="000F60E6">
        <w:rPr>
          <w:rFonts w:ascii="Times New Roman" w:eastAsia="Calibri" w:hAnsi="Times New Roman" w:cs="Times New Roman"/>
          <w:sz w:val="28"/>
          <w:szCs w:val="28"/>
          <w:lang w:val="uk-UA"/>
        </w:rPr>
        <w:t xml:space="preserve"> з ни</w:t>
      </w:r>
      <w:r w:rsidR="005455D7" w:rsidRPr="000F60E6">
        <w:rPr>
          <w:rFonts w:ascii="Times New Roman" w:eastAsia="Calibri" w:hAnsi="Times New Roman" w:cs="Times New Roman"/>
          <w:sz w:val="28"/>
          <w:szCs w:val="28"/>
          <w:lang w:val="uk-UA"/>
        </w:rPr>
        <w:t>х підвищення дози клопідогрелю</w:t>
      </w:r>
      <w:r w:rsidR="00A11D7A"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 xml:space="preserve">не призвело до зменшення частоти розвитку ішемічних подій – серцево-судинної смерті, </w:t>
      </w:r>
      <w:r w:rsidR="008D1A80" w:rsidRPr="000F60E6">
        <w:rPr>
          <w:rFonts w:ascii="Times New Roman" w:eastAsia="Calibri" w:hAnsi="Times New Roman" w:cs="Times New Roman"/>
          <w:sz w:val="28"/>
          <w:szCs w:val="28"/>
          <w:lang w:val="uk-UA"/>
        </w:rPr>
        <w:t>ІМ</w:t>
      </w:r>
      <w:r w:rsidR="008E59B3" w:rsidRPr="000F60E6">
        <w:rPr>
          <w:rFonts w:ascii="Times New Roman" w:eastAsia="Calibri" w:hAnsi="Times New Roman" w:cs="Times New Roman"/>
          <w:sz w:val="28"/>
          <w:szCs w:val="28"/>
          <w:lang w:val="uk-UA"/>
        </w:rPr>
        <w:t xml:space="preserve">, тромбозу стента </w:t>
      </w:r>
      <w:r w:rsidR="001A5F5B">
        <w:rPr>
          <w:rFonts w:ascii="Times New Roman" w:eastAsia="Calibri" w:hAnsi="Times New Roman" w:cs="Times New Roman"/>
          <w:sz w:val="28"/>
          <w:szCs w:val="28"/>
          <w:lang w:val="uk-UA"/>
        </w:rPr>
        <w:t>і потребі в</w:t>
      </w:r>
      <w:r w:rsidR="008E59B3" w:rsidRPr="000F60E6">
        <w:rPr>
          <w:rFonts w:ascii="Times New Roman" w:eastAsia="Calibri" w:hAnsi="Times New Roman" w:cs="Times New Roman"/>
          <w:sz w:val="28"/>
          <w:szCs w:val="28"/>
          <w:lang w:val="uk-UA"/>
        </w:rPr>
        <w:t xml:space="preserve"> екстреній реваскулярізації у хворих після ЧКВ.</w:t>
      </w:r>
      <w:r w:rsidR="00EB57CF" w:rsidRPr="000F60E6">
        <w:rPr>
          <w:rFonts w:ascii="Times New Roman" w:eastAsia="Calibri" w:hAnsi="Times New Roman" w:cs="Times New Roman"/>
          <w:sz w:val="28"/>
          <w:szCs w:val="28"/>
          <w:lang w:val="uk-UA"/>
        </w:rPr>
        <w:t xml:space="preserve"> Також</w:t>
      </w:r>
      <w:r w:rsidR="001A5F5B">
        <w:rPr>
          <w:rFonts w:ascii="Times New Roman" w:eastAsia="Calibri" w:hAnsi="Times New Roman" w:cs="Times New Roman"/>
          <w:sz w:val="28"/>
          <w:szCs w:val="28"/>
          <w:lang w:val="uk-UA"/>
        </w:rPr>
        <w:t>, за даними дослідження CURRENT</w:t>
      </w:r>
      <w:r w:rsidR="001A5F5B">
        <w:rPr>
          <w:rFonts w:ascii="Times New Roman" w:eastAsia="Calibri" w:hAnsi="Times New Roman" w:cs="Times New Roman"/>
          <w:sz w:val="28"/>
          <w:szCs w:val="28"/>
          <w:lang w:val="uk-UA"/>
        </w:rPr>
        <w:noBreakHyphen/>
      </w:r>
      <w:r w:rsidR="00EB57CF" w:rsidRPr="000F60E6">
        <w:rPr>
          <w:rFonts w:ascii="Times New Roman" w:eastAsia="Calibri" w:hAnsi="Times New Roman" w:cs="Times New Roman"/>
          <w:sz w:val="28"/>
          <w:szCs w:val="28"/>
          <w:lang w:val="uk-UA"/>
        </w:rPr>
        <w:t>OASIS 7, у хворих на ГКС, які були спрямовані на ранню інвазивну стратегію, не встановлено ніяких істотних відмінностей між 7</w:t>
      </w:r>
      <w:r w:rsidR="00EB57CF" w:rsidRPr="000F60E6">
        <w:rPr>
          <w:rFonts w:ascii="Times New Roman" w:eastAsia="Calibri" w:hAnsi="Times New Roman" w:cs="Times New Roman"/>
          <w:sz w:val="28"/>
          <w:szCs w:val="28"/>
          <w:lang w:val="uk-UA"/>
        </w:rPr>
        <w:noBreakHyphen/>
        <w:t>денним режимом прийому подвійної д</w:t>
      </w:r>
      <w:r w:rsidR="001A5F5B">
        <w:rPr>
          <w:rFonts w:ascii="Times New Roman" w:eastAsia="Calibri" w:hAnsi="Times New Roman" w:cs="Times New Roman"/>
          <w:sz w:val="28"/>
          <w:szCs w:val="28"/>
          <w:lang w:val="uk-UA"/>
        </w:rPr>
        <w:t>ози клопідогреля і стандартної дози</w:t>
      </w:r>
      <w:r w:rsidR="00EB57CF" w:rsidRPr="000F60E6">
        <w:rPr>
          <w:rFonts w:ascii="Times New Roman" w:eastAsia="Calibri" w:hAnsi="Times New Roman" w:cs="Times New Roman"/>
          <w:sz w:val="28"/>
          <w:szCs w:val="28"/>
          <w:lang w:val="uk-UA"/>
        </w:rPr>
        <w:t xml:space="preserve"> клопідогреля по відношенню до первинної кінцевої точки. Проте, при аналізі підгрупи хворих з ЦД 2 типу, було встановлено незначну перевагу більш високої дози клопідогреля над стандартною терапією в зниженні ризику розвитку первинної кінцевої точки (</w:t>
      </w:r>
      <w:r w:rsidR="005455D7" w:rsidRPr="000F60E6">
        <w:rPr>
          <w:rFonts w:ascii="Times New Roman" w:eastAsia="Calibri" w:hAnsi="Times New Roman" w:cs="Times New Roman"/>
          <w:sz w:val="28"/>
          <w:szCs w:val="28"/>
          <w:lang w:val="uk-UA"/>
        </w:rPr>
        <w:t>ВР 0,85;</w:t>
      </w:r>
      <w:r w:rsidR="00EB57CF" w:rsidRPr="000F60E6">
        <w:rPr>
          <w:rFonts w:ascii="Times New Roman" w:eastAsia="Calibri" w:hAnsi="Times New Roman" w:cs="Times New Roman"/>
          <w:sz w:val="28"/>
          <w:szCs w:val="28"/>
          <w:lang w:val="uk-UA"/>
        </w:rPr>
        <w:t xml:space="preserve"> 95</w:t>
      </w:r>
      <w:r w:rsidR="005455D7" w:rsidRPr="000F60E6">
        <w:rPr>
          <w:rFonts w:ascii="Times New Roman" w:eastAsia="Calibri" w:hAnsi="Times New Roman" w:cs="Times New Roman"/>
          <w:sz w:val="28"/>
          <w:szCs w:val="28"/>
          <w:lang w:val="uk-UA"/>
        </w:rPr>
        <w:t> % ДІ [0,69-1,05], р=0,13) </w:t>
      </w:r>
      <w:r w:rsidR="00EB57CF" w:rsidRPr="000F60E6">
        <w:rPr>
          <w:rFonts w:ascii="Times New Roman" w:eastAsia="Calibri" w:hAnsi="Times New Roman" w:cs="Times New Roman"/>
          <w:sz w:val="28"/>
          <w:szCs w:val="28"/>
          <w:lang w:val="uk-UA"/>
        </w:rPr>
        <w:t>[</w:t>
      </w:r>
      <w:r w:rsidR="00F73A1E" w:rsidRPr="000F60E6">
        <w:rPr>
          <w:rFonts w:ascii="Times New Roman" w:eastAsia="Times New Roman" w:hAnsi="Times New Roman" w:cs="Times New Roman"/>
          <w:sz w:val="28"/>
          <w:szCs w:val="28"/>
          <w:lang w:val="uk-UA" w:eastAsia="ru-RU"/>
        </w:rPr>
        <w:t>168</w:t>
      </w:r>
      <w:r w:rsidR="00EB57CF" w:rsidRPr="000F60E6">
        <w:rPr>
          <w:rFonts w:ascii="Times New Roman" w:eastAsia="Times New Roman" w:hAnsi="Times New Roman" w:cs="Times New Roman"/>
          <w:iCs/>
          <w:sz w:val="28"/>
          <w:szCs w:val="28"/>
          <w:lang w:val="uk-UA" w:eastAsia="ru-RU"/>
        </w:rPr>
        <w:t>].</w:t>
      </w:r>
      <w:r w:rsidR="006E679F" w:rsidRPr="000F60E6">
        <w:rPr>
          <w:rFonts w:ascii="Times New Roman" w:eastAsia="Times New Roman" w:hAnsi="Times New Roman" w:cs="Times New Roman"/>
          <w:iCs/>
          <w:sz w:val="28"/>
          <w:szCs w:val="28"/>
          <w:lang w:val="uk-UA" w:eastAsia="ru-RU"/>
        </w:rPr>
        <w:t xml:space="preserve"> </w:t>
      </w:r>
      <w:r w:rsidR="006E679F" w:rsidRPr="000F60E6">
        <w:rPr>
          <w:rFonts w:ascii="Times New Roman" w:eastAsia="Calibri" w:hAnsi="Times New Roman" w:cs="Times New Roman"/>
          <w:sz w:val="28"/>
          <w:szCs w:val="28"/>
          <w:lang w:val="uk-UA"/>
        </w:rPr>
        <w:t xml:space="preserve">Таким чином, </w:t>
      </w:r>
      <w:r w:rsidR="008E59B3" w:rsidRPr="000F60E6">
        <w:rPr>
          <w:rFonts w:ascii="Times New Roman" w:eastAsia="Calibri" w:hAnsi="Times New Roman" w:cs="Times New Roman"/>
          <w:sz w:val="28"/>
          <w:szCs w:val="28"/>
          <w:lang w:val="uk-UA"/>
        </w:rPr>
        <w:t>подвоєння дози</w:t>
      </w:r>
      <w:r w:rsidR="008E3A83"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клопідогрелю у хворих з ГКС при прийомі ПАТТ недостатньо для подолання високої ЗРТ, тому що лабораторна відповідь на клопідогрель залежить від безлічі факторів, у т. ч. і від фармакогенетики препарату. Так, наприклад, ретроспективне визначенн</w:t>
      </w:r>
      <w:r w:rsidR="00007ADE">
        <w:rPr>
          <w:rFonts w:ascii="Times New Roman" w:eastAsia="Calibri" w:hAnsi="Times New Roman" w:cs="Times New Roman"/>
          <w:sz w:val="28"/>
          <w:szCs w:val="28"/>
          <w:lang w:val="uk-UA"/>
        </w:rPr>
        <w:t>я фармакогенетики клопідогреля у</w:t>
      </w:r>
      <w:r w:rsidR="008E59B3" w:rsidRPr="000F60E6">
        <w:rPr>
          <w:rFonts w:ascii="Times New Roman" w:eastAsia="Calibri" w:hAnsi="Times New Roman" w:cs="Times New Roman"/>
          <w:sz w:val="28"/>
          <w:szCs w:val="28"/>
          <w:lang w:val="uk-UA"/>
        </w:rPr>
        <w:t xml:space="preserve"> дослідженні GRAVITAS </w:t>
      </w:r>
      <w:r w:rsidR="00C813BE" w:rsidRPr="000F60E6">
        <w:rPr>
          <w:rFonts w:ascii="Times New Roman" w:eastAsia="Calibri" w:hAnsi="Times New Roman" w:cs="Times New Roman"/>
          <w:sz w:val="28"/>
          <w:szCs w:val="28"/>
          <w:lang w:val="uk-UA"/>
        </w:rPr>
        <w:t>продемонструвало</w:t>
      </w:r>
      <w:r w:rsidR="008E59B3" w:rsidRPr="000F60E6">
        <w:rPr>
          <w:rFonts w:ascii="Times New Roman" w:eastAsia="Calibri" w:hAnsi="Times New Roman" w:cs="Times New Roman"/>
          <w:sz w:val="28"/>
          <w:szCs w:val="28"/>
          <w:lang w:val="uk-UA"/>
        </w:rPr>
        <w:t>, що носійство алелей CYP2C19*2 було напряму п</w:t>
      </w:r>
      <w:r w:rsidR="00023A36" w:rsidRPr="000F60E6">
        <w:rPr>
          <w:rFonts w:ascii="Times New Roman" w:eastAsia="Calibri" w:hAnsi="Times New Roman" w:cs="Times New Roman"/>
          <w:sz w:val="28"/>
          <w:szCs w:val="28"/>
          <w:lang w:val="uk-UA"/>
        </w:rPr>
        <w:t xml:space="preserve">ов'язано з високою </w:t>
      </w:r>
      <w:r w:rsidR="001A5F5B">
        <w:rPr>
          <w:rFonts w:ascii="Times New Roman" w:eastAsia="Calibri" w:hAnsi="Times New Roman" w:cs="Times New Roman"/>
          <w:sz w:val="28"/>
          <w:szCs w:val="28"/>
          <w:lang w:val="uk-UA"/>
        </w:rPr>
        <w:t xml:space="preserve">ЗРТ. </w:t>
      </w:r>
      <w:r w:rsidR="00C813BE" w:rsidRPr="000F60E6">
        <w:rPr>
          <w:rFonts w:ascii="Times New Roman" w:eastAsia="Calibri" w:hAnsi="Times New Roman" w:cs="Times New Roman"/>
          <w:sz w:val="28"/>
          <w:szCs w:val="28"/>
          <w:lang w:val="uk-UA"/>
        </w:rPr>
        <w:t>Вплив подвійної дози клопідогреля</w:t>
      </w:r>
      <w:r w:rsidR="008E59B3" w:rsidRPr="000F60E6">
        <w:rPr>
          <w:rFonts w:ascii="Times New Roman" w:eastAsia="Calibri" w:hAnsi="Times New Roman" w:cs="Times New Roman"/>
          <w:sz w:val="28"/>
          <w:szCs w:val="28"/>
          <w:lang w:val="uk-UA"/>
        </w:rPr>
        <w:t xml:space="preserve"> на високу ЗРТ був істотно менший при гетерозиготному генотипі і практично повністю був відсутній при гомозиготному генотипі [</w:t>
      </w:r>
      <w:r w:rsidR="00F73A1E" w:rsidRPr="000F60E6">
        <w:rPr>
          <w:rFonts w:ascii="Times New Roman" w:eastAsia="GaramondNarrowC-Light" w:hAnsi="Times New Roman" w:cs="Times New Roman"/>
          <w:sz w:val="28"/>
          <w:szCs w:val="28"/>
          <w:lang w:val="uk-UA"/>
        </w:rPr>
        <w:t>17</w:t>
      </w:r>
      <w:r w:rsidR="00903D41" w:rsidRPr="000F60E6">
        <w:rPr>
          <w:rFonts w:ascii="Times New Roman" w:eastAsia="GaramondNarrowC-Light" w:hAnsi="Times New Roman" w:cs="Times New Roman"/>
          <w:sz w:val="28"/>
          <w:szCs w:val="28"/>
          <w:lang w:val="uk-UA"/>
        </w:rPr>
        <w:t>6</w:t>
      </w:r>
      <w:r w:rsidR="008E59B3" w:rsidRPr="000F60E6">
        <w:rPr>
          <w:rFonts w:ascii="Times New Roman" w:eastAsia="Calibri" w:hAnsi="Times New Roman" w:cs="Times New Roman"/>
          <w:sz w:val="28"/>
          <w:szCs w:val="28"/>
          <w:lang w:val="uk-UA"/>
        </w:rPr>
        <w:t>].</w:t>
      </w:r>
      <w:r w:rsidR="00791530" w:rsidRPr="000F60E6">
        <w:rPr>
          <w:rFonts w:ascii="Times New Roman" w:hAnsi="Times New Roman" w:cs="Times New Roman"/>
          <w:sz w:val="28"/>
          <w:szCs w:val="28"/>
          <w:lang w:val="uk-UA"/>
        </w:rPr>
        <w:t xml:space="preserve"> </w:t>
      </w:r>
      <w:r w:rsidR="006E679F" w:rsidRPr="000F60E6">
        <w:rPr>
          <w:rFonts w:ascii="Times New Roman" w:hAnsi="Times New Roman" w:cs="Times New Roman"/>
          <w:sz w:val="28"/>
          <w:szCs w:val="28"/>
          <w:lang w:val="uk-UA"/>
        </w:rPr>
        <w:t>Результати</w:t>
      </w:r>
      <w:r w:rsidR="00791530" w:rsidRPr="000F60E6">
        <w:rPr>
          <w:rFonts w:ascii="Times New Roman" w:hAnsi="Times New Roman" w:cs="Times New Roman"/>
          <w:sz w:val="28"/>
          <w:szCs w:val="28"/>
          <w:lang w:val="uk-UA"/>
        </w:rPr>
        <w:t xml:space="preserve"> дослідження </w:t>
      </w:r>
      <w:r w:rsidR="006E679F" w:rsidRPr="000F60E6">
        <w:rPr>
          <w:rFonts w:ascii="Times New Roman" w:eastAsia="Calibri" w:hAnsi="Times New Roman" w:cs="Times New Roman"/>
          <w:sz w:val="28"/>
          <w:szCs w:val="28"/>
          <w:lang w:val="uk-UA"/>
        </w:rPr>
        <w:t>PREDICT</w:t>
      </w:r>
      <w:r w:rsidR="006E679F" w:rsidRPr="000F60E6">
        <w:rPr>
          <w:rFonts w:ascii="Times New Roman" w:eastAsia="Calibri" w:hAnsi="Times New Roman" w:cs="Times New Roman"/>
          <w:sz w:val="28"/>
          <w:szCs w:val="28"/>
          <w:lang w:val="uk-UA"/>
        </w:rPr>
        <w:noBreakHyphen/>
      </w:r>
      <w:r w:rsidR="00007ADE">
        <w:rPr>
          <w:rFonts w:ascii="Times New Roman" w:eastAsia="Calibri" w:hAnsi="Times New Roman" w:cs="Times New Roman"/>
          <w:sz w:val="28"/>
          <w:szCs w:val="28"/>
          <w:lang w:val="uk-UA"/>
        </w:rPr>
        <w:t>GENE показали</w:t>
      </w:r>
      <w:r w:rsidR="00791530" w:rsidRPr="000F60E6">
        <w:rPr>
          <w:rFonts w:ascii="Times New Roman" w:eastAsia="Calibri" w:hAnsi="Times New Roman" w:cs="Times New Roman"/>
          <w:sz w:val="28"/>
          <w:szCs w:val="28"/>
          <w:lang w:val="uk-UA"/>
        </w:rPr>
        <w:t xml:space="preserve">, </w:t>
      </w:r>
      <w:r w:rsidR="00B555A7" w:rsidRPr="000F60E6">
        <w:rPr>
          <w:rFonts w:ascii="Times New Roman" w:eastAsia="Calibri" w:hAnsi="Times New Roman" w:cs="Times New Roman"/>
          <w:sz w:val="28"/>
          <w:szCs w:val="28"/>
          <w:lang w:val="uk-UA"/>
        </w:rPr>
        <w:t xml:space="preserve">що у хворих після ЧКВ </w:t>
      </w:r>
      <w:r w:rsidR="000D2A7C" w:rsidRPr="000F60E6">
        <w:rPr>
          <w:rFonts w:ascii="Times New Roman" w:eastAsia="Calibri" w:hAnsi="Times New Roman" w:cs="Times New Roman"/>
          <w:sz w:val="28"/>
          <w:szCs w:val="28"/>
          <w:lang w:val="uk-UA"/>
        </w:rPr>
        <w:t xml:space="preserve">висока ЗРТ у відповідь на прийом клопідогрелю асоціювалась з </w:t>
      </w:r>
      <w:r w:rsidR="00514110" w:rsidRPr="000F60E6">
        <w:rPr>
          <w:rFonts w:ascii="Times New Roman" w:eastAsia="Calibri" w:hAnsi="Times New Roman" w:cs="Times New Roman"/>
          <w:sz w:val="28"/>
          <w:szCs w:val="28"/>
          <w:lang w:val="uk-UA"/>
        </w:rPr>
        <w:t>наявніст</w:t>
      </w:r>
      <w:r w:rsidR="000D2A7C" w:rsidRPr="000F60E6">
        <w:rPr>
          <w:rFonts w:ascii="Times New Roman" w:eastAsia="Calibri" w:hAnsi="Times New Roman" w:cs="Times New Roman"/>
          <w:sz w:val="28"/>
          <w:szCs w:val="28"/>
          <w:lang w:val="uk-UA"/>
        </w:rPr>
        <w:t>ю</w:t>
      </w:r>
      <w:r w:rsidR="00514110" w:rsidRPr="000F60E6">
        <w:rPr>
          <w:rFonts w:ascii="Times New Roman" w:eastAsia="Calibri" w:hAnsi="Times New Roman" w:cs="Times New Roman"/>
          <w:sz w:val="28"/>
          <w:szCs w:val="28"/>
          <w:lang w:val="uk-UA"/>
        </w:rPr>
        <w:t xml:space="preserve"> у генотипі</w:t>
      </w:r>
      <w:r w:rsidR="00B555A7" w:rsidRPr="000F60E6">
        <w:rPr>
          <w:rFonts w:ascii="Times New Roman" w:eastAsia="Calibri" w:hAnsi="Times New Roman" w:cs="Times New Roman"/>
          <w:sz w:val="28"/>
          <w:szCs w:val="28"/>
          <w:lang w:val="uk-UA"/>
        </w:rPr>
        <w:t xml:space="preserve"> алелей CYP2C19 * 2 </w:t>
      </w:r>
      <w:r w:rsidR="00514110" w:rsidRPr="000F60E6">
        <w:rPr>
          <w:rFonts w:ascii="Times New Roman" w:eastAsia="Calibri" w:hAnsi="Times New Roman" w:cs="Times New Roman"/>
          <w:sz w:val="28"/>
          <w:szCs w:val="28"/>
          <w:lang w:val="uk-UA"/>
        </w:rPr>
        <w:t>(В</w:t>
      </w:r>
      <w:r w:rsidR="00B555A7" w:rsidRPr="000F60E6">
        <w:rPr>
          <w:rFonts w:ascii="Times New Roman" w:eastAsia="Calibri" w:hAnsi="Times New Roman" w:cs="Times New Roman"/>
          <w:sz w:val="28"/>
          <w:szCs w:val="28"/>
          <w:lang w:val="uk-UA"/>
        </w:rPr>
        <w:t>Р</w:t>
      </w:r>
      <w:r w:rsidR="00514110" w:rsidRPr="000F60E6">
        <w:rPr>
          <w:rFonts w:ascii="Times New Roman" w:eastAsia="Calibri" w:hAnsi="Times New Roman" w:cs="Times New Roman"/>
          <w:sz w:val="28"/>
          <w:szCs w:val="28"/>
          <w:lang w:val="uk-UA"/>
        </w:rPr>
        <w:t> </w:t>
      </w:r>
      <w:r w:rsidR="00B555A7" w:rsidRPr="000F60E6">
        <w:rPr>
          <w:rFonts w:ascii="Times New Roman" w:eastAsia="Calibri" w:hAnsi="Times New Roman" w:cs="Times New Roman"/>
          <w:sz w:val="28"/>
          <w:szCs w:val="28"/>
          <w:lang w:val="uk-UA"/>
        </w:rPr>
        <w:t>4,6; 95</w:t>
      </w:r>
      <w:r w:rsidR="001A5F5B">
        <w:rPr>
          <w:rFonts w:ascii="Times New Roman" w:eastAsia="Calibri" w:hAnsi="Times New Roman" w:cs="Times New Roman"/>
          <w:sz w:val="28"/>
          <w:szCs w:val="28"/>
          <w:lang w:val="uk-UA"/>
        </w:rPr>
        <w:t> % </w:t>
      </w:r>
      <w:r w:rsidR="00514110" w:rsidRPr="000F60E6">
        <w:rPr>
          <w:rFonts w:ascii="Times New Roman" w:eastAsia="Calibri" w:hAnsi="Times New Roman" w:cs="Times New Roman"/>
          <w:sz w:val="28"/>
          <w:szCs w:val="28"/>
          <w:lang w:val="uk-UA"/>
        </w:rPr>
        <w:t>ДІ</w:t>
      </w:r>
      <w:r w:rsidR="001A5F5B">
        <w:rPr>
          <w:rFonts w:ascii="Times New Roman" w:eastAsia="Calibri" w:hAnsi="Times New Roman" w:cs="Times New Roman"/>
          <w:sz w:val="28"/>
          <w:szCs w:val="28"/>
          <w:lang w:val="uk-UA"/>
        </w:rPr>
        <w:t> </w:t>
      </w:r>
      <w:r w:rsidR="00514110" w:rsidRPr="000F60E6">
        <w:rPr>
          <w:rFonts w:ascii="Times New Roman" w:eastAsia="Calibri" w:hAnsi="Times New Roman" w:cs="Times New Roman"/>
          <w:sz w:val="28"/>
          <w:szCs w:val="28"/>
          <w:lang w:val="uk-UA"/>
        </w:rPr>
        <w:t>[</w:t>
      </w:r>
      <w:r w:rsidR="001A5F5B">
        <w:rPr>
          <w:rFonts w:ascii="Times New Roman" w:eastAsia="Calibri" w:hAnsi="Times New Roman" w:cs="Times New Roman"/>
          <w:sz w:val="28"/>
          <w:szCs w:val="28"/>
          <w:lang w:val="uk-UA"/>
        </w:rPr>
        <w:t>2,5</w:t>
      </w:r>
      <w:r w:rsidR="001A5F5B">
        <w:rPr>
          <w:rFonts w:ascii="Times New Roman" w:eastAsia="Calibri" w:hAnsi="Times New Roman" w:cs="Times New Roman"/>
          <w:sz w:val="28"/>
          <w:szCs w:val="28"/>
          <w:lang w:val="uk-UA"/>
        </w:rPr>
        <w:noBreakHyphen/>
      </w:r>
      <w:r w:rsidR="00B555A7" w:rsidRPr="000F60E6">
        <w:rPr>
          <w:rFonts w:ascii="Times New Roman" w:eastAsia="Calibri" w:hAnsi="Times New Roman" w:cs="Times New Roman"/>
          <w:sz w:val="28"/>
          <w:szCs w:val="28"/>
          <w:lang w:val="uk-UA"/>
        </w:rPr>
        <w:t>8,7</w:t>
      </w:r>
      <w:r w:rsidR="00514110" w:rsidRPr="000F60E6">
        <w:rPr>
          <w:rFonts w:ascii="Times New Roman" w:eastAsia="Calibri" w:hAnsi="Times New Roman" w:cs="Times New Roman"/>
          <w:sz w:val="28"/>
          <w:szCs w:val="28"/>
          <w:lang w:val="uk-UA"/>
        </w:rPr>
        <w:t>],</w:t>
      </w:r>
      <w:r w:rsidR="00B555A7" w:rsidRPr="000F60E6">
        <w:rPr>
          <w:rFonts w:ascii="Times New Roman" w:eastAsia="Calibri" w:hAnsi="Times New Roman" w:cs="Times New Roman"/>
          <w:sz w:val="28"/>
          <w:szCs w:val="28"/>
          <w:lang w:val="uk-UA"/>
        </w:rPr>
        <w:t xml:space="preserve"> р&lt;0,0001)</w:t>
      </w:r>
      <w:r w:rsidR="000D2A7C" w:rsidRPr="000F60E6">
        <w:rPr>
          <w:rFonts w:ascii="Times New Roman" w:eastAsia="Calibri" w:hAnsi="Times New Roman" w:cs="Times New Roman"/>
          <w:sz w:val="28"/>
          <w:szCs w:val="28"/>
          <w:lang w:val="uk-UA"/>
        </w:rPr>
        <w:t>,</w:t>
      </w:r>
      <w:r w:rsidR="00B555A7" w:rsidRPr="000F60E6">
        <w:rPr>
          <w:rFonts w:ascii="Times New Roman" w:eastAsia="Calibri" w:hAnsi="Times New Roman" w:cs="Times New Roman"/>
          <w:sz w:val="28"/>
          <w:szCs w:val="28"/>
          <w:lang w:val="uk-UA"/>
        </w:rPr>
        <w:t xml:space="preserve"> </w:t>
      </w:r>
      <w:r w:rsidR="000D2A7C" w:rsidRPr="000F60E6">
        <w:rPr>
          <w:rFonts w:ascii="Times New Roman" w:eastAsia="Calibri" w:hAnsi="Times New Roman" w:cs="Times New Roman"/>
          <w:sz w:val="28"/>
          <w:szCs w:val="28"/>
          <w:lang w:val="uk-UA"/>
        </w:rPr>
        <w:t xml:space="preserve">ГКС, ЦД, ФВ ЛШ &lt; 45%, вік &gt; 65 років та нирковою недостатністю. </w:t>
      </w:r>
      <w:r w:rsidR="00B555A7" w:rsidRPr="000F60E6">
        <w:rPr>
          <w:rFonts w:ascii="Times New Roman" w:eastAsia="Calibri" w:hAnsi="Times New Roman" w:cs="Times New Roman"/>
          <w:sz w:val="28"/>
          <w:szCs w:val="28"/>
          <w:lang w:val="uk-UA"/>
        </w:rPr>
        <w:t xml:space="preserve">Всі інші поліморфізми </w:t>
      </w:r>
      <w:r w:rsidR="00514110" w:rsidRPr="000F60E6">
        <w:rPr>
          <w:rFonts w:ascii="Times New Roman" w:eastAsia="Calibri" w:hAnsi="Times New Roman" w:cs="Times New Roman"/>
          <w:sz w:val="28"/>
          <w:szCs w:val="28"/>
          <w:lang w:val="uk-UA"/>
        </w:rPr>
        <w:t xml:space="preserve">генів </w:t>
      </w:r>
      <w:r w:rsidR="00B555A7" w:rsidRPr="000F60E6">
        <w:rPr>
          <w:rFonts w:ascii="Times New Roman" w:eastAsia="Calibri" w:hAnsi="Times New Roman" w:cs="Times New Roman"/>
          <w:sz w:val="28"/>
          <w:szCs w:val="28"/>
          <w:lang w:val="uk-UA"/>
        </w:rPr>
        <w:t xml:space="preserve">не мали впливу на </w:t>
      </w:r>
      <w:r w:rsidR="00514110" w:rsidRPr="000F60E6">
        <w:rPr>
          <w:rFonts w:ascii="Times New Roman" w:eastAsia="Calibri" w:hAnsi="Times New Roman" w:cs="Times New Roman"/>
          <w:sz w:val="28"/>
          <w:szCs w:val="28"/>
          <w:lang w:val="uk-UA"/>
        </w:rPr>
        <w:t>ЗРТ-К</w:t>
      </w:r>
      <w:r w:rsidR="00F73A1E" w:rsidRPr="000F60E6">
        <w:rPr>
          <w:rFonts w:ascii="Times New Roman" w:eastAsia="Calibri" w:hAnsi="Times New Roman" w:cs="Times New Roman"/>
          <w:sz w:val="28"/>
          <w:szCs w:val="28"/>
          <w:lang w:val="uk-UA"/>
        </w:rPr>
        <w:t xml:space="preserve"> [</w:t>
      </w:r>
      <w:r w:rsidR="009E26B3" w:rsidRPr="000F60E6">
        <w:rPr>
          <w:rFonts w:ascii="Times New Roman" w:eastAsia="Calibri" w:hAnsi="Times New Roman" w:cs="Times New Roman"/>
          <w:sz w:val="28"/>
          <w:szCs w:val="28"/>
          <w:lang w:val="uk-UA"/>
        </w:rPr>
        <w:t>177</w:t>
      </w:r>
      <w:r w:rsidR="000D2A7C" w:rsidRPr="000F60E6">
        <w:rPr>
          <w:rFonts w:ascii="Times New Roman" w:eastAsia="Calibri" w:hAnsi="Times New Roman" w:cs="Times New Roman"/>
          <w:sz w:val="28"/>
          <w:szCs w:val="28"/>
          <w:lang w:val="uk-UA"/>
        </w:rPr>
        <w:t>]</w:t>
      </w:r>
      <w:r w:rsidR="00791530" w:rsidRPr="000F60E6">
        <w:rPr>
          <w:rFonts w:ascii="Times New Roman" w:eastAsia="Calibri" w:hAnsi="Times New Roman" w:cs="Times New Roman"/>
          <w:sz w:val="28"/>
          <w:szCs w:val="28"/>
          <w:lang w:val="uk-UA"/>
        </w:rPr>
        <w:t xml:space="preserve">. </w:t>
      </w:r>
      <w:r w:rsidR="000D2A7C" w:rsidRPr="000F60E6">
        <w:rPr>
          <w:rFonts w:ascii="Times New Roman" w:eastAsia="Calibri" w:hAnsi="Times New Roman" w:cs="Times New Roman"/>
          <w:sz w:val="28"/>
          <w:szCs w:val="28"/>
          <w:lang w:val="uk-UA"/>
        </w:rPr>
        <w:t xml:space="preserve">Однак, дослідження </w:t>
      </w:r>
      <w:r w:rsidR="006E679F" w:rsidRPr="000F60E6">
        <w:rPr>
          <w:rFonts w:ascii="Times New Roman" w:eastAsia="Calibri" w:hAnsi="Times New Roman" w:cs="Times New Roman"/>
          <w:sz w:val="28"/>
          <w:szCs w:val="28"/>
          <w:lang w:val="uk-UA"/>
        </w:rPr>
        <w:t xml:space="preserve">останніх років </w:t>
      </w:r>
      <w:r w:rsidR="000D2A7C" w:rsidRPr="000F60E6">
        <w:rPr>
          <w:rFonts w:ascii="Times New Roman" w:eastAsia="Calibri" w:hAnsi="Times New Roman" w:cs="Times New Roman"/>
          <w:sz w:val="28"/>
          <w:szCs w:val="28"/>
          <w:lang w:val="uk-UA"/>
        </w:rPr>
        <w:t>свідчать, що с</w:t>
      </w:r>
      <w:r w:rsidR="00791530" w:rsidRPr="000F60E6">
        <w:rPr>
          <w:rFonts w:ascii="Times New Roman" w:eastAsia="Calibri" w:hAnsi="Times New Roman" w:cs="Times New Roman"/>
          <w:sz w:val="28"/>
          <w:szCs w:val="28"/>
          <w:lang w:val="uk-UA"/>
        </w:rPr>
        <w:t xml:space="preserve">еред пацієнтів з </w:t>
      </w:r>
      <w:r w:rsidR="000D2A7C" w:rsidRPr="000F60E6">
        <w:rPr>
          <w:rFonts w:ascii="Times New Roman" w:eastAsia="Calibri" w:hAnsi="Times New Roman" w:cs="Times New Roman"/>
          <w:sz w:val="28"/>
          <w:szCs w:val="28"/>
          <w:lang w:val="uk-UA"/>
        </w:rPr>
        <w:t>ГКС</w:t>
      </w:r>
      <w:r w:rsidR="00791530" w:rsidRPr="000F60E6">
        <w:rPr>
          <w:rFonts w:ascii="Times New Roman" w:eastAsia="Calibri" w:hAnsi="Times New Roman" w:cs="Times New Roman"/>
          <w:sz w:val="28"/>
          <w:szCs w:val="28"/>
          <w:lang w:val="uk-UA"/>
        </w:rPr>
        <w:t xml:space="preserve"> </w:t>
      </w:r>
      <w:r w:rsidR="00FD7249" w:rsidRPr="000F60E6">
        <w:rPr>
          <w:rFonts w:ascii="Times New Roman" w:eastAsia="Calibri" w:hAnsi="Times New Roman" w:cs="Times New Roman"/>
          <w:sz w:val="28"/>
          <w:szCs w:val="28"/>
          <w:lang w:val="uk-UA"/>
        </w:rPr>
        <w:t xml:space="preserve">поліморфізм генів </w:t>
      </w:r>
      <w:r w:rsidR="00791530" w:rsidRPr="000F60E6">
        <w:rPr>
          <w:rFonts w:ascii="Times New Roman" w:eastAsia="Calibri" w:hAnsi="Times New Roman" w:cs="Times New Roman"/>
          <w:sz w:val="28"/>
          <w:szCs w:val="28"/>
          <w:lang w:val="uk-UA"/>
        </w:rPr>
        <w:t>CYP2C19</w:t>
      </w:r>
      <w:r w:rsidR="00FD7249" w:rsidRPr="000F60E6">
        <w:rPr>
          <w:rFonts w:ascii="Times New Roman" w:eastAsia="Calibri" w:hAnsi="Times New Roman" w:cs="Times New Roman"/>
          <w:sz w:val="28"/>
          <w:szCs w:val="28"/>
          <w:lang w:val="uk-UA"/>
        </w:rPr>
        <w:t xml:space="preserve"> не впливал на ризик розвитку повторних серцево-</w:t>
      </w:r>
      <w:r w:rsidR="00FD7249" w:rsidRPr="000F60E6">
        <w:rPr>
          <w:rFonts w:ascii="Times New Roman" w:eastAsia="Calibri" w:hAnsi="Times New Roman" w:cs="Times New Roman"/>
          <w:sz w:val="28"/>
          <w:szCs w:val="28"/>
          <w:lang w:val="uk-UA"/>
        </w:rPr>
        <w:lastRenderedPageBreak/>
        <w:t>судинних подій та кровотеч, а також на підвищення ЗРТ у відповідь на прийом клопідогрелю</w:t>
      </w:r>
      <w:r w:rsidR="006E679F" w:rsidRPr="000F60E6">
        <w:rPr>
          <w:rFonts w:ascii="Times New Roman" w:eastAsia="Calibri" w:hAnsi="Times New Roman" w:cs="Times New Roman"/>
          <w:sz w:val="28"/>
          <w:szCs w:val="28"/>
          <w:lang w:val="uk-UA"/>
        </w:rPr>
        <w:t> </w:t>
      </w:r>
      <w:r w:rsidR="009E26B3" w:rsidRPr="000F60E6">
        <w:rPr>
          <w:rFonts w:ascii="Times New Roman" w:eastAsia="Calibri" w:hAnsi="Times New Roman" w:cs="Times New Roman"/>
          <w:sz w:val="28"/>
          <w:szCs w:val="28"/>
          <w:lang w:val="uk-UA"/>
        </w:rPr>
        <w:t>[178-180</w:t>
      </w:r>
      <w:r w:rsidR="000D2A7C" w:rsidRPr="000F60E6">
        <w:rPr>
          <w:rFonts w:ascii="Times New Roman" w:eastAsia="Calibri" w:hAnsi="Times New Roman" w:cs="Times New Roman"/>
          <w:sz w:val="28"/>
          <w:szCs w:val="28"/>
          <w:lang w:val="uk-UA"/>
        </w:rPr>
        <w:t>]</w:t>
      </w:r>
      <w:r w:rsidR="00791530" w:rsidRPr="000F60E6">
        <w:rPr>
          <w:rFonts w:ascii="Times New Roman" w:eastAsia="Calibri" w:hAnsi="Times New Roman" w:cs="Times New Roman"/>
          <w:sz w:val="28"/>
          <w:szCs w:val="28"/>
          <w:lang w:val="uk-UA"/>
        </w:rPr>
        <w:t>.</w:t>
      </w:r>
      <w:r w:rsidR="00DB3D47" w:rsidRPr="000F60E6">
        <w:rPr>
          <w:rFonts w:ascii="Times New Roman" w:eastAsia="Calibri" w:hAnsi="Times New Roman" w:cs="Times New Roman"/>
          <w:sz w:val="28"/>
          <w:szCs w:val="28"/>
          <w:lang w:val="uk-UA"/>
        </w:rPr>
        <w:t xml:space="preserve"> </w:t>
      </w:r>
      <w:r w:rsidR="002E62BB" w:rsidRPr="000F60E6">
        <w:rPr>
          <w:rFonts w:ascii="Times New Roman" w:eastAsia="Calibri" w:hAnsi="Times New Roman" w:cs="Times New Roman"/>
          <w:sz w:val="28"/>
          <w:szCs w:val="28"/>
          <w:lang w:val="uk-UA"/>
        </w:rPr>
        <w:t>У</w:t>
      </w:r>
      <w:r w:rsidR="00DB3D47" w:rsidRPr="000F60E6">
        <w:rPr>
          <w:rFonts w:ascii="Times New Roman" w:eastAsia="Calibri" w:hAnsi="Times New Roman" w:cs="Times New Roman"/>
          <w:sz w:val="28"/>
          <w:szCs w:val="28"/>
          <w:lang w:val="uk-UA"/>
        </w:rPr>
        <w:t xml:space="preserve"> дослідженні</w:t>
      </w:r>
      <w:r w:rsidR="00DB3D47" w:rsidRPr="000F60E6">
        <w:rPr>
          <w:rFonts w:ascii="Times New Roman" w:eastAsia="Calibri" w:hAnsi="Times New Roman" w:cs="Times New Roman"/>
          <w:lang w:val="uk-UA"/>
        </w:rPr>
        <w:t xml:space="preserve"> </w:t>
      </w:r>
      <w:r w:rsidR="00DB3D47" w:rsidRPr="000F60E6">
        <w:rPr>
          <w:rFonts w:ascii="Times New Roman" w:eastAsia="Times New Roman" w:hAnsi="Times New Roman" w:cs="Times New Roman"/>
          <w:color w:val="000000"/>
          <w:kern w:val="36"/>
          <w:sz w:val="28"/>
          <w:szCs w:val="28"/>
          <w:lang w:val="uk-UA" w:eastAsia="ru-RU"/>
        </w:rPr>
        <w:t>ARCTIC-GENE</w:t>
      </w:r>
      <w:r w:rsidR="00996CB1" w:rsidRPr="000F60E6">
        <w:rPr>
          <w:rFonts w:ascii="Times New Roman" w:eastAsia="Times New Roman" w:hAnsi="Times New Roman" w:cs="Times New Roman"/>
          <w:color w:val="000000"/>
          <w:kern w:val="36"/>
          <w:sz w:val="28"/>
          <w:szCs w:val="28"/>
          <w:lang w:val="uk-UA" w:eastAsia="ru-RU"/>
        </w:rPr>
        <w:t xml:space="preserve"> було показано, </w:t>
      </w:r>
      <w:r w:rsidR="00190A2B" w:rsidRPr="000F60E6">
        <w:rPr>
          <w:rFonts w:ascii="Times New Roman" w:eastAsia="Times New Roman" w:hAnsi="Times New Roman" w:cs="Times New Roman"/>
          <w:color w:val="000000"/>
          <w:kern w:val="36"/>
          <w:sz w:val="28"/>
          <w:szCs w:val="28"/>
          <w:lang w:val="uk-UA" w:eastAsia="ru-RU"/>
        </w:rPr>
        <w:t xml:space="preserve">що у хворих, яким було виконано ЧКВ, </w:t>
      </w:r>
      <w:r w:rsidR="00996CB1" w:rsidRPr="000F60E6">
        <w:rPr>
          <w:rFonts w:ascii="Times New Roman" w:eastAsia="Calibri" w:hAnsi="Times New Roman" w:cs="Times New Roman"/>
          <w:sz w:val="28"/>
          <w:szCs w:val="28"/>
          <w:lang w:val="uk-UA"/>
        </w:rPr>
        <w:t>ризик розв</w:t>
      </w:r>
      <w:r w:rsidR="001A5F5B">
        <w:rPr>
          <w:rFonts w:ascii="Times New Roman" w:eastAsia="Calibri" w:hAnsi="Times New Roman" w:cs="Times New Roman"/>
          <w:sz w:val="28"/>
          <w:szCs w:val="28"/>
          <w:lang w:val="uk-UA"/>
        </w:rPr>
        <w:t>итку смерті, ІМ, тромбозу стента</w:t>
      </w:r>
      <w:r w:rsidR="00996CB1" w:rsidRPr="000F60E6">
        <w:rPr>
          <w:rFonts w:ascii="Times New Roman" w:eastAsia="Calibri" w:hAnsi="Times New Roman" w:cs="Times New Roman"/>
          <w:sz w:val="28"/>
          <w:szCs w:val="28"/>
          <w:lang w:val="uk-UA"/>
        </w:rPr>
        <w:t>, інсульту або екстрен</w:t>
      </w:r>
      <w:r w:rsidR="00007ADE">
        <w:rPr>
          <w:rFonts w:ascii="Times New Roman" w:eastAsia="Calibri" w:hAnsi="Times New Roman" w:cs="Times New Roman"/>
          <w:sz w:val="28"/>
          <w:szCs w:val="28"/>
          <w:lang w:val="uk-UA"/>
        </w:rPr>
        <w:t>н</w:t>
      </w:r>
      <w:r w:rsidR="00996CB1" w:rsidRPr="000F60E6">
        <w:rPr>
          <w:rFonts w:ascii="Times New Roman" w:eastAsia="Calibri" w:hAnsi="Times New Roman" w:cs="Times New Roman"/>
          <w:sz w:val="28"/>
          <w:szCs w:val="28"/>
          <w:lang w:val="uk-UA"/>
        </w:rPr>
        <w:t xml:space="preserve">ої </w:t>
      </w:r>
      <w:r w:rsidR="00190A2B" w:rsidRPr="000F60E6">
        <w:rPr>
          <w:rFonts w:ascii="Times New Roman" w:eastAsia="Calibri" w:hAnsi="Times New Roman" w:cs="Times New Roman"/>
          <w:sz w:val="28"/>
          <w:szCs w:val="28"/>
          <w:lang w:val="uk-UA"/>
        </w:rPr>
        <w:t>реваскулярі</w:t>
      </w:r>
      <w:r w:rsidR="00996CB1" w:rsidRPr="000F60E6">
        <w:rPr>
          <w:rFonts w:ascii="Times New Roman" w:eastAsia="Calibri" w:hAnsi="Times New Roman" w:cs="Times New Roman"/>
          <w:sz w:val="28"/>
          <w:szCs w:val="28"/>
          <w:lang w:val="uk-UA"/>
        </w:rPr>
        <w:t xml:space="preserve">зації впродовж 1 року після імплантації стенту не залежав від наявності у генотипі алелей </w:t>
      </w:r>
      <w:r w:rsidR="00352A0D" w:rsidRPr="000F60E6">
        <w:rPr>
          <w:rFonts w:ascii="Times New Roman" w:eastAsia="Calibri" w:hAnsi="Times New Roman" w:cs="Times New Roman"/>
          <w:sz w:val="28"/>
          <w:szCs w:val="28"/>
          <w:lang w:val="uk-UA"/>
        </w:rPr>
        <w:t>CYP2C19 </w:t>
      </w:r>
      <w:r w:rsidR="00996CB1" w:rsidRPr="000F60E6">
        <w:rPr>
          <w:rFonts w:ascii="Times New Roman" w:eastAsia="Calibri" w:hAnsi="Times New Roman" w:cs="Times New Roman"/>
          <w:sz w:val="28"/>
          <w:szCs w:val="28"/>
          <w:lang w:val="uk-UA"/>
        </w:rPr>
        <w:t>* 2 (ВР 0,988; 95 </w:t>
      </w:r>
      <w:r w:rsidR="009E26B3" w:rsidRPr="000F60E6">
        <w:rPr>
          <w:rFonts w:ascii="Times New Roman" w:eastAsia="Calibri" w:hAnsi="Times New Roman" w:cs="Times New Roman"/>
          <w:sz w:val="28"/>
          <w:szCs w:val="28"/>
          <w:lang w:val="uk-UA"/>
        </w:rPr>
        <w:t>% ДІ [0,812-1,202], р=0,90) [181</w:t>
      </w:r>
      <w:r w:rsidR="00996CB1" w:rsidRPr="000F60E6">
        <w:rPr>
          <w:rFonts w:ascii="Times New Roman" w:eastAsia="Calibri" w:hAnsi="Times New Roman" w:cs="Times New Roman"/>
          <w:sz w:val="28"/>
          <w:szCs w:val="28"/>
          <w:lang w:val="uk-UA"/>
        </w:rPr>
        <w:t>].</w:t>
      </w:r>
      <w:r w:rsidR="00352A0D" w:rsidRPr="000F60E6">
        <w:rPr>
          <w:rFonts w:ascii="Times New Roman" w:eastAsia="Calibri" w:hAnsi="Times New Roman" w:cs="Times New Roman"/>
          <w:sz w:val="28"/>
          <w:szCs w:val="28"/>
          <w:lang w:val="uk-UA"/>
        </w:rPr>
        <w:t xml:space="preserve"> </w:t>
      </w:r>
      <w:r w:rsidR="002E62BB" w:rsidRPr="000F60E6">
        <w:rPr>
          <w:rFonts w:ascii="Times New Roman" w:eastAsia="Calibri" w:hAnsi="Times New Roman" w:cs="Times New Roman"/>
          <w:sz w:val="28"/>
          <w:szCs w:val="28"/>
          <w:lang w:val="uk-UA"/>
        </w:rPr>
        <w:t>На теперішній час, на думку експертів Европейського товариства кардіологів, рутинне визначення генетотипу CYP2C19 у хворих на ГКС при прийомі клопідогрелю не рекомендується</w:t>
      </w:r>
      <w:r w:rsidR="009E26B3" w:rsidRPr="000F60E6">
        <w:rPr>
          <w:rFonts w:ascii="Times New Roman" w:eastAsia="Calibri" w:hAnsi="Times New Roman" w:cs="Times New Roman"/>
          <w:sz w:val="28"/>
          <w:szCs w:val="28"/>
          <w:lang w:val="uk-UA"/>
        </w:rPr>
        <w:t xml:space="preserve"> [137, 138, 182</w:t>
      </w:r>
      <w:r w:rsidR="00352A0D" w:rsidRPr="000F60E6">
        <w:rPr>
          <w:rFonts w:ascii="Times New Roman" w:eastAsia="Calibri" w:hAnsi="Times New Roman" w:cs="Times New Roman"/>
          <w:sz w:val="28"/>
          <w:szCs w:val="28"/>
          <w:lang w:val="uk-UA"/>
        </w:rPr>
        <w:t>]</w:t>
      </w:r>
      <w:r w:rsidR="002E62BB" w:rsidRPr="000F60E6">
        <w:rPr>
          <w:rFonts w:ascii="Times New Roman" w:eastAsia="Calibri" w:hAnsi="Times New Roman" w:cs="Times New Roman"/>
          <w:sz w:val="28"/>
          <w:szCs w:val="28"/>
          <w:lang w:val="uk-UA"/>
        </w:rPr>
        <w:t>.</w:t>
      </w:r>
    </w:p>
    <w:p w:rsidR="002E2108" w:rsidRDefault="00FD7249" w:rsidP="002E2108">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І</w:t>
      </w:r>
      <w:r w:rsidR="008E59B3" w:rsidRPr="000F60E6">
        <w:rPr>
          <w:rFonts w:ascii="Times New Roman" w:eastAsia="Calibri" w:hAnsi="Times New Roman" w:cs="Times New Roman"/>
          <w:sz w:val="28"/>
          <w:szCs w:val="28"/>
          <w:lang w:val="uk-UA"/>
        </w:rPr>
        <w:t>ншою важливою причиною поганої відповіді на прийом клопідогрелю є його взаємодія з препаратами, які метаболізуються через систему цитохрому Р450. Клопідогрель є проліками і потребує перетворення у печінці, щоб стати активним метаболітом [</w:t>
      </w:r>
      <w:r w:rsidR="009E26B3" w:rsidRPr="000F60E6">
        <w:rPr>
          <w:rFonts w:ascii="Times New Roman" w:hAnsi="Times New Roman" w:cs="Times New Roman"/>
          <w:color w:val="231F20"/>
          <w:sz w:val="28"/>
          <w:szCs w:val="28"/>
          <w:lang w:val="uk-UA"/>
        </w:rPr>
        <w:t>183</w:t>
      </w:r>
      <w:r w:rsidR="008E59B3" w:rsidRPr="000F60E6">
        <w:rPr>
          <w:rFonts w:ascii="Times New Roman" w:eastAsia="Calibri" w:hAnsi="Times New Roman" w:cs="Times New Roman"/>
          <w:sz w:val="28"/>
          <w:szCs w:val="28"/>
          <w:lang w:val="uk-UA"/>
        </w:rPr>
        <w:t xml:space="preserve">]. </w:t>
      </w:r>
      <w:r w:rsidR="008E59B3" w:rsidRPr="000F60E6">
        <w:rPr>
          <w:rFonts w:ascii="Times New Roman" w:eastAsia="Times New Roman" w:hAnsi="Times New Roman" w:cs="Times New Roman"/>
          <w:sz w:val="28"/>
          <w:szCs w:val="28"/>
          <w:lang w:val="uk-UA" w:eastAsia="ru-RU"/>
        </w:rPr>
        <w:t>85</w:t>
      </w:r>
      <w:r w:rsidR="005455D7" w:rsidRPr="000F60E6">
        <w:rPr>
          <w:rFonts w:ascii="Times New Roman" w:eastAsia="Times New Roman" w:hAnsi="Times New Roman" w:cs="Times New Roman"/>
          <w:sz w:val="28"/>
          <w:szCs w:val="28"/>
          <w:lang w:val="uk-UA" w:eastAsia="ru-RU"/>
        </w:rPr>
        <w:t> </w:t>
      </w:r>
      <w:r w:rsidR="008E59B3" w:rsidRPr="000F60E6">
        <w:rPr>
          <w:rFonts w:ascii="Times New Roman" w:eastAsia="Times New Roman" w:hAnsi="Times New Roman" w:cs="Times New Roman"/>
          <w:sz w:val="28"/>
          <w:szCs w:val="28"/>
          <w:lang w:val="uk-UA" w:eastAsia="ru-RU"/>
        </w:rPr>
        <w:t>%-90</w:t>
      </w:r>
      <w:r w:rsidR="005455D7" w:rsidRPr="000F60E6">
        <w:rPr>
          <w:rFonts w:ascii="Times New Roman" w:eastAsia="Times New Roman" w:hAnsi="Times New Roman" w:cs="Times New Roman"/>
          <w:sz w:val="28"/>
          <w:szCs w:val="28"/>
          <w:lang w:val="uk-UA" w:eastAsia="ru-RU"/>
        </w:rPr>
        <w:t> </w:t>
      </w:r>
      <w:r w:rsidR="008E59B3" w:rsidRPr="000F60E6">
        <w:rPr>
          <w:rFonts w:ascii="Times New Roman" w:eastAsia="Times New Roman" w:hAnsi="Times New Roman" w:cs="Times New Roman"/>
          <w:sz w:val="28"/>
          <w:szCs w:val="28"/>
          <w:lang w:val="uk-UA" w:eastAsia="ru-RU"/>
        </w:rPr>
        <w:t>% клопідогреля гідролізується до неактивного метаболіту, SR26334, а інші 10</w:t>
      </w:r>
      <w:r w:rsidR="005455D7" w:rsidRPr="000F60E6">
        <w:rPr>
          <w:rFonts w:ascii="Times New Roman" w:eastAsia="Times New Roman" w:hAnsi="Times New Roman" w:cs="Times New Roman"/>
          <w:sz w:val="28"/>
          <w:szCs w:val="28"/>
          <w:lang w:val="uk-UA" w:eastAsia="ru-RU"/>
        </w:rPr>
        <w:t> </w:t>
      </w:r>
      <w:r w:rsidR="008E59B3" w:rsidRPr="000F60E6">
        <w:rPr>
          <w:rFonts w:ascii="Times New Roman" w:eastAsia="Times New Roman" w:hAnsi="Times New Roman" w:cs="Times New Roman"/>
          <w:sz w:val="28"/>
          <w:szCs w:val="28"/>
          <w:lang w:val="uk-UA" w:eastAsia="ru-RU"/>
        </w:rPr>
        <w:t>%-15</w:t>
      </w:r>
      <w:r w:rsidR="005455D7" w:rsidRPr="000F60E6">
        <w:rPr>
          <w:rFonts w:ascii="Times New Roman" w:eastAsia="Times New Roman" w:hAnsi="Times New Roman" w:cs="Times New Roman"/>
          <w:sz w:val="28"/>
          <w:szCs w:val="28"/>
          <w:lang w:val="uk-UA" w:eastAsia="ru-RU"/>
        </w:rPr>
        <w:t> </w:t>
      </w:r>
      <w:r w:rsidR="008E59B3" w:rsidRPr="000F60E6">
        <w:rPr>
          <w:rFonts w:ascii="Times New Roman" w:eastAsia="Times New Roman" w:hAnsi="Times New Roman" w:cs="Times New Roman"/>
          <w:sz w:val="28"/>
          <w:szCs w:val="28"/>
          <w:lang w:val="uk-UA" w:eastAsia="ru-RU"/>
        </w:rPr>
        <w:t xml:space="preserve">% швидко метаболізуються </w:t>
      </w:r>
      <w:r w:rsidR="002E2108">
        <w:rPr>
          <w:rFonts w:ascii="Times New Roman" w:eastAsia="Times New Roman" w:hAnsi="Times New Roman" w:cs="Times New Roman"/>
          <w:sz w:val="28"/>
          <w:szCs w:val="28"/>
          <w:lang w:val="uk-UA" w:eastAsia="ru-RU"/>
        </w:rPr>
        <w:t>у</w:t>
      </w:r>
      <w:r w:rsidR="008E59B3" w:rsidRPr="000F60E6">
        <w:rPr>
          <w:rFonts w:ascii="Times New Roman" w:eastAsia="Times New Roman" w:hAnsi="Times New Roman" w:cs="Times New Roman"/>
          <w:sz w:val="28"/>
          <w:szCs w:val="28"/>
          <w:lang w:val="uk-UA" w:eastAsia="ru-RU"/>
        </w:rPr>
        <w:t xml:space="preserve"> печінці під впливом ізоферменту P450 системи цитохрому CYP у два етапи</w:t>
      </w:r>
      <w:r w:rsidR="00C813BE" w:rsidRPr="000F60E6">
        <w:rPr>
          <w:rFonts w:ascii="Times New Roman" w:eastAsia="Times New Roman" w:hAnsi="Times New Roman" w:cs="Times New Roman"/>
          <w:sz w:val="28"/>
          <w:szCs w:val="28"/>
          <w:lang w:val="uk-UA" w:eastAsia="ru-RU"/>
        </w:rPr>
        <w:t xml:space="preserve"> (рис.1.2.1)</w:t>
      </w:r>
      <w:r w:rsidR="008E59B3" w:rsidRPr="000F60E6">
        <w:rPr>
          <w:rFonts w:ascii="Times New Roman" w:eastAsia="Times New Roman" w:hAnsi="Times New Roman" w:cs="Times New Roman"/>
          <w:sz w:val="28"/>
          <w:szCs w:val="28"/>
          <w:lang w:val="uk-UA" w:eastAsia="ru-RU"/>
        </w:rPr>
        <w:t xml:space="preserve">. </w:t>
      </w:r>
    </w:p>
    <w:p w:rsidR="002E2108" w:rsidRPr="000F60E6" w:rsidRDefault="002E2108" w:rsidP="002E2108">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На першому етапі тіофенове кільце клопідогрелю окислюється до 2</w:t>
      </w:r>
      <w:r w:rsidRPr="000F60E6">
        <w:rPr>
          <w:rFonts w:ascii="Times New Roman" w:eastAsia="Times New Roman" w:hAnsi="Times New Roman" w:cs="Times New Roman"/>
          <w:sz w:val="28"/>
          <w:szCs w:val="28"/>
          <w:lang w:val="uk-UA" w:eastAsia="ru-RU"/>
        </w:rPr>
        <w:noBreakHyphen/>
      </w:r>
      <w:r>
        <w:rPr>
          <w:rFonts w:ascii="Times New Roman" w:eastAsia="Times New Roman" w:hAnsi="Times New Roman" w:cs="Times New Roman"/>
          <w:sz w:val="28"/>
          <w:szCs w:val="28"/>
          <w:lang w:val="uk-UA" w:eastAsia="ru-RU"/>
        </w:rPr>
        <w:t>оксо</w:t>
      </w:r>
      <w:r>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клопідогрелю, який потім гідролізуюється до вельми лабільного активного метаболіту R-130964 [</w:t>
      </w:r>
      <w:r w:rsidRPr="000F60E6">
        <w:rPr>
          <w:rFonts w:ascii="Times New Roman" w:hAnsi="Times New Roman" w:cs="Times New Roman"/>
          <w:color w:val="231F20"/>
          <w:sz w:val="28"/>
          <w:szCs w:val="28"/>
          <w:lang w:val="uk-UA"/>
        </w:rPr>
        <w:t>157-159</w:t>
      </w:r>
      <w:r w:rsidRPr="000F60E6">
        <w:rPr>
          <w:rFonts w:ascii="Times New Roman" w:eastAsia="Times New Roman" w:hAnsi="Times New Roman" w:cs="Times New Roman"/>
          <w:sz w:val="28"/>
          <w:szCs w:val="28"/>
          <w:lang w:val="uk-UA" w:eastAsia="ru-RU"/>
        </w:rPr>
        <w:t xml:space="preserve">]. Проведені дослідження встановили, що CYP2C19, CYP1A2, і CYP2B6 беруть участь в першому етапі метаболізму клопідогреля, </w:t>
      </w:r>
      <w:r>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той час як CYP2C19, CYP2C9, CYP2B6 і CYP3A4 несуть відповідальність за другий етап [</w:t>
      </w:r>
      <w:r w:rsidRPr="000F60E6">
        <w:rPr>
          <w:rFonts w:ascii="Times New Roman" w:hAnsi="Times New Roman" w:cs="Times New Roman"/>
          <w:color w:val="231F20"/>
          <w:sz w:val="28"/>
          <w:szCs w:val="28"/>
          <w:lang w:val="uk-UA"/>
        </w:rPr>
        <w:t>184-186</w:t>
      </w:r>
      <w:r w:rsidRPr="000F60E6">
        <w:rPr>
          <w:rFonts w:ascii="Times New Roman" w:eastAsia="Times New Roman" w:hAnsi="Times New Roman" w:cs="Times New Roman"/>
          <w:sz w:val="28"/>
          <w:szCs w:val="28"/>
          <w:lang w:val="uk-UA" w:eastAsia="ru-RU"/>
        </w:rPr>
        <w:t xml:space="preserve">]. Ензими цієї системи можуть призводити до уповільнення синтезу активного метаболіту клопідогрелю і бути одним із можливих чинників, які ведуть до високої ЗРТ [15, 22]. </w:t>
      </w:r>
    </w:p>
    <w:p w:rsidR="00C813BE" w:rsidRDefault="00C813BE"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2E2108" w:rsidRDefault="002E2108"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2E2108" w:rsidRDefault="002E2108"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2E2108" w:rsidRDefault="002E2108"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2E2108" w:rsidRDefault="002E2108"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2E2108" w:rsidRDefault="002E2108"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C813BE" w:rsidRPr="000F60E6" w:rsidRDefault="00367BA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w:lastRenderedPageBreak/>
        <mc:AlternateContent>
          <mc:Choice Requires="wps">
            <w:drawing>
              <wp:anchor distT="0" distB="0" distL="114300" distR="114300" simplePos="0" relativeHeight="251707392" behindDoc="0" locked="0" layoutInCell="1" allowOverlap="1" wp14:anchorId="28532356" wp14:editId="187F6912">
                <wp:simplePos x="0" y="0"/>
                <wp:positionH relativeFrom="column">
                  <wp:posOffset>3615690</wp:posOffset>
                </wp:positionH>
                <wp:positionV relativeFrom="paragraph">
                  <wp:posOffset>46990</wp:posOffset>
                </wp:positionV>
                <wp:extent cx="876300" cy="1403985"/>
                <wp:effectExtent l="0" t="0" r="0" b="0"/>
                <wp:wrapNone/>
                <wp:docPr id="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1403985"/>
                        </a:xfrm>
                        <a:prstGeom prst="rect">
                          <a:avLst/>
                        </a:prstGeom>
                        <a:noFill/>
                        <a:ln w="9525">
                          <a:noFill/>
                          <a:miter lim="800000"/>
                          <a:headEnd/>
                          <a:tailEnd/>
                        </a:ln>
                      </wps:spPr>
                      <wps:txbx>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естерази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84.7pt;margin-top:3.7pt;width:69pt;height:110.55pt;z-index:2517073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" filled="f" stroked="f">
                <v:textbox style="mso-fit-shape-to-text:t">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естерази</w:t>
                      </w:r>
                    </w:p>
                  </w:txbxContent>
                </v:textbox>
              </v:shape>
            </w:pict>
          </mc:Fallback>
        </mc:AlternateContent>
      </w: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09440" behindDoc="0" locked="0" layoutInCell="1" allowOverlap="1" wp14:anchorId="6AEE8E4F" wp14:editId="5CD6646F">
                <wp:simplePos x="0" y="0"/>
                <wp:positionH relativeFrom="column">
                  <wp:posOffset>3701415</wp:posOffset>
                </wp:positionH>
                <wp:positionV relativeFrom="paragraph">
                  <wp:posOffset>266700</wp:posOffset>
                </wp:positionV>
                <wp:extent cx="704850" cy="1403985"/>
                <wp:effectExtent l="0" t="0" r="0" b="0"/>
                <wp:wrapNone/>
                <wp:docPr id="3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1403985"/>
                        </a:xfrm>
                        <a:prstGeom prst="rect">
                          <a:avLst/>
                        </a:prstGeom>
                        <a:noFill/>
                        <a:ln w="9525">
                          <a:noFill/>
                          <a:miter lim="800000"/>
                          <a:headEnd/>
                          <a:tailEnd/>
                        </a:ln>
                      </wps:spPr>
                      <wps:txbx>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85%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291.45pt;margin-top:21pt;width:55.5pt;height:110.55pt;z-index:2517094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" filled="f" stroked="f">
                <v:textbox style="mso-fit-shape-to-text:t">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85%</w:t>
                      </w:r>
                    </w:p>
                  </w:txbxContent>
                </v:textbox>
              </v:shape>
            </w:pict>
          </mc:Fallback>
        </mc:AlternateContent>
      </w:r>
      <w:r w:rsidR="009C4295"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05344" behindDoc="0" locked="0" layoutInCell="1" allowOverlap="1" wp14:anchorId="27D7DA5B" wp14:editId="1EE09B58">
                <wp:simplePos x="0" y="0"/>
                <wp:positionH relativeFrom="column">
                  <wp:posOffset>3701415</wp:posOffset>
                </wp:positionH>
                <wp:positionV relativeFrom="paragraph">
                  <wp:posOffset>123825</wp:posOffset>
                </wp:positionV>
                <wp:extent cx="742950" cy="209550"/>
                <wp:effectExtent l="0" t="19050" r="38100" b="38100"/>
                <wp:wrapNone/>
                <wp:docPr id="37" name="Стрелка вправо 37"/>
                <wp:cNvGraphicFramePr/>
                <a:graphic xmlns:a="http://schemas.openxmlformats.org/drawingml/2006/main">
                  <a:graphicData uri="http://schemas.microsoft.com/office/word/2010/wordprocessingShape">
                    <wps:wsp>
                      <wps:cNvSpPr/>
                      <wps:spPr>
                        <a:xfrm>
                          <a:off x="0" y="0"/>
                          <a:ext cx="742950" cy="209550"/>
                        </a:xfrm>
                        <a:prstGeom prst="rightArrow">
                          <a:avLst/>
                        </a:prstGeom>
                        <a:solidFill>
                          <a:sysClr val="windowText" lastClr="00000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7" o:spid="_x0000_s1026" type="#_x0000_t13" style="position:absolute;margin-left:291.45pt;margin-top:9.75pt;width:58.5pt;height:1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" adj="18554" fillcolor="windowText" strokecolor="windowText" strokeweight="2pt"/>
            </w:pict>
          </mc:Fallback>
        </mc:AlternateContent>
      </w:r>
      <w:r w:rsidR="009C4295"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03296" behindDoc="0" locked="0" layoutInCell="1" allowOverlap="1" wp14:anchorId="29B440FB" wp14:editId="032DB800">
                <wp:simplePos x="0" y="0"/>
                <wp:positionH relativeFrom="column">
                  <wp:posOffset>1377315</wp:posOffset>
                </wp:positionH>
                <wp:positionV relativeFrom="paragraph">
                  <wp:posOffset>123825</wp:posOffset>
                </wp:positionV>
                <wp:extent cx="742950" cy="209550"/>
                <wp:effectExtent l="0" t="19050" r="38100" b="38100"/>
                <wp:wrapNone/>
                <wp:docPr id="11" name="Стрелка вправо 11"/>
                <wp:cNvGraphicFramePr/>
                <a:graphic xmlns:a="http://schemas.openxmlformats.org/drawingml/2006/main">
                  <a:graphicData uri="http://schemas.microsoft.com/office/word/2010/wordprocessingShape">
                    <wps:wsp>
                      <wps:cNvSpPr/>
                      <wps:spPr>
                        <a:xfrm>
                          <a:off x="0" y="0"/>
                          <a:ext cx="742950" cy="20955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право 11" o:spid="_x0000_s1026" type="#_x0000_t13" style="position:absolute;margin-left:108.45pt;margin-top:9.75pt;width:58.5pt;height:1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" adj="18554" fillcolor="black [3213]" strokecolor="black [3213]" strokeweight="2pt"/>
            </w:pict>
          </mc:Fallback>
        </mc:AlternateContent>
      </w:r>
      <w:r w:rsidR="009C4295"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02272" behindDoc="0" locked="0" layoutInCell="1" allowOverlap="1" wp14:anchorId="0BF8912C" wp14:editId="59E60F2A">
                <wp:simplePos x="0" y="0"/>
                <wp:positionH relativeFrom="column">
                  <wp:posOffset>4568190</wp:posOffset>
                </wp:positionH>
                <wp:positionV relativeFrom="paragraph">
                  <wp:posOffset>0</wp:posOffset>
                </wp:positionV>
                <wp:extent cx="1228725" cy="1403985"/>
                <wp:effectExtent l="0" t="0" r="28575" b="24130"/>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403985"/>
                        </a:xfrm>
                        <a:prstGeom prst="rect">
                          <a:avLst/>
                        </a:prstGeom>
                        <a:solidFill>
                          <a:srgbClr val="FFFFFF"/>
                        </a:solidFill>
                        <a:ln w="9525">
                          <a:solidFill>
                            <a:sysClr val="windowText" lastClr="000000"/>
                          </a:solidFill>
                          <a:miter lim="800000"/>
                          <a:headEnd/>
                          <a:tailEnd/>
                        </a:ln>
                      </wps:spPr>
                      <wps:txbx>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Неактивний метаболіт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359.7pt;margin-top:0;width:96.75pt;height:110.55pt;z-index:2517022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" strokecolor="windowText">
                <v:textbox style="mso-fit-shape-to-text:t">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Неактивний метаболіт</w:t>
                      </w:r>
                    </w:p>
                  </w:txbxContent>
                </v:textbox>
              </v:shape>
            </w:pict>
          </mc:Fallback>
        </mc:AlternateContent>
      </w:r>
      <w:r w:rsidR="009C4295"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00224" behindDoc="0" locked="0" layoutInCell="1" allowOverlap="1" wp14:anchorId="69E0A858" wp14:editId="6AA730AD">
                <wp:simplePos x="0" y="0"/>
                <wp:positionH relativeFrom="column">
                  <wp:posOffset>2199005</wp:posOffset>
                </wp:positionH>
                <wp:positionV relativeFrom="paragraph">
                  <wp:posOffset>-3810</wp:posOffset>
                </wp:positionV>
                <wp:extent cx="1352550" cy="1403985"/>
                <wp:effectExtent l="0" t="0" r="19050" b="24130"/>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1403985"/>
                        </a:xfrm>
                        <a:prstGeom prst="rect">
                          <a:avLst/>
                        </a:prstGeom>
                        <a:solidFill>
                          <a:srgbClr val="FFFFFF"/>
                        </a:solidFill>
                        <a:ln w="9525">
                          <a:solidFill>
                            <a:srgbClr val="000000"/>
                          </a:solidFill>
                          <a:miter lim="800000"/>
                          <a:headEnd/>
                          <a:tailEnd/>
                        </a:ln>
                      </wps:spPr>
                      <wps:txbx>
                        <w:txbxContent>
                          <w:p w:rsidR="004F15BA" w:rsidRDefault="004F15BA" w:rsidP="009C4295">
                            <w:pPr>
                              <w:spacing w:after="0" w:line="240" w:lineRule="auto"/>
                              <w:jc w:val="center"/>
                              <w:rPr>
                                <w:rFonts w:ascii="Times New Roman" w:hAnsi="Times New Roman" w:cs="Times New Roman"/>
                                <w:sz w:val="28"/>
                                <w:szCs w:val="28"/>
                                <w:lang w:val="uk-UA"/>
                              </w:rPr>
                            </w:pPr>
                            <w:r w:rsidRPr="009C4295">
                              <w:rPr>
                                <w:rFonts w:ascii="Times New Roman" w:hAnsi="Times New Roman" w:cs="Times New Roman"/>
                                <w:sz w:val="28"/>
                                <w:szCs w:val="28"/>
                                <w:lang w:val="uk-UA"/>
                              </w:rPr>
                              <w:t>Абсорбція</w:t>
                            </w:r>
                          </w:p>
                          <w:p w:rsidR="004F15BA" w:rsidRPr="009C4295" w:rsidRDefault="004F15BA" w:rsidP="009C4295">
                            <w:pPr>
                              <w:spacing w:after="0" w:line="240" w:lineRule="auto"/>
                              <w:jc w:val="center"/>
                              <w:rPr>
                                <w:rFonts w:ascii="Times New Roman" w:hAnsi="Times New Roman" w:cs="Times New Roman"/>
                                <w:sz w:val="28"/>
                                <w:szCs w:val="28"/>
                              </w:rPr>
                            </w:pPr>
                            <w:r w:rsidRPr="009C4295">
                              <w:rPr>
                                <w:rFonts w:ascii="Times New Roman" w:hAnsi="Times New Roman" w:cs="Times New Roman"/>
                                <w:sz w:val="28"/>
                                <w:szCs w:val="28"/>
                                <w:lang w:val="uk-UA"/>
                              </w:rPr>
                              <w:t>у кишкевнику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73.15pt;margin-top:-.3pt;width:106.5pt;height:110.55pt;z-index:251700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">
                <v:textbox style="mso-fit-shape-to-text:t">
                  <w:txbxContent>
                    <w:p w:rsidR="004F15BA" w:rsidRDefault="004F15BA" w:rsidP="009C4295">
                      <w:pPr>
                        <w:spacing w:after="0" w:line="240" w:lineRule="auto"/>
                        <w:jc w:val="center"/>
                        <w:rPr>
                          <w:rFonts w:ascii="Times New Roman" w:hAnsi="Times New Roman" w:cs="Times New Roman"/>
                          <w:sz w:val="28"/>
                          <w:szCs w:val="28"/>
                          <w:lang w:val="uk-UA"/>
                        </w:rPr>
                      </w:pPr>
                      <w:r w:rsidRPr="009C4295">
                        <w:rPr>
                          <w:rFonts w:ascii="Times New Roman" w:hAnsi="Times New Roman" w:cs="Times New Roman"/>
                          <w:sz w:val="28"/>
                          <w:szCs w:val="28"/>
                          <w:lang w:val="uk-UA"/>
                        </w:rPr>
                        <w:t>Абсорбція</w:t>
                      </w:r>
                    </w:p>
                    <w:p w:rsidR="004F15BA" w:rsidRPr="009C4295" w:rsidRDefault="004F15BA" w:rsidP="009C4295">
                      <w:pPr>
                        <w:spacing w:after="0" w:line="240" w:lineRule="auto"/>
                        <w:jc w:val="center"/>
                        <w:rPr>
                          <w:rFonts w:ascii="Times New Roman" w:hAnsi="Times New Roman" w:cs="Times New Roman"/>
                          <w:sz w:val="28"/>
                          <w:szCs w:val="28"/>
                        </w:rPr>
                      </w:pPr>
                      <w:r w:rsidRPr="009C4295">
                        <w:rPr>
                          <w:rFonts w:ascii="Times New Roman" w:hAnsi="Times New Roman" w:cs="Times New Roman"/>
                          <w:sz w:val="28"/>
                          <w:szCs w:val="28"/>
                          <w:lang w:val="uk-UA"/>
                        </w:rPr>
                        <w:t>у кишкевнику</w:t>
                      </w:r>
                    </w:p>
                  </w:txbxContent>
                </v:textbox>
              </v:shape>
            </w:pict>
          </mc:Fallback>
        </mc:AlternateContent>
      </w:r>
      <w:r w:rsidR="00C813BE"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698176" behindDoc="0" locked="0" layoutInCell="1" allowOverlap="1" wp14:anchorId="2B034E97" wp14:editId="38EAC65B">
                <wp:simplePos x="0" y="0"/>
                <wp:positionH relativeFrom="column">
                  <wp:posOffset>24765</wp:posOffset>
                </wp:positionH>
                <wp:positionV relativeFrom="paragraph">
                  <wp:posOffset>0</wp:posOffset>
                </wp:positionV>
                <wp:extent cx="1228725" cy="1403985"/>
                <wp:effectExtent l="0" t="0" r="28575" b="24130"/>
                <wp:wrapNone/>
                <wp:docPr id="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403985"/>
                        </a:xfrm>
                        <a:prstGeom prst="rect">
                          <a:avLst/>
                        </a:prstGeom>
                        <a:solidFill>
                          <a:srgbClr val="FFFFFF"/>
                        </a:solidFill>
                        <a:ln w="9525">
                          <a:solidFill>
                            <a:schemeClr val="tx1"/>
                          </a:solidFill>
                          <a:miter lim="800000"/>
                          <a:headEnd/>
                          <a:tailEnd/>
                        </a:ln>
                      </wps:spPr>
                      <wps:txbx>
                        <w:txbxContent>
                          <w:p w:rsidR="004F15BA" w:rsidRDefault="004F15BA" w:rsidP="009C4295">
                            <w:pPr>
                              <w:spacing w:after="0" w:line="240" w:lineRule="auto"/>
                              <w:jc w:val="center"/>
                              <w:rPr>
                                <w:rFonts w:ascii="Times New Roman" w:hAnsi="Times New Roman" w:cs="Times New Roman"/>
                                <w:sz w:val="28"/>
                                <w:szCs w:val="28"/>
                                <w:lang w:val="uk-UA"/>
                              </w:rPr>
                            </w:pPr>
                            <w:r w:rsidRPr="00C813BE">
                              <w:rPr>
                                <w:rFonts w:ascii="Times New Roman" w:hAnsi="Times New Roman" w:cs="Times New Roman"/>
                                <w:sz w:val="28"/>
                                <w:szCs w:val="28"/>
                                <w:lang w:val="uk-UA"/>
                              </w:rPr>
                              <w:t>Клопідогрель</w:t>
                            </w:r>
                          </w:p>
                          <w:p w:rsidR="004F15BA" w:rsidRPr="00C813BE" w:rsidRDefault="004F15BA" w:rsidP="009C4295">
                            <w:pPr>
                              <w:spacing w:after="0" w:line="240" w:lineRule="auto"/>
                              <w:jc w:val="center"/>
                              <w:rPr>
                                <w:rFonts w:ascii="Times New Roman" w:hAnsi="Times New Roman" w:cs="Times New Roman"/>
                                <w:sz w:val="28"/>
                                <w:szCs w:val="28"/>
                              </w:rPr>
                            </w:pPr>
                            <w:r w:rsidRPr="00C813BE">
                              <w:rPr>
                                <w:rFonts w:ascii="Times New Roman" w:hAnsi="Times New Roman" w:cs="Times New Roman"/>
                                <w:sz w:val="28"/>
                                <w:szCs w:val="28"/>
                                <w:lang w:val="uk-UA"/>
                              </w:rPr>
                              <w:t>(проліки)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1.95pt;margin-top:0;width:96.75pt;height:110.55pt;z-index:2516981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" strokecolor="black [3213]">
                <v:textbox style="mso-fit-shape-to-text:t">
                  <w:txbxContent>
                    <w:p w:rsidR="004F15BA" w:rsidRDefault="004F15BA" w:rsidP="009C4295">
                      <w:pPr>
                        <w:spacing w:after="0" w:line="240" w:lineRule="auto"/>
                        <w:jc w:val="center"/>
                        <w:rPr>
                          <w:rFonts w:ascii="Times New Roman" w:hAnsi="Times New Roman" w:cs="Times New Roman"/>
                          <w:sz w:val="28"/>
                          <w:szCs w:val="28"/>
                          <w:lang w:val="uk-UA"/>
                        </w:rPr>
                      </w:pPr>
                      <w:r w:rsidRPr="00C813BE">
                        <w:rPr>
                          <w:rFonts w:ascii="Times New Roman" w:hAnsi="Times New Roman" w:cs="Times New Roman"/>
                          <w:sz w:val="28"/>
                          <w:szCs w:val="28"/>
                          <w:lang w:val="uk-UA"/>
                        </w:rPr>
                        <w:t>Клопідогрель</w:t>
                      </w:r>
                    </w:p>
                    <w:p w:rsidR="004F15BA" w:rsidRPr="00C813BE" w:rsidRDefault="004F15BA" w:rsidP="009C4295">
                      <w:pPr>
                        <w:spacing w:after="0" w:line="240" w:lineRule="auto"/>
                        <w:jc w:val="center"/>
                        <w:rPr>
                          <w:rFonts w:ascii="Times New Roman" w:hAnsi="Times New Roman" w:cs="Times New Roman"/>
                          <w:sz w:val="28"/>
                          <w:szCs w:val="28"/>
                        </w:rPr>
                      </w:pPr>
                      <w:r w:rsidRPr="00C813BE">
                        <w:rPr>
                          <w:rFonts w:ascii="Times New Roman" w:hAnsi="Times New Roman" w:cs="Times New Roman"/>
                          <w:sz w:val="28"/>
                          <w:szCs w:val="28"/>
                          <w:lang w:val="uk-UA"/>
                        </w:rPr>
                        <w:t>(проліки)</w:t>
                      </w:r>
                    </w:p>
                  </w:txbxContent>
                </v:textbox>
              </v:shape>
            </w:pict>
          </mc:Fallback>
        </mc:AlternateContent>
      </w:r>
    </w:p>
    <w:p w:rsidR="00C813BE" w:rsidRPr="000F60E6" w:rsidRDefault="00367BA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noProof/>
          <w:lang w:eastAsia="ru-RU"/>
        </w:rPr>
        <mc:AlternateContent>
          <mc:Choice Requires="wps">
            <w:drawing>
              <wp:anchor distT="0" distB="0" distL="114300" distR="114300" simplePos="0" relativeHeight="251711488" behindDoc="0" locked="0" layoutInCell="1" allowOverlap="1" wp14:anchorId="21C8602F" wp14:editId="1F1EBDB9">
                <wp:simplePos x="0" y="0"/>
                <wp:positionH relativeFrom="column">
                  <wp:posOffset>2914650</wp:posOffset>
                </wp:positionH>
                <wp:positionV relativeFrom="paragraph">
                  <wp:posOffset>263525</wp:posOffset>
                </wp:positionV>
                <wp:extent cx="1962150" cy="830580"/>
                <wp:effectExtent l="0" t="0" r="0" b="0"/>
                <wp:wrapNone/>
                <wp:docPr id="5838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2150" cy="830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4F15BA" w:rsidRPr="009C4295" w:rsidRDefault="004F15BA" w:rsidP="009C4295">
                            <w:pPr>
                              <w:pStyle w:val="ac"/>
                              <w:spacing w:before="0" w:beforeAutospacing="0" w:after="0" w:afterAutospacing="0"/>
                              <w:textAlignment w:val="baseline"/>
                              <w:rPr>
                                <w:sz w:val="28"/>
                                <w:szCs w:val="28"/>
                              </w:rPr>
                            </w:pPr>
                            <w:r w:rsidRPr="009C4295">
                              <w:rPr>
                                <w:rFonts w:eastAsia="+mn-ea"/>
                                <w:kern w:val="24"/>
                                <w:sz w:val="28"/>
                                <w:szCs w:val="28"/>
                                <w:lang w:val="en-US"/>
                              </w:rPr>
                              <w:t>CYP</w:t>
                            </w:r>
                            <w:r w:rsidRPr="009C4295">
                              <w:rPr>
                                <w:rFonts w:eastAsia="+mn-ea"/>
                                <w:kern w:val="24"/>
                                <w:sz w:val="28"/>
                                <w:szCs w:val="28"/>
                              </w:rPr>
                              <w:t>1</w:t>
                            </w:r>
                            <w:r w:rsidRPr="009C4295">
                              <w:rPr>
                                <w:rFonts w:eastAsia="+mn-ea"/>
                                <w:kern w:val="24"/>
                                <w:sz w:val="28"/>
                                <w:szCs w:val="28"/>
                                <w:lang w:val="en-US"/>
                              </w:rPr>
                              <w:t>A</w:t>
                            </w:r>
                            <w:r w:rsidRPr="009C4295">
                              <w:rPr>
                                <w:rFonts w:eastAsia="+mn-ea"/>
                                <w:kern w:val="24"/>
                                <w:sz w:val="28"/>
                                <w:szCs w:val="28"/>
                              </w:rPr>
                              <w:t>2 – 35,8 %</w:t>
                            </w:r>
                          </w:p>
                          <w:p w:rsidR="004F15BA" w:rsidRPr="009C4295" w:rsidRDefault="004F15BA" w:rsidP="009C4295">
                            <w:pPr>
                              <w:pStyle w:val="ac"/>
                              <w:spacing w:before="0" w:beforeAutospacing="0" w:after="0" w:afterAutospacing="0"/>
                              <w:textAlignment w:val="baseline"/>
                              <w:rPr>
                                <w:sz w:val="28"/>
                                <w:szCs w:val="28"/>
                              </w:rPr>
                            </w:pPr>
                            <w:r w:rsidRPr="009C4295">
                              <w:rPr>
                                <w:rFonts w:eastAsia="+mn-ea"/>
                                <w:kern w:val="24"/>
                                <w:sz w:val="28"/>
                                <w:szCs w:val="28"/>
                                <w:lang w:val="en-US"/>
                              </w:rPr>
                              <w:t>CYP</w:t>
                            </w:r>
                            <w:r w:rsidRPr="009C4295">
                              <w:rPr>
                                <w:rFonts w:eastAsia="+mn-ea"/>
                                <w:kern w:val="24"/>
                                <w:sz w:val="28"/>
                                <w:szCs w:val="28"/>
                              </w:rPr>
                              <w:t>2</w:t>
                            </w:r>
                            <w:r w:rsidRPr="009C4295">
                              <w:rPr>
                                <w:rFonts w:eastAsia="+mn-ea"/>
                                <w:kern w:val="24"/>
                                <w:sz w:val="28"/>
                                <w:szCs w:val="28"/>
                                <w:lang w:val="en-US"/>
                              </w:rPr>
                              <w:t>B6</w:t>
                            </w:r>
                            <w:r w:rsidRPr="009C4295">
                              <w:rPr>
                                <w:rFonts w:eastAsia="+mn-ea"/>
                                <w:kern w:val="24"/>
                                <w:sz w:val="28"/>
                                <w:szCs w:val="28"/>
                              </w:rPr>
                              <w:t xml:space="preserve"> – </w:t>
                            </w:r>
                            <w:r w:rsidRPr="009C4295">
                              <w:rPr>
                                <w:rFonts w:eastAsia="+mn-ea"/>
                                <w:kern w:val="24"/>
                                <w:sz w:val="28"/>
                                <w:szCs w:val="28"/>
                                <w:lang w:val="en-US"/>
                              </w:rPr>
                              <w:t>19,4 %</w:t>
                            </w:r>
                          </w:p>
                          <w:p w:rsidR="004F15BA" w:rsidRPr="009C4295" w:rsidRDefault="004F15BA" w:rsidP="009C4295">
                            <w:pPr>
                              <w:pStyle w:val="ac"/>
                              <w:spacing w:before="0" w:beforeAutospacing="0" w:after="0" w:afterAutospacing="0"/>
                              <w:textAlignment w:val="baseline"/>
                              <w:rPr>
                                <w:sz w:val="28"/>
                                <w:szCs w:val="28"/>
                              </w:rPr>
                            </w:pPr>
                            <w:r w:rsidRPr="009C4295">
                              <w:rPr>
                                <w:rFonts w:eastAsia="+mn-ea"/>
                                <w:b/>
                                <w:bCs/>
                                <w:kern w:val="24"/>
                                <w:sz w:val="28"/>
                                <w:szCs w:val="28"/>
                                <w:lang w:val="en-US"/>
                              </w:rPr>
                              <w:t>CYP2C19 – 44,9 %</w:t>
                            </w:r>
                          </w:p>
                        </w:txbxContent>
                      </wps:txbx>
                      <wps:bodyPr wrap="none">
                        <a:spAutoFit/>
                      </wps:bodyPr>
                    </wps:wsp>
                  </a:graphicData>
                </a:graphic>
              </wp:anchor>
            </w:drawing>
          </mc:Choice>
          <mc:Fallback>
            <w:pict>
              <v:shape id="Text Box 9" o:spid="_x0000_s1031" type="#_x0000_t202" style="position:absolute;left:0;text-align:left;margin-left:229.5pt;margin-top:20.75pt;width:154.5pt;height:65.4pt;z-index:2517114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" filled="f" stroked="f" strokeweight="1pt">
                <v:stroke startarrowwidth="narrow" startarrowlength="short" endarrowwidth="narrow" endarrowlength="short"/>
                <v:textbox style="mso-fit-shape-to-text:t">
                  <w:txbxContent>
                    <w:p w:rsidR="004F15BA" w:rsidRPr="009C4295" w:rsidRDefault="004F15BA" w:rsidP="009C4295">
                      <w:pPr>
                        <w:pStyle w:val="ac"/>
                        <w:spacing w:before="0" w:beforeAutospacing="0" w:after="0" w:afterAutospacing="0"/>
                        <w:textAlignment w:val="baseline"/>
                        <w:rPr>
                          <w:sz w:val="28"/>
                          <w:szCs w:val="28"/>
                        </w:rPr>
                      </w:pPr>
                      <w:r w:rsidRPr="009C4295">
                        <w:rPr>
                          <w:rFonts w:eastAsia="+mn-ea"/>
                          <w:kern w:val="24"/>
                          <w:sz w:val="28"/>
                          <w:szCs w:val="28"/>
                          <w:lang w:val="en-US"/>
                        </w:rPr>
                        <w:t>CYP</w:t>
                      </w:r>
                      <w:r w:rsidRPr="009C4295">
                        <w:rPr>
                          <w:rFonts w:eastAsia="+mn-ea"/>
                          <w:kern w:val="24"/>
                          <w:sz w:val="28"/>
                          <w:szCs w:val="28"/>
                        </w:rPr>
                        <w:t>1</w:t>
                      </w:r>
                      <w:r w:rsidRPr="009C4295">
                        <w:rPr>
                          <w:rFonts w:eastAsia="+mn-ea"/>
                          <w:kern w:val="24"/>
                          <w:sz w:val="28"/>
                          <w:szCs w:val="28"/>
                          <w:lang w:val="en-US"/>
                        </w:rPr>
                        <w:t>A</w:t>
                      </w:r>
                      <w:r w:rsidRPr="009C4295">
                        <w:rPr>
                          <w:rFonts w:eastAsia="+mn-ea"/>
                          <w:kern w:val="24"/>
                          <w:sz w:val="28"/>
                          <w:szCs w:val="28"/>
                        </w:rPr>
                        <w:t>2 – 35,8 %</w:t>
                      </w:r>
                    </w:p>
                    <w:p w:rsidR="004F15BA" w:rsidRPr="009C4295" w:rsidRDefault="004F15BA" w:rsidP="009C4295">
                      <w:pPr>
                        <w:pStyle w:val="ac"/>
                        <w:spacing w:before="0" w:beforeAutospacing="0" w:after="0" w:afterAutospacing="0"/>
                        <w:textAlignment w:val="baseline"/>
                        <w:rPr>
                          <w:sz w:val="28"/>
                          <w:szCs w:val="28"/>
                        </w:rPr>
                      </w:pPr>
                      <w:r w:rsidRPr="009C4295">
                        <w:rPr>
                          <w:rFonts w:eastAsia="+mn-ea"/>
                          <w:kern w:val="24"/>
                          <w:sz w:val="28"/>
                          <w:szCs w:val="28"/>
                          <w:lang w:val="en-US"/>
                        </w:rPr>
                        <w:t>CYP</w:t>
                      </w:r>
                      <w:r w:rsidRPr="009C4295">
                        <w:rPr>
                          <w:rFonts w:eastAsia="+mn-ea"/>
                          <w:kern w:val="24"/>
                          <w:sz w:val="28"/>
                          <w:szCs w:val="28"/>
                        </w:rPr>
                        <w:t>2</w:t>
                      </w:r>
                      <w:r w:rsidRPr="009C4295">
                        <w:rPr>
                          <w:rFonts w:eastAsia="+mn-ea"/>
                          <w:kern w:val="24"/>
                          <w:sz w:val="28"/>
                          <w:szCs w:val="28"/>
                          <w:lang w:val="en-US"/>
                        </w:rPr>
                        <w:t>B6</w:t>
                      </w:r>
                      <w:r w:rsidRPr="009C4295">
                        <w:rPr>
                          <w:rFonts w:eastAsia="+mn-ea"/>
                          <w:kern w:val="24"/>
                          <w:sz w:val="28"/>
                          <w:szCs w:val="28"/>
                        </w:rPr>
                        <w:t xml:space="preserve"> – </w:t>
                      </w:r>
                      <w:r w:rsidRPr="009C4295">
                        <w:rPr>
                          <w:rFonts w:eastAsia="+mn-ea"/>
                          <w:kern w:val="24"/>
                          <w:sz w:val="28"/>
                          <w:szCs w:val="28"/>
                          <w:lang w:val="en-US"/>
                        </w:rPr>
                        <w:t>19,4 %</w:t>
                      </w:r>
                    </w:p>
                    <w:p w:rsidR="004F15BA" w:rsidRPr="009C4295" w:rsidRDefault="004F15BA" w:rsidP="009C4295">
                      <w:pPr>
                        <w:pStyle w:val="ac"/>
                        <w:spacing w:before="0" w:beforeAutospacing="0" w:after="0" w:afterAutospacing="0"/>
                        <w:textAlignment w:val="baseline"/>
                        <w:rPr>
                          <w:sz w:val="28"/>
                          <w:szCs w:val="28"/>
                        </w:rPr>
                      </w:pPr>
                      <w:r w:rsidRPr="009C4295">
                        <w:rPr>
                          <w:rFonts w:eastAsia="+mn-ea"/>
                          <w:b/>
                          <w:bCs/>
                          <w:kern w:val="24"/>
                          <w:sz w:val="28"/>
                          <w:szCs w:val="28"/>
                          <w:lang w:val="en-US"/>
                        </w:rPr>
                        <w:t>CYP2C19 – 44,9 %</w:t>
                      </w:r>
                    </w:p>
                  </w:txbxContent>
                </v:textbox>
              </v:shape>
            </w:pict>
          </mc:Fallback>
        </mc:AlternateContent>
      </w:r>
    </w:p>
    <w:p w:rsidR="00C813BE" w:rsidRPr="000F60E6" w:rsidRDefault="00BA3EE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15584" behindDoc="0" locked="0" layoutInCell="1" allowOverlap="1" wp14:anchorId="79612317" wp14:editId="1E8C3519">
                <wp:simplePos x="0" y="0"/>
                <wp:positionH relativeFrom="column">
                  <wp:posOffset>1998345</wp:posOffset>
                </wp:positionH>
                <wp:positionV relativeFrom="paragraph">
                  <wp:posOffset>129540</wp:posOffset>
                </wp:positionV>
                <wp:extent cx="704850" cy="1403985"/>
                <wp:effectExtent l="0" t="0" r="0" b="0"/>
                <wp:wrapNone/>
                <wp:docPr id="4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1403985"/>
                        </a:xfrm>
                        <a:prstGeom prst="rect">
                          <a:avLst/>
                        </a:prstGeom>
                        <a:noFill/>
                        <a:ln w="9525">
                          <a:noFill/>
                          <a:miter lim="800000"/>
                          <a:headEnd/>
                          <a:tailEnd/>
                        </a:ln>
                      </wps:spPr>
                      <wps:txbx>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15%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157.35pt;margin-top:10.2pt;width:55.5pt;height:110.55pt;z-index:251715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" filled="f" stroked="f">
                <v:textbox style="mso-fit-shape-to-text:t">
                  <w:txbxContent>
                    <w:p w:rsidR="004F15BA" w:rsidRPr="00C813BE" w:rsidRDefault="004F15BA" w:rsidP="009C429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15%</w:t>
                      </w:r>
                    </w:p>
                  </w:txbxContent>
                </v:textbox>
              </v:shape>
            </w:pict>
          </mc:Fallback>
        </mc:AlternateContent>
      </w:r>
      <w:r w:rsidRPr="000F60E6">
        <w:rPr>
          <w:noProof/>
          <w:lang w:eastAsia="ru-RU"/>
        </w:rPr>
        <mc:AlternateContent>
          <mc:Choice Requires="wps">
            <w:drawing>
              <wp:anchor distT="0" distB="0" distL="114300" distR="114300" simplePos="0" relativeHeight="251732992" behindDoc="0" locked="0" layoutInCell="1" allowOverlap="1" wp14:anchorId="03DDD0C9" wp14:editId="6F9F542E">
                <wp:simplePos x="0" y="0"/>
                <wp:positionH relativeFrom="column">
                  <wp:posOffset>1538605</wp:posOffset>
                </wp:positionH>
                <wp:positionV relativeFrom="paragraph">
                  <wp:posOffset>26670</wp:posOffset>
                </wp:positionV>
                <wp:extent cx="381635" cy="1960880"/>
                <wp:effectExtent l="19050" t="19050" r="0" b="20320"/>
                <wp:wrapNone/>
                <wp:docPr id="5839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381635" cy="1960880"/>
                        </a:xfrm>
                        <a:prstGeom prst="rightBrace">
                          <a:avLst>
                            <a:gd name="adj1" fmla="val 43112"/>
                            <a:gd name="adj2" fmla="val 50000"/>
                          </a:avLst>
                        </a:prstGeom>
                        <a:noFill/>
                        <a:ln w="28575">
                          <a:solidFill>
                            <a:schemeClr val="tx1"/>
                          </a:solidFill>
                          <a:round/>
                          <a:headEnd type="none" w="sm" len="sm"/>
                          <a:tailEnd type="none" w="sm" len="sm"/>
                        </a:ln>
                        <a:extLst>
                          <a:ext uri="{909E8E84-426E-40DD-AFC4-6F175D3DCCD1}">
                            <a14:hiddenFill xmlns:a14="http://schemas.microsoft.com/office/drawing/2010/main">
                              <a:solidFill>
                                <a:srgbClr val="FFFFFF"/>
                              </a:solidFill>
                            </a14:hiddenFill>
                          </a:ext>
                        </a:extLst>
                      </wps:spPr>
                      <wps:bodyPr wrap="none" anchor="ctr"/>
                    </wps:wsp>
                  </a:graphicData>
                </a:graphic>
                <wp14:sizeRelV relativeFrom="margin">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6" o:spid="_x0000_s1026" type="#_x0000_t88" style="position:absolute;margin-left:121.15pt;margin-top:2.1pt;width:30.05pt;height:154.4pt;flip:x;z-index:2517329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" adj="1812" strokecolor="black [3213]" strokeweight="2.25pt">
                <v:stroke startarrowwidth="narrow" startarrowlength="short" endarrowwidth="narrow" endarrowlength="short"/>
              </v:shape>
            </w:pict>
          </mc:Fallback>
        </mc:AlternateContent>
      </w: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13536" behindDoc="0" locked="0" layoutInCell="1" allowOverlap="1" wp14:anchorId="4E6D6C82" wp14:editId="56E8A48C">
                <wp:simplePos x="0" y="0"/>
                <wp:positionH relativeFrom="column">
                  <wp:posOffset>2467610</wp:posOffset>
                </wp:positionH>
                <wp:positionV relativeFrom="paragraph">
                  <wp:posOffset>231140</wp:posOffset>
                </wp:positionV>
                <wp:extent cx="704215" cy="161290"/>
                <wp:effectExtent l="23813" t="0" r="43497" b="43498"/>
                <wp:wrapNone/>
                <wp:docPr id="40" name="Стрелка вправо 40"/>
                <wp:cNvGraphicFramePr/>
                <a:graphic xmlns:a="http://schemas.openxmlformats.org/drawingml/2006/main">
                  <a:graphicData uri="http://schemas.microsoft.com/office/word/2010/wordprocessingShape">
                    <wps:wsp>
                      <wps:cNvSpPr/>
                      <wps:spPr>
                        <a:xfrm rot="5400000">
                          <a:off x="0" y="0"/>
                          <a:ext cx="704215" cy="161290"/>
                        </a:xfrm>
                        <a:prstGeom prst="rightArrow">
                          <a:avLst/>
                        </a:prstGeom>
                        <a:solidFill>
                          <a:sysClr val="windowText" lastClr="00000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право 40" o:spid="_x0000_s1026" type="#_x0000_t13" style="position:absolute;margin-left:194.3pt;margin-top:18.2pt;width:55.45pt;height:12.7pt;rotation:9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" adj="19126" fillcolor="windowText" strokecolor="windowText" strokeweight="2pt"/>
            </w:pict>
          </mc:Fallback>
        </mc:AlternateContent>
      </w:r>
    </w:p>
    <w:p w:rsidR="00C813BE" w:rsidRPr="000F60E6" w:rsidRDefault="00C813BE"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p>
    <w:p w:rsidR="00C813BE" w:rsidRPr="000F60E6" w:rsidRDefault="00BA3EE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noProof/>
          <w:lang w:eastAsia="ru-RU"/>
        </w:rPr>
        <mc:AlternateContent>
          <mc:Choice Requires="wps">
            <w:drawing>
              <wp:anchor distT="0" distB="0" distL="114300" distR="114300" simplePos="0" relativeHeight="251735040" behindDoc="0" locked="0" layoutInCell="1" allowOverlap="1" wp14:anchorId="35FD6939" wp14:editId="55BA8BCB">
                <wp:simplePos x="0" y="0"/>
                <wp:positionH relativeFrom="column">
                  <wp:posOffset>-308610</wp:posOffset>
                </wp:positionH>
                <wp:positionV relativeFrom="paragraph">
                  <wp:posOffset>70485</wp:posOffset>
                </wp:positionV>
                <wp:extent cx="1985645" cy="584200"/>
                <wp:effectExtent l="0" t="0" r="0" b="0"/>
                <wp:wrapNone/>
                <wp:docPr id="5839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5645" cy="584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4F15BA" w:rsidRDefault="004F15BA" w:rsidP="00BA3EE2">
                            <w:pPr>
                              <w:pStyle w:val="ac"/>
                              <w:spacing w:before="0" w:beforeAutospacing="0" w:after="0" w:afterAutospacing="0"/>
                              <w:jc w:val="center"/>
                              <w:textAlignment w:val="baseline"/>
                              <w:rPr>
                                <w:rFonts w:eastAsia="+mn-ea"/>
                                <w:bCs/>
                                <w:kern w:val="24"/>
                                <w:sz w:val="28"/>
                                <w:szCs w:val="28"/>
                                <w:lang w:val="uk-UA"/>
                              </w:rPr>
                            </w:pPr>
                            <w:r w:rsidRPr="00BA3EE2">
                              <w:rPr>
                                <w:rFonts w:eastAsia="+mn-ea"/>
                                <w:bCs/>
                                <w:kern w:val="24"/>
                                <w:sz w:val="28"/>
                                <w:szCs w:val="28"/>
                              </w:rPr>
                              <w:t>Печ</w:t>
                            </w:r>
                            <w:r w:rsidRPr="00BA3EE2">
                              <w:rPr>
                                <w:rFonts w:eastAsia="+mn-ea"/>
                                <w:bCs/>
                                <w:kern w:val="24"/>
                                <w:sz w:val="28"/>
                                <w:szCs w:val="28"/>
                                <w:lang w:val="uk-UA"/>
                              </w:rPr>
                              <w:t>інка</w:t>
                            </w:r>
                            <w:r w:rsidRPr="00BA3EE2">
                              <w:rPr>
                                <w:rFonts w:eastAsia="+mn-ea"/>
                                <w:bCs/>
                                <w:kern w:val="24"/>
                                <w:sz w:val="28"/>
                                <w:szCs w:val="28"/>
                              </w:rPr>
                              <w:t xml:space="preserve">: </w:t>
                            </w:r>
                          </w:p>
                          <w:p w:rsidR="004F15BA" w:rsidRPr="00BA3EE2" w:rsidRDefault="004F15BA" w:rsidP="00BA3EE2">
                            <w:pPr>
                              <w:pStyle w:val="ac"/>
                              <w:spacing w:before="0" w:beforeAutospacing="0" w:after="0" w:afterAutospacing="0"/>
                              <w:jc w:val="center"/>
                              <w:textAlignment w:val="baseline"/>
                              <w:rPr>
                                <w:sz w:val="28"/>
                                <w:szCs w:val="28"/>
                              </w:rPr>
                            </w:pPr>
                            <w:r>
                              <w:rPr>
                                <w:rFonts w:eastAsia="+mn-ea"/>
                                <w:bCs/>
                                <w:kern w:val="24"/>
                                <w:sz w:val="28"/>
                                <w:szCs w:val="28"/>
                              </w:rPr>
                              <w:t>цитохром</w:t>
                            </w:r>
                            <w:r>
                              <w:rPr>
                                <w:rFonts w:eastAsia="+mn-ea"/>
                                <w:bCs/>
                                <w:kern w:val="24"/>
                                <w:sz w:val="28"/>
                                <w:szCs w:val="28"/>
                                <w:lang w:val="uk-UA"/>
                              </w:rPr>
                              <w:t>и</w:t>
                            </w:r>
                            <w:r w:rsidRPr="00BA3EE2">
                              <w:rPr>
                                <w:rFonts w:eastAsia="+mn-ea"/>
                                <w:bCs/>
                                <w:kern w:val="24"/>
                                <w:sz w:val="28"/>
                                <w:szCs w:val="28"/>
                              </w:rPr>
                              <w:t xml:space="preserve"> р450</w:t>
                            </w:r>
                          </w:p>
                        </w:txbxContent>
                      </wps:txbx>
                      <wps:bodyPr wrap="square">
                        <a:spAutoFit/>
                      </wps:bodyPr>
                    </wps:wsp>
                  </a:graphicData>
                </a:graphic>
              </wp:anchor>
            </w:drawing>
          </mc:Choice>
          <mc:Fallback>
            <w:pict>
              <v:shape id="Text Box 15" o:spid="_x0000_s1033" type="#_x0000_t202" style="position:absolute;left:0;text-align:left;margin-left:-24.3pt;margin-top:5.55pt;width:156.35pt;height:46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" filled="f" stroked="f" strokeweight="1pt">
                <v:stroke startarrowwidth="narrow" startarrowlength="short" endarrowwidth="narrow" endarrowlength="short"/>
                <v:textbox style="mso-fit-shape-to-text:t">
                  <w:txbxContent>
                    <w:p w:rsidR="004F15BA" w:rsidRDefault="004F15BA" w:rsidP="00BA3EE2">
                      <w:pPr>
                        <w:pStyle w:val="ac"/>
                        <w:spacing w:before="0" w:beforeAutospacing="0" w:after="0" w:afterAutospacing="0"/>
                        <w:jc w:val="center"/>
                        <w:textAlignment w:val="baseline"/>
                        <w:rPr>
                          <w:rFonts w:eastAsia="+mn-ea"/>
                          <w:bCs/>
                          <w:kern w:val="24"/>
                          <w:sz w:val="28"/>
                          <w:szCs w:val="28"/>
                          <w:lang w:val="uk-UA"/>
                        </w:rPr>
                      </w:pPr>
                      <w:r w:rsidRPr="00BA3EE2">
                        <w:rPr>
                          <w:rFonts w:eastAsia="+mn-ea"/>
                          <w:bCs/>
                          <w:kern w:val="24"/>
                          <w:sz w:val="28"/>
                          <w:szCs w:val="28"/>
                        </w:rPr>
                        <w:t>Печ</w:t>
                      </w:r>
                      <w:r w:rsidRPr="00BA3EE2">
                        <w:rPr>
                          <w:rFonts w:eastAsia="+mn-ea"/>
                          <w:bCs/>
                          <w:kern w:val="24"/>
                          <w:sz w:val="28"/>
                          <w:szCs w:val="28"/>
                          <w:lang w:val="uk-UA"/>
                        </w:rPr>
                        <w:t>інка</w:t>
                      </w:r>
                      <w:r w:rsidRPr="00BA3EE2">
                        <w:rPr>
                          <w:rFonts w:eastAsia="+mn-ea"/>
                          <w:bCs/>
                          <w:kern w:val="24"/>
                          <w:sz w:val="28"/>
                          <w:szCs w:val="28"/>
                        </w:rPr>
                        <w:t xml:space="preserve">: </w:t>
                      </w:r>
                    </w:p>
                    <w:p w:rsidR="004F15BA" w:rsidRPr="00BA3EE2" w:rsidRDefault="004F15BA" w:rsidP="00BA3EE2">
                      <w:pPr>
                        <w:pStyle w:val="ac"/>
                        <w:spacing w:before="0" w:beforeAutospacing="0" w:after="0" w:afterAutospacing="0"/>
                        <w:jc w:val="center"/>
                        <w:textAlignment w:val="baseline"/>
                        <w:rPr>
                          <w:sz w:val="28"/>
                          <w:szCs w:val="28"/>
                        </w:rPr>
                      </w:pPr>
                      <w:r>
                        <w:rPr>
                          <w:rFonts w:eastAsia="+mn-ea"/>
                          <w:bCs/>
                          <w:kern w:val="24"/>
                          <w:sz w:val="28"/>
                          <w:szCs w:val="28"/>
                        </w:rPr>
                        <w:t>цитохром</w:t>
                      </w:r>
                      <w:r>
                        <w:rPr>
                          <w:rFonts w:eastAsia="+mn-ea"/>
                          <w:bCs/>
                          <w:kern w:val="24"/>
                          <w:sz w:val="28"/>
                          <w:szCs w:val="28"/>
                          <w:lang w:val="uk-UA"/>
                        </w:rPr>
                        <w:t>и</w:t>
                      </w:r>
                      <w:r w:rsidRPr="00BA3EE2">
                        <w:rPr>
                          <w:rFonts w:eastAsia="+mn-ea"/>
                          <w:bCs/>
                          <w:kern w:val="24"/>
                          <w:sz w:val="28"/>
                          <w:szCs w:val="28"/>
                        </w:rPr>
                        <w:t xml:space="preserve"> р450</w:t>
                      </w:r>
                    </w:p>
                  </w:txbxContent>
                </v:textbox>
              </v:shape>
            </w:pict>
          </mc:Fallback>
        </mc:AlternateContent>
      </w:r>
      <w:r w:rsidR="00367BA2"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21728" behindDoc="0" locked="0" layoutInCell="1" allowOverlap="1" wp14:anchorId="7091CDA6" wp14:editId="248B5085">
                <wp:simplePos x="0" y="0"/>
                <wp:positionH relativeFrom="column">
                  <wp:posOffset>2034540</wp:posOffset>
                </wp:positionH>
                <wp:positionV relativeFrom="paragraph">
                  <wp:posOffset>117475</wp:posOffset>
                </wp:positionV>
                <wp:extent cx="1809750" cy="1403985"/>
                <wp:effectExtent l="0" t="0" r="19050" b="19050"/>
                <wp:wrapNone/>
                <wp:docPr id="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1403985"/>
                        </a:xfrm>
                        <a:prstGeom prst="rect">
                          <a:avLst/>
                        </a:prstGeom>
                        <a:solidFill>
                          <a:srgbClr val="FFFFFF"/>
                        </a:solidFill>
                        <a:ln w="9525">
                          <a:solidFill>
                            <a:sysClr val="windowText" lastClr="000000"/>
                          </a:solidFill>
                          <a:miter lim="800000"/>
                          <a:headEnd/>
                          <a:tailEnd/>
                        </a:ln>
                      </wps:spPr>
                      <wps:txbx>
                        <w:txbxContent>
                          <w:p w:rsidR="004F15BA" w:rsidRPr="00C813BE" w:rsidRDefault="004F15BA" w:rsidP="00367BA2">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2-оксо-клопідогрель</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160.2pt;margin-top:9.25pt;width:142.5pt;height:110.55pt;z-index:251721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" strokecolor="windowText">
                <v:textbox style="mso-fit-shape-to-text:t">
                  <w:txbxContent>
                    <w:p w:rsidR="004F15BA" w:rsidRPr="00C813BE" w:rsidRDefault="004F15BA" w:rsidP="00367BA2">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2-оксо-клопідогрель</w:t>
                      </w:r>
                    </w:p>
                  </w:txbxContent>
                </v:textbox>
              </v:shape>
            </w:pict>
          </mc:Fallback>
        </mc:AlternateContent>
      </w:r>
    </w:p>
    <w:p w:rsidR="00C813BE" w:rsidRPr="000F60E6" w:rsidRDefault="00367BA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noProof/>
          <w:lang w:eastAsia="ru-RU"/>
        </w:rPr>
        <mc:AlternateContent>
          <mc:Choice Requires="wps">
            <w:drawing>
              <wp:anchor distT="0" distB="0" distL="114300" distR="114300" simplePos="0" relativeHeight="251717632" behindDoc="0" locked="0" layoutInCell="1" allowOverlap="1" wp14:anchorId="0F9CB17F" wp14:editId="09520AF0">
                <wp:simplePos x="0" y="0"/>
                <wp:positionH relativeFrom="column">
                  <wp:posOffset>2939415</wp:posOffset>
                </wp:positionH>
                <wp:positionV relativeFrom="paragraph">
                  <wp:posOffset>120650</wp:posOffset>
                </wp:positionV>
                <wp:extent cx="2009775" cy="1353820"/>
                <wp:effectExtent l="0" t="0" r="0" b="0"/>
                <wp:wrapNone/>
                <wp:docPr id="42" name="Прямоугольник 2"/>
                <wp:cNvGraphicFramePr/>
                <a:graphic xmlns:a="http://schemas.openxmlformats.org/drawingml/2006/main">
                  <a:graphicData uri="http://schemas.microsoft.com/office/word/2010/wordprocessingShape">
                    <wps:wsp>
                      <wps:cNvSpPr/>
                      <wps:spPr>
                        <a:xfrm>
                          <a:off x="0" y="0"/>
                          <a:ext cx="2009775" cy="1353820"/>
                        </a:xfrm>
                        <a:prstGeom prst="rect">
                          <a:avLst/>
                        </a:prstGeom>
                      </wps:spPr>
                      <wps:txbx>
                        <w:txbxContent>
                          <w:p w:rsidR="004F15BA" w:rsidRPr="00367BA2" w:rsidRDefault="004F15BA" w:rsidP="00367BA2">
                            <w:pPr>
                              <w:pStyle w:val="ac"/>
                              <w:kinsoku w:val="0"/>
                              <w:overflowPunct w:val="0"/>
                              <w:spacing w:before="0" w:beforeAutospacing="0" w:after="0" w:afterAutospacing="0"/>
                              <w:textAlignment w:val="baseline"/>
                              <w:rPr>
                                <w:sz w:val="28"/>
                                <w:szCs w:val="28"/>
                              </w:rPr>
                            </w:pPr>
                            <w:r w:rsidRPr="00367BA2">
                              <w:rPr>
                                <w:rFonts w:eastAsia="MS PGothic"/>
                                <w:kern w:val="24"/>
                                <w:sz w:val="28"/>
                                <w:szCs w:val="28"/>
                                <w:lang w:val="en-US"/>
                              </w:rPr>
                              <w:t>CYP2B6</w:t>
                            </w:r>
                            <w:r w:rsidRPr="00367BA2">
                              <w:rPr>
                                <w:rFonts w:eastAsia="MS PGothic"/>
                                <w:kern w:val="24"/>
                                <w:sz w:val="28"/>
                                <w:szCs w:val="28"/>
                              </w:rPr>
                              <w:t xml:space="preserve"> – </w:t>
                            </w:r>
                            <w:r w:rsidRPr="00367BA2">
                              <w:rPr>
                                <w:rFonts w:eastAsia="MS PGothic"/>
                                <w:kern w:val="24"/>
                                <w:sz w:val="28"/>
                                <w:szCs w:val="28"/>
                                <w:lang w:val="en-US"/>
                              </w:rPr>
                              <w:t>32</w:t>
                            </w:r>
                            <w:r w:rsidRPr="00367BA2">
                              <w:rPr>
                                <w:rFonts w:eastAsia="MS PGothic"/>
                                <w:kern w:val="24"/>
                                <w:sz w:val="28"/>
                                <w:szCs w:val="28"/>
                              </w:rPr>
                              <w:t>,</w:t>
                            </w:r>
                            <w:r w:rsidRPr="00367BA2">
                              <w:rPr>
                                <w:rFonts w:eastAsia="MS PGothic"/>
                                <w:kern w:val="24"/>
                                <w:sz w:val="28"/>
                                <w:szCs w:val="28"/>
                                <w:lang w:val="en-US"/>
                              </w:rPr>
                              <w:t>9</w:t>
                            </w:r>
                            <w:r w:rsidRPr="00367BA2">
                              <w:rPr>
                                <w:rFonts w:eastAsia="MS PGothic"/>
                                <w:kern w:val="24"/>
                                <w:sz w:val="28"/>
                                <w:szCs w:val="28"/>
                              </w:rPr>
                              <w:t xml:space="preserve"> %</w:t>
                            </w:r>
                          </w:p>
                          <w:p w:rsidR="004F15BA" w:rsidRPr="00367BA2" w:rsidRDefault="004F15BA" w:rsidP="00367BA2">
                            <w:pPr>
                              <w:pStyle w:val="ac"/>
                              <w:kinsoku w:val="0"/>
                              <w:overflowPunct w:val="0"/>
                              <w:spacing w:before="0" w:beforeAutospacing="0" w:after="0" w:afterAutospacing="0"/>
                              <w:textAlignment w:val="baseline"/>
                              <w:rPr>
                                <w:sz w:val="28"/>
                                <w:szCs w:val="28"/>
                              </w:rPr>
                            </w:pPr>
                            <w:r w:rsidRPr="00367BA2">
                              <w:rPr>
                                <w:rFonts w:eastAsia="MS PGothic"/>
                                <w:kern w:val="24"/>
                                <w:sz w:val="28"/>
                                <w:szCs w:val="28"/>
                                <w:lang w:val="en-US"/>
                              </w:rPr>
                              <w:t>CYP2C9</w:t>
                            </w:r>
                            <w:r w:rsidRPr="00367BA2">
                              <w:rPr>
                                <w:rFonts w:eastAsia="MS PGothic"/>
                                <w:kern w:val="24"/>
                                <w:sz w:val="28"/>
                                <w:szCs w:val="28"/>
                              </w:rPr>
                              <w:t xml:space="preserve"> – </w:t>
                            </w:r>
                            <w:r w:rsidRPr="00367BA2">
                              <w:rPr>
                                <w:rFonts w:eastAsia="MS PGothic"/>
                                <w:kern w:val="24"/>
                                <w:sz w:val="28"/>
                                <w:szCs w:val="28"/>
                                <w:lang w:val="en-US"/>
                              </w:rPr>
                              <w:t>6</w:t>
                            </w:r>
                            <w:r w:rsidRPr="00367BA2">
                              <w:rPr>
                                <w:rFonts w:eastAsia="MS PGothic"/>
                                <w:kern w:val="24"/>
                                <w:sz w:val="28"/>
                                <w:szCs w:val="28"/>
                              </w:rPr>
                              <w:t>,</w:t>
                            </w:r>
                            <w:r w:rsidRPr="00367BA2">
                              <w:rPr>
                                <w:rFonts w:eastAsia="MS PGothic"/>
                                <w:kern w:val="24"/>
                                <w:sz w:val="28"/>
                                <w:szCs w:val="28"/>
                                <w:lang w:val="en-US"/>
                              </w:rPr>
                              <w:t>76</w:t>
                            </w:r>
                            <w:r w:rsidRPr="00367BA2">
                              <w:rPr>
                                <w:rFonts w:eastAsia="MS PGothic"/>
                                <w:kern w:val="24"/>
                                <w:sz w:val="28"/>
                                <w:szCs w:val="28"/>
                              </w:rPr>
                              <w:t xml:space="preserve"> %</w:t>
                            </w:r>
                          </w:p>
                          <w:p w:rsidR="004F15BA" w:rsidRPr="00367BA2" w:rsidRDefault="004F15BA" w:rsidP="00367BA2">
                            <w:pPr>
                              <w:pStyle w:val="ac"/>
                              <w:kinsoku w:val="0"/>
                              <w:overflowPunct w:val="0"/>
                              <w:spacing w:before="0" w:beforeAutospacing="0" w:after="0" w:afterAutospacing="0"/>
                              <w:textAlignment w:val="baseline"/>
                              <w:rPr>
                                <w:sz w:val="28"/>
                                <w:szCs w:val="28"/>
                              </w:rPr>
                            </w:pPr>
                            <w:r w:rsidRPr="00367BA2">
                              <w:rPr>
                                <w:rFonts w:eastAsia="MS PGothic"/>
                                <w:b/>
                                <w:bCs/>
                                <w:kern w:val="24"/>
                                <w:sz w:val="28"/>
                                <w:szCs w:val="28"/>
                                <w:lang w:val="en-US"/>
                              </w:rPr>
                              <w:t>CYP2C19</w:t>
                            </w:r>
                            <w:r w:rsidRPr="00367BA2">
                              <w:rPr>
                                <w:rFonts w:eastAsia="MS PGothic"/>
                                <w:b/>
                                <w:bCs/>
                                <w:kern w:val="24"/>
                                <w:sz w:val="28"/>
                                <w:szCs w:val="28"/>
                              </w:rPr>
                              <w:t xml:space="preserve"> – </w:t>
                            </w:r>
                            <w:r w:rsidRPr="00367BA2">
                              <w:rPr>
                                <w:rFonts w:eastAsia="MS PGothic"/>
                                <w:b/>
                                <w:bCs/>
                                <w:kern w:val="24"/>
                                <w:sz w:val="28"/>
                                <w:szCs w:val="28"/>
                                <w:lang w:val="en-US"/>
                              </w:rPr>
                              <w:t>20</w:t>
                            </w:r>
                            <w:r w:rsidRPr="00367BA2">
                              <w:rPr>
                                <w:rFonts w:eastAsia="MS PGothic"/>
                                <w:b/>
                                <w:bCs/>
                                <w:kern w:val="24"/>
                                <w:sz w:val="28"/>
                                <w:szCs w:val="28"/>
                              </w:rPr>
                              <w:t>,</w:t>
                            </w:r>
                            <w:r w:rsidRPr="00367BA2">
                              <w:rPr>
                                <w:rFonts w:eastAsia="MS PGothic"/>
                                <w:b/>
                                <w:bCs/>
                                <w:kern w:val="24"/>
                                <w:sz w:val="28"/>
                                <w:szCs w:val="28"/>
                                <w:lang w:val="en-US"/>
                              </w:rPr>
                              <w:t>6</w:t>
                            </w:r>
                            <w:r w:rsidRPr="00367BA2">
                              <w:rPr>
                                <w:rFonts w:eastAsia="MS PGothic"/>
                                <w:b/>
                                <w:bCs/>
                                <w:kern w:val="24"/>
                                <w:sz w:val="28"/>
                                <w:szCs w:val="28"/>
                              </w:rPr>
                              <w:t xml:space="preserve"> %</w:t>
                            </w:r>
                          </w:p>
                          <w:p w:rsidR="004F15BA" w:rsidRDefault="004F15BA" w:rsidP="00367BA2">
                            <w:pPr>
                              <w:pStyle w:val="ac"/>
                              <w:kinsoku w:val="0"/>
                              <w:overflowPunct w:val="0"/>
                              <w:spacing w:before="0" w:beforeAutospacing="0" w:after="0" w:afterAutospacing="0"/>
                              <w:textAlignment w:val="baseline"/>
                            </w:pPr>
                            <w:r w:rsidRPr="00367BA2">
                              <w:rPr>
                                <w:rFonts w:eastAsia="MS PGothic"/>
                                <w:b/>
                                <w:bCs/>
                                <w:kern w:val="24"/>
                                <w:sz w:val="28"/>
                                <w:szCs w:val="28"/>
                                <w:lang w:val="en-US"/>
                              </w:rPr>
                              <w:t>CYP3A4</w:t>
                            </w:r>
                            <w:r w:rsidRPr="00367BA2">
                              <w:rPr>
                                <w:rFonts w:eastAsia="MS PGothic"/>
                                <w:b/>
                                <w:bCs/>
                                <w:kern w:val="24"/>
                                <w:sz w:val="28"/>
                                <w:szCs w:val="28"/>
                              </w:rPr>
                              <w:t xml:space="preserve"> – </w:t>
                            </w:r>
                            <w:r w:rsidRPr="00367BA2">
                              <w:rPr>
                                <w:rFonts w:eastAsia="MS PGothic"/>
                                <w:b/>
                                <w:bCs/>
                                <w:kern w:val="24"/>
                                <w:sz w:val="28"/>
                                <w:szCs w:val="28"/>
                                <w:lang w:val="en-US"/>
                              </w:rPr>
                              <w:t>39</w:t>
                            </w:r>
                            <w:r w:rsidRPr="00367BA2">
                              <w:rPr>
                                <w:rFonts w:eastAsia="MS PGothic"/>
                                <w:b/>
                                <w:bCs/>
                                <w:kern w:val="24"/>
                                <w:sz w:val="28"/>
                                <w:szCs w:val="28"/>
                              </w:rPr>
                              <w:t>,</w:t>
                            </w:r>
                            <w:r w:rsidRPr="00367BA2">
                              <w:rPr>
                                <w:rFonts w:eastAsia="MS PGothic"/>
                                <w:b/>
                                <w:bCs/>
                                <w:kern w:val="24"/>
                                <w:sz w:val="28"/>
                                <w:szCs w:val="28"/>
                                <w:lang w:val="en-US"/>
                              </w:rPr>
                              <w:t>8</w:t>
                            </w:r>
                            <w:r w:rsidRPr="00367BA2">
                              <w:rPr>
                                <w:rFonts w:eastAsia="MS PGothic"/>
                                <w:b/>
                                <w:bCs/>
                                <w:kern w:val="24"/>
                                <w:sz w:val="28"/>
                                <w:szCs w:val="28"/>
                              </w:rPr>
                              <w:t xml:space="preserve"> </w:t>
                            </w:r>
                            <w:r w:rsidRPr="00367BA2">
                              <w:rPr>
                                <w:rFonts w:eastAsia="MS PGothic"/>
                                <w:b/>
                                <w:bCs/>
                                <w:kern w:val="24"/>
                                <w:sz w:val="28"/>
                                <w:szCs w:val="28"/>
                                <w:lang w:val="en-US"/>
                              </w:rPr>
                              <w:t>%</w:t>
                            </w:r>
                            <w:r>
                              <w:rPr>
                                <w:rFonts w:ascii="Arial" w:eastAsia="+mn-ea" w:hAnsi="Arial" w:cs="Arial"/>
                                <w:b/>
                                <w:bCs/>
                                <w:color w:val="FFFFFF"/>
                                <w:kern w:val="24"/>
                                <w:lang w:val="en-US"/>
                              </w:rPr>
                              <w:t xml:space="preserve"> </w:t>
                            </w:r>
                          </w:p>
                        </w:txbxContent>
                      </wps:txbx>
                      <wps:bodyPr wrap="square">
                        <a:spAutoFit/>
                      </wps:bodyPr>
                    </wps:wsp>
                  </a:graphicData>
                </a:graphic>
                <wp14:sizeRelH relativeFrom="margin">
                  <wp14:pctWidth>0</wp14:pctWidth>
                </wp14:sizeRelH>
              </wp:anchor>
            </w:drawing>
          </mc:Choice>
          <mc:Fallback>
            <w:pict>
              <v:rect id="Прямоугольник 2" o:spid="_x0000_s1035" style="position:absolute;left:0;text-align:left;margin-left:231.45pt;margin-top:9.5pt;width:158.25pt;height:106.6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" filled="f" stroked="f">
                <v:textbox style="mso-fit-shape-to-text:t">
                  <w:txbxContent>
                    <w:p w:rsidR="004F15BA" w:rsidRPr="00367BA2" w:rsidRDefault="004F15BA" w:rsidP="00367BA2">
                      <w:pPr>
                        <w:pStyle w:val="ac"/>
                        <w:kinsoku w:val="0"/>
                        <w:overflowPunct w:val="0"/>
                        <w:spacing w:before="0" w:beforeAutospacing="0" w:after="0" w:afterAutospacing="0"/>
                        <w:textAlignment w:val="baseline"/>
                        <w:rPr>
                          <w:sz w:val="28"/>
                          <w:szCs w:val="28"/>
                        </w:rPr>
                      </w:pPr>
                      <w:r w:rsidRPr="00367BA2">
                        <w:rPr>
                          <w:rFonts w:eastAsia="MS PGothic"/>
                          <w:kern w:val="24"/>
                          <w:sz w:val="28"/>
                          <w:szCs w:val="28"/>
                          <w:lang w:val="en-US"/>
                        </w:rPr>
                        <w:t>CYP2B6</w:t>
                      </w:r>
                      <w:r w:rsidRPr="00367BA2">
                        <w:rPr>
                          <w:rFonts w:eastAsia="MS PGothic"/>
                          <w:kern w:val="24"/>
                          <w:sz w:val="28"/>
                          <w:szCs w:val="28"/>
                        </w:rPr>
                        <w:t xml:space="preserve"> – </w:t>
                      </w:r>
                      <w:r w:rsidRPr="00367BA2">
                        <w:rPr>
                          <w:rFonts w:eastAsia="MS PGothic"/>
                          <w:kern w:val="24"/>
                          <w:sz w:val="28"/>
                          <w:szCs w:val="28"/>
                          <w:lang w:val="en-US"/>
                        </w:rPr>
                        <w:t>32</w:t>
                      </w:r>
                      <w:r w:rsidRPr="00367BA2">
                        <w:rPr>
                          <w:rFonts w:eastAsia="MS PGothic"/>
                          <w:kern w:val="24"/>
                          <w:sz w:val="28"/>
                          <w:szCs w:val="28"/>
                        </w:rPr>
                        <w:t>,</w:t>
                      </w:r>
                      <w:r w:rsidRPr="00367BA2">
                        <w:rPr>
                          <w:rFonts w:eastAsia="MS PGothic"/>
                          <w:kern w:val="24"/>
                          <w:sz w:val="28"/>
                          <w:szCs w:val="28"/>
                          <w:lang w:val="en-US"/>
                        </w:rPr>
                        <w:t>9</w:t>
                      </w:r>
                      <w:r w:rsidRPr="00367BA2">
                        <w:rPr>
                          <w:rFonts w:eastAsia="MS PGothic"/>
                          <w:kern w:val="24"/>
                          <w:sz w:val="28"/>
                          <w:szCs w:val="28"/>
                        </w:rPr>
                        <w:t xml:space="preserve"> %</w:t>
                      </w:r>
                    </w:p>
                    <w:p w:rsidR="004F15BA" w:rsidRPr="00367BA2" w:rsidRDefault="004F15BA" w:rsidP="00367BA2">
                      <w:pPr>
                        <w:pStyle w:val="ac"/>
                        <w:kinsoku w:val="0"/>
                        <w:overflowPunct w:val="0"/>
                        <w:spacing w:before="0" w:beforeAutospacing="0" w:after="0" w:afterAutospacing="0"/>
                        <w:textAlignment w:val="baseline"/>
                        <w:rPr>
                          <w:sz w:val="28"/>
                          <w:szCs w:val="28"/>
                        </w:rPr>
                      </w:pPr>
                      <w:r w:rsidRPr="00367BA2">
                        <w:rPr>
                          <w:rFonts w:eastAsia="MS PGothic"/>
                          <w:kern w:val="24"/>
                          <w:sz w:val="28"/>
                          <w:szCs w:val="28"/>
                          <w:lang w:val="en-US"/>
                        </w:rPr>
                        <w:t>CYP2C9</w:t>
                      </w:r>
                      <w:r w:rsidRPr="00367BA2">
                        <w:rPr>
                          <w:rFonts w:eastAsia="MS PGothic"/>
                          <w:kern w:val="24"/>
                          <w:sz w:val="28"/>
                          <w:szCs w:val="28"/>
                        </w:rPr>
                        <w:t xml:space="preserve"> – </w:t>
                      </w:r>
                      <w:r w:rsidRPr="00367BA2">
                        <w:rPr>
                          <w:rFonts w:eastAsia="MS PGothic"/>
                          <w:kern w:val="24"/>
                          <w:sz w:val="28"/>
                          <w:szCs w:val="28"/>
                          <w:lang w:val="en-US"/>
                        </w:rPr>
                        <w:t>6</w:t>
                      </w:r>
                      <w:r w:rsidRPr="00367BA2">
                        <w:rPr>
                          <w:rFonts w:eastAsia="MS PGothic"/>
                          <w:kern w:val="24"/>
                          <w:sz w:val="28"/>
                          <w:szCs w:val="28"/>
                        </w:rPr>
                        <w:t>,</w:t>
                      </w:r>
                      <w:r w:rsidRPr="00367BA2">
                        <w:rPr>
                          <w:rFonts w:eastAsia="MS PGothic"/>
                          <w:kern w:val="24"/>
                          <w:sz w:val="28"/>
                          <w:szCs w:val="28"/>
                          <w:lang w:val="en-US"/>
                        </w:rPr>
                        <w:t>76</w:t>
                      </w:r>
                      <w:r w:rsidRPr="00367BA2">
                        <w:rPr>
                          <w:rFonts w:eastAsia="MS PGothic"/>
                          <w:kern w:val="24"/>
                          <w:sz w:val="28"/>
                          <w:szCs w:val="28"/>
                        </w:rPr>
                        <w:t xml:space="preserve"> %</w:t>
                      </w:r>
                    </w:p>
                    <w:p w:rsidR="004F15BA" w:rsidRPr="00367BA2" w:rsidRDefault="004F15BA" w:rsidP="00367BA2">
                      <w:pPr>
                        <w:pStyle w:val="ac"/>
                        <w:kinsoku w:val="0"/>
                        <w:overflowPunct w:val="0"/>
                        <w:spacing w:before="0" w:beforeAutospacing="0" w:after="0" w:afterAutospacing="0"/>
                        <w:textAlignment w:val="baseline"/>
                        <w:rPr>
                          <w:sz w:val="28"/>
                          <w:szCs w:val="28"/>
                        </w:rPr>
                      </w:pPr>
                      <w:r w:rsidRPr="00367BA2">
                        <w:rPr>
                          <w:rFonts w:eastAsia="MS PGothic"/>
                          <w:b/>
                          <w:bCs/>
                          <w:kern w:val="24"/>
                          <w:sz w:val="28"/>
                          <w:szCs w:val="28"/>
                          <w:lang w:val="en-US"/>
                        </w:rPr>
                        <w:t>CYP2C19</w:t>
                      </w:r>
                      <w:r w:rsidRPr="00367BA2">
                        <w:rPr>
                          <w:rFonts w:eastAsia="MS PGothic"/>
                          <w:b/>
                          <w:bCs/>
                          <w:kern w:val="24"/>
                          <w:sz w:val="28"/>
                          <w:szCs w:val="28"/>
                        </w:rPr>
                        <w:t xml:space="preserve"> – </w:t>
                      </w:r>
                      <w:r w:rsidRPr="00367BA2">
                        <w:rPr>
                          <w:rFonts w:eastAsia="MS PGothic"/>
                          <w:b/>
                          <w:bCs/>
                          <w:kern w:val="24"/>
                          <w:sz w:val="28"/>
                          <w:szCs w:val="28"/>
                          <w:lang w:val="en-US"/>
                        </w:rPr>
                        <w:t>20</w:t>
                      </w:r>
                      <w:r w:rsidRPr="00367BA2">
                        <w:rPr>
                          <w:rFonts w:eastAsia="MS PGothic"/>
                          <w:b/>
                          <w:bCs/>
                          <w:kern w:val="24"/>
                          <w:sz w:val="28"/>
                          <w:szCs w:val="28"/>
                        </w:rPr>
                        <w:t>,</w:t>
                      </w:r>
                      <w:r w:rsidRPr="00367BA2">
                        <w:rPr>
                          <w:rFonts w:eastAsia="MS PGothic"/>
                          <w:b/>
                          <w:bCs/>
                          <w:kern w:val="24"/>
                          <w:sz w:val="28"/>
                          <w:szCs w:val="28"/>
                          <w:lang w:val="en-US"/>
                        </w:rPr>
                        <w:t>6</w:t>
                      </w:r>
                      <w:r w:rsidRPr="00367BA2">
                        <w:rPr>
                          <w:rFonts w:eastAsia="MS PGothic"/>
                          <w:b/>
                          <w:bCs/>
                          <w:kern w:val="24"/>
                          <w:sz w:val="28"/>
                          <w:szCs w:val="28"/>
                        </w:rPr>
                        <w:t xml:space="preserve"> %</w:t>
                      </w:r>
                    </w:p>
                    <w:p w:rsidR="004F15BA" w:rsidRDefault="004F15BA" w:rsidP="00367BA2">
                      <w:pPr>
                        <w:pStyle w:val="ac"/>
                        <w:kinsoku w:val="0"/>
                        <w:overflowPunct w:val="0"/>
                        <w:spacing w:before="0" w:beforeAutospacing="0" w:after="0" w:afterAutospacing="0"/>
                        <w:textAlignment w:val="baseline"/>
                      </w:pPr>
                      <w:r w:rsidRPr="00367BA2">
                        <w:rPr>
                          <w:rFonts w:eastAsia="MS PGothic"/>
                          <w:b/>
                          <w:bCs/>
                          <w:kern w:val="24"/>
                          <w:sz w:val="28"/>
                          <w:szCs w:val="28"/>
                          <w:lang w:val="en-US"/>
                        </w:rPr>
                        <w:t>CYP3A4</w:t>
                      </w:r>
                      <w:r w:rsidRPr="00367BA2">
                        <w:rPr>
                          <w:rFonts w:eastAsia="MS PGothic"/>
                          <w:b/>
                          <w:bCs/>
                          <w:kern w:val="24"/>
                          <w:sz w:val="28"/>
                          <w:szCs w:val="28"/>
                        </w:rPr>
                        <w:t xml:space="preserve"> – </w:t>
                      </w:r>
                      <w:r w:rsidRPr="00367BA2">
                        <w:rPr>
                          <w:rFonts w:eastAsia="MS PGothic"/>
                          <w:b/>
                          <w:bCs/>
                          <w:kern w:val="24"/>
                          <w:sz w:val="28"/>
                          <w:szCs w:val="28"/>
                          <w:lang w:val="en-US"/>
                        </w:rPr>
                        <w:t>39</w:t>
                      </w:r>
                      <w:r w:rsidRPr="00367BA2">
                        <w:rPr>
                          <w:rFonts w:eastAsia="MS PGothic"/>
                          <w:b/>
                          <w:bCs/>
                          <w:kern w:val="24"/>
                          <w:sz w:val="28"/>
                          <w:szCs w:val="28"/>
                        </w:rPr>
                        <w:t>,</w:t>
                      </w:r>
                      <w:r w:rsidRPr="00367BA2">
                        <w:rPr>
                          <w:rFonts w:eastAsia="MS PGothic"/>
                          <w:b/>
                          <w:bCs/>
                          <w:kern w:val="24"/>
                          <w:sz w:val="28"/>
                          <w:szCs w:val="28"/>
                          <w:lang w:val="en-US"/>
                        </w:rPr>
                        <w:t>8</w:t>
                      </w:r>
                      <w:r w:rsidRPr="00367BA2">
                        <w:rPr>
                          <w:rFonts w:eastAsia="MS PGothic"/>
                          <w:b/>
                          <w:bCs/>
                          <w:kern w:val="24"/>
                          <w:sz w:val="28"/>
                          <w:szCs w:val="28"/>
                        </w:rPr>
                        <w:t xml:space="preserve"> </w:t>
                      </w:r>
                      <w:r w:rsidRPr="00367BA2">
                        <w:rPr>
                          <w:rFonts w:eastAsia="MS PGothic"/>
                          <w:b/>
                          <w:bCs/>
                          <w:kern w:val="24"/>
                          <w:sz w:val="28"/>
                          <w:szCs w:val="28"/>
                          <w:lang w:val="en-US"/>
                        </w:rPr>
                        <w:t>%</w:t>
                      </w:r>
                      <w:r>
                        <w:rPr>
                          <w:rFonts w:ascii="Arial" w:eastAsia="+mn-ea" w:hAnsi="Arial" w:cs="Arial"/>
                          <w:b/>
                          <w:bCs/>
                          <w:color w:val="FFFFFF"/>
                          <w:kern w:val="24"/>
                          <w:lang w:val="en-US"/>
                        </w:rPr>
                        <w:t xml:space="preserve"> </w:t>
                      </w:r>
                    </w:p>
                  </w:txbxContent>
                </v:textbox>
              </v:rect>
            </w:pict>
          </mc:Fallback>
        </mc:AlternateContent>
      </w:r>
    </w:p>
    <w:p w:rsidR="00C813BE" w:rsidRPr="000F60E6" w:rsidRDefault="00367BA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19680" behindDoc="0" locked="0" layoutInCell="1" allowOverlap="1" wp14:anchorId="2B7A5CB3" wp14:editId="10430BC2">
                <wp:simplePos x="0" y="0"/>
                <wp:positionH relativeFrom="column">
                  <wp:posOffset>2376170</wp:posOffset>
                </wp:positionH>
                <wp:positionV relativeFrom="paragraph">
                  <wp:posOffset>237490</wp:posOffset>
                </wp:positionV>
                <wp:extent cx="883285" cy="161925"/>
                <wp:effectExtent l="0" t="1270" r="10795" b="29845"/>
                <wp:wrapNone/>
                <wp:docPr id="43" name="Стрелка вправо 43"/>
                <wp:cNvGraphicFramePr/>
                <a:graphic xmlns:a="http://schemas.openxmlformats.org/drawingml/2006/main">
                  <a:graphicData uri="http://schemas.microsoft.com/office/word/2010/wordprocessingShape">
                    <wps:wsp>
                      <wps:cNvSpPr/>
                      <wps:spPr>
                        <a:xfrm rot="5400000">
                          <a:off x="0" y="0"/>
                          <a:ext cx="883285" cy="161925"/>
                        </a:xfrm>
                        <a:prstGeom prst="rightArrow">
                          <a:avLst/>
                        </a:prstGeom>
                        <a:solidFill>
                          <a:sysClr val="windowText" lastClr="00000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право 43" o:spid="_x0000_s1026" type="#_x0000_t13" style="position:absolute;margin-left:187.1pt;margin-top:18.7pt;width:69.55pt;height:12.75pt;rotation:9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" adj="19620" fillcolor="windowText" strokecolor="windowText" strokeweight="2pt"/>
            </w:pict>
          </mc:Fallback>
        </mc:AlternateContent>
      </w:r>
    </w:p>
    <w:p w:rsidR="009C4295" w:rsidRPr="000F60E6" w:rsidRDefault="009C4295"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p>
    <w:p w:rsidR="009C4295" w:rsidRPr="000F60E6" w:rsidRDefault="00367BA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23776" behindDoc="0" locked="0" layoutInCell="1" allowOverlap="1" wp14:anchorId="7726C4F3" wp14:editId="255E9650">
                <wp:simplePos x="0" y="0"/>
                <wp:positionH relativeFrom="column">
                  <wp:posOffset>2034540</wp:posOffset>
                </wp:positionH>
                <wp:positionV relativeFrom="paragraph">
                  <wp:posOffset>203835</wp:posOffset>
                </wp:positionV>
                <wp:extent cx="1743075" cy="1403985"/>
                <wp:effectExtent l="0" t="0" r="28575" b="19050"/>
                <wp:wrapNone/>
                <wp:docPr id="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1403985"/>
                        </a:xfrm>
                        <a:prstGeom prst="rect">
                          <a:avLst/>
                        </a:prstGeom>
                        <a:solidFill>
                          <a:srgbClr val="FFFFFF"/>
                        </a:solidFill>
                        <a:ln w="9525">
                          <a:solidFill>
                            <a:sysClr val="windowText" lastClr="000000"/>
                          </a:solidFill>
                          <a:miter lim="800000"/>
                          <a:headEnd/>
                          <a:tailEnd/>
                        </a:ln>
                      </wps:spPr>
                      <wps:txbx>
                        <w:txbxContent>
                          <w:p w:rsidR="004F15BA" w:rsidRDefault="004F15BA" w:rsidP="00367BA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Активний метаболіт</w:t>
                            </w:r>
                          </w:p>
                          <w:p w:rsidR="004F15BA" w:rsidRPr="00C813BE" w:rsidRDefault="004F15BA" w:rsidP="00367BA2">
                            <w:pPr>
                              <w:spacing w:after="0" w:line="240" w:lineRule="auto"/>
                              <w:jc w:val="center"/>
                              <w:rPr>
                                <w:rFonts w:ascii="Times New Roman" w:hAnsi="Times New Roman" w:cs="Times New Roman"/>
                                <w:sz w:val="28"/>
                                <w:szCs w:val="28"/>
                              </w:rPr>
                            </w:pPr>
                            <w:r w:rsidRPr="008E59B3">
                              <w:rPr>
                                <w:rFonts w:ascii="Times New Roman" w:eastAsia="Times New Roman" w:hAnsi="Times New Roman" w:cs="Times New Roman"/>
                                <w:sz w:val="28"/>
                                <w:szCs w:val="28"/>
                                <w:lang w:val="uk-UA" w:eastAsia="ru-RU"/>
                              </w:rPr>
                              <w:t>R-130964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160.2pt;margin-top:16.05pt;width:137.25pt;height:110.55pt;z-index:251723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" strokecolor="windowText">
                <v:textbox style="mso-fit-shape-to-text:t">
                  <w:txbxContent>
                    <w:p w:rsidR="004F15BA" w:rsidRDefault="004F15BA" w:rsidP="00367BA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Активний метаболіт</w:t>
                      </w:r>
                    </w:p>
                    <w:p w:rsidR="004F15BA" w:rsidRPr="00C813BE" w:rsidRDefault="004F15BA" w:rsidP="00367BA2">
                      <w:pPr>
                        <w:spacing w:after="0" w:line="240" w:lineRule="auto"/>
                        <w:jc w:val="center"/>
                        <w:rPr>
                          <w:rFonts w:ascii="Times New Roman" w:hAnsi="Times New Roman" w:cs="Times New Roman"/>
                          <w:sz w:val="28"/>
                          <w:szCs w:val="28"/>
                        </w:rPr>
                      </w:pPr>
                      <w:r w:rsidRPr="008E59B3">
                        <w:rPr>
                          <w:rFonts w:ascii="Times New Roman" w:eastAsia="Times New Roman" w:hAnsi="Times New Roman" w:cs="Times New Roman"/>
                          <w:sz w:val="28"/>
                          <w:szCs w:val="28"/>
                          <w:lang w:val="uk-UA" w:eastAsia="ru-RU"/>
                        </w:rPr>
                        <w:t>R-130964</w:t>
                      </w:r>
                    </w:p>
                  </w:txbxContent>
                </v:textbox>
              </v:shape>
            </w:pict>
          </mc:Fallback>
        </mc:AlternateContent>
      </w:r>
    </w:p>
    <w:p w:rsidR="009C4295" w:rsidRPr="000F60E6" w:rsidRDefault="00BA3EE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24800" behindDoc="0" locked="0" layoutInCell="1" allowOverlap="1" wp14:anchorId="38B9549A" wp14:editId="38EF741C">
                <wp:simplePos x="0" y="0"/>
                <wp:positionH relativeFrom="column">
                  <wp:posOffset>3777615</wp:posOffset>
                </wp:positionH>
                <wp:positionV relativeFrom="paragraph">
                  <wp:posOffset>165735</wp:posOffset>
                </wp:positionV>
                <wp:extent cx="666750" cy="314325"/>
                <wp:effectExtent l="19050" t="19050" r="57150" b="66675"/>
                <wp:wrapNone/>
                <wp:docPr id="46" name="Прямая со стрелкой 46"/>
                <wp:cNvGraphicFramePr/>
                <a:graphic xmlns:a="http://schemas.openxmlformats.org/drawingml/2006/main">
                  <a:graphicData uri="http://schemas.microsoft.com/office/word/2010/wordprocessingShape">
                    <wps:wsp>
                      <wps:cNvCnPr/>
                      <wps:spPr>
                        <a:xfrm>
                          <a:off x="0" y="0"/>
                          <a:ext cx="666750" cy="3143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46" o:spid="_x0000_s1026" type="#_x0000_t32" style="position:absolute;margin-left:297.45pt;margin-top:13.05pt;width:52.5pt;height:24.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" strokecolor="black [3213]" strokeweight="2.25pt">
                <v:stroke endarrow="open"/>
              </v:shape>
            </w:pict>
          </mc:Fallback>
        </mc:AlternateContent>
      </w:r>
    </w:p>
    <w:p w:rsidR="00367BA2" w:rsidRPr="000F60E6" w:rsidRDefault="00BA3EE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28896" behindDoc="0" locked="0" layoutInCell="1" allowOverlap="1" wp14:anchorId="554619AE" wp14:editId="7D541B4C">
                <wp:simplePos x="0" y="0"/>
                <wp:positionH relativeFrom="column">
                  <wp:posOffset>3851275</wp:posOffset>
                </wp:positionH>
                <wp:positionV relativeFrom="paragraph">
                  <wp:posOffset>175895</wp:posOffset>
                </wp:positionV>
                <wp:extent cx="1228725" cy="1403985"/>
                <wp:effectExtent l="0" t="0" r="28575" b="19050"/>
                <wp:wrapNone/>
                <wp:docPr id="4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403985"/>
                        </a:xfrm>
                        <a:prstGeom prst="rect">
                          <a:avLst/>
                        </a:prstGeom>
                        <a:solidFill>
                          <a:srgbClr val="FFFFFF"/>
                        </a:solidFill>
                        <a:ln w="9525">
                          <a:solidFill>
                            <a:sysClr val="windowText" lastClr="000000"/>
                          </a:solidFill>
                          <a:miter lim="800000"/>
                          <a:headEnd/>
                          <a:tailEnd/>
                        </a:ln>
                      </wps:spPr>
                      <wps:txbx>
                        <w:txbxContent>
                          <w:p w:rsidR="004F15BA" w:rsidRPr="00C813BE" w:rsidRDefault="004F15BA" w:rsidP="00367BA2">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Гідроліз</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left:0;text-align:left;margin-left:303.25pt;margin-top:13.85pt;width:96.75pt;height:110.55pt;z-index:2517288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" strokecolor="windowText">
                <v:textbox style="mso-fit-shape-to-text:t">
                  <w:txbxContent>
                    <w:p w:rsidR="004F15BA" w:rsidRPr="00C813BE" w:rsidRDefault="004F15BA" w:rsidP="00367BA2">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Гідроліз</w:t>
                      </w:r>
                    </w:p>
                  </w:txbxContent>
                </v:textbox>
              </v:shape>
            </w:pict>
          </mc:Fallback>
        </mc:AlternateContent>
      </w: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26848" behindDoc="0" locked="0" layoutInCell="1" allowOverlap="1" wp14:anchorId="1EA832D0" wp14:editId="35B2274F">
                <wp:simplePos x="0" y="0"/>
                <wp:positionH relativeFrom="column">
                  <wp:posOffset>2825115</wp:posOffset>
                </wp:positionH>
                <wp:positionV relativeFrom="paragraph">
                  <wp:posOffset>101600</wp:posOffset>
                </wp:positionV>
                <wp:extent cx="0" cy="452755"/>
                <wp:effectExtent l="133350" t="0" r="133350" b="42545"/>
                <wp:wrapNone/>
                <wp:docPr id="47" name="Прямая со стрелкой 47"/>
                <wp:cNvGraphicFramePr/>
                <a:graphic xmlns:a="http://schemas.openxmlformats.org/drawingml/2006/main">
                  <a:graphicData uri="http://schemas.microsoft.com/office/word/2010/wordprocessingShape">
                    <wps:wsp>
                      <wps:cNvCnPr/>
                      <wps:spPr>
                        <a:xfrm>
                          <a:off x="0" y="0"/>
                          <a:ext cx="0" cy="452755"/>
                        </a:xfrm>
                        <a:prstGeom prst="straightConnector1">
                          <a:avLst/>
                        </a:prstGeom>
                        <a:noFill/>
                        <a:ln w="2857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47" o:spid="_x0000_s1026" type="#_x0000_t32" style="position:absolute;margin-left:222.45pt;margin-top:8pt;width:0;height:35.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" strokecolor="windowText" strokeweight="2.25pt">
                <v:stroke endarrow="open"/>
              </v:shape>
            </w:pict>
          </mc:Fallback>
        </mc:AlternateContent>
      </w:r>
    </w:p>
    <w:p w:rsidR="00367BA2" w:rsidRPr="000F60E6" w:rsidRDefault="00BA3EE2"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r w:rsidRPr="000F60E6">
        <w:rPr>
          <w:rFonts w:ascii="Times New Roman" w:eastAsia="+mj-ea" w:hAnsi="Times New Roman" w:cs="Times New Roman"/>
          <w:noProof/>
          <w:kern w:val="24"/>
          <w:sz w:val="28"/>
          <w:szCs w:val="28"/>
          <w:lang w:eastAsia="ru-RU"/>
        </w:rPr>
        <mc:AlternateContent>
          <mc:Choice Requires="wps">
            <w:drawing>
              <wp:anchor distT="0" distB="0" distL="114300" distR="114300" simplePos="0" relativeHeight="251730944" behindDoc="0" locked="0" layoutInCell="1" allowOverlap="1" wp14:anchorId="0E9AE20F" wp14:editId="66DF238D">
                <wp:simplePos x="0" y="0"/>
                <wp:positionH relativeFrom="column">
                  <wp:posOffset>2034540</wp:posOffset>
                </wp:positionH>
                <wp:positionV relativeFrom="paragraph">
                  <wp:posOffset>247650</wp:posOffset>
                </wp:positionV>
                <wp:extent cx="1743075" cy="1403985"/>
                <wp:effectExtent l="0" t="0" r="28575" b="19050"/>
                <wp:wrapNone/>
                <wp:docPr id="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1403985"/>
                        </a:xfrm>
                        <a:prstGeom prst="rect">
                          <a:avLst/>
                        </a:prstGeom>
                        <a:solidFill>
                          <a:srgbClr val="FFFFFF"/>
                        </a:solidFill>
                        <a:ln w="9525">
                          <a:solidFill>
                            <a:sysClr val="windowText" lastClr="000000"/>
                          </a:solidFill>
                          <a:miter lim="800000"/>
                          <a:headEnd/>
                          <a:tailEnd/>
                        </a:ln>
                      </wps:spPr>
                      <wps:txbx>
                        <w:txbxContent>
                          <w:p w:rsidR="004F15BA" w:rsidRPr="00367BA2" w:rsidRDefault="004F15BA" w:rsidP="00367BA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Р2</w:t>
                            </w:r>
                            <w:r>
                              <w:rPr>
                                <w:rFonts w:ascii="Times New Roman" w:hAnsi="Times New Roman" w:cs="Times New Roman"/>
                                <w:sz w:val="28"/>
                                <w:szCs w:val="28"/>
                                <w:lang w:val="en-US"/>
                              </w:rPr>
                              <w:t>Y12</w:t>
                            </w:r>
                            <w:r>
                              <w:rPr>
                                <w:rFonts w:ascii="Times New Roman" w:hAnsi="Times New Roman" w:cs="Times New Roman"/>
                                <w:sz w:val="28"/>
                                <w:szCs w:val="28"/>
                                <w:lang w:val="uk-UA"/>
                              </w:rPr>
                              <w:t>-рецептор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left:0;text-align:left;margin-left:160.2pt;margin-top:19.5pt;width:137.25pt;height:110.55pt;z-index:2517309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" strokecolor="windowText">
                <v:textbox style="mso-fit-shape-to-text:t">
                  <w:txbxContent>
                    <w:p w:rsidR="004F15BA" w:rsidRPr="00367BA2" w:rsidRDefault="004F15BA" w:rsidP="00367BA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Р2</w:t>
                      </w:r>
                      <w:r>
                        <w:rPr>
                          <w:rFonts w:ascii="Times New Roman" w:hAnsi="Times New Roman" w:cs="Times New Roman"/>
                          <w:sz w:val="28"/>
                          <w:szCs w:val="28"/>
                          <w:lang w:val="en-US"/>
                        </w:rPr>
                        <w:t>Y12</w:t>
                      </w:r>
                      <w:r>
                        <w:rPr>
                          <w:rFonts w:ascii="Times New Roman" w:hAnsi="Times New Roman" w:cs="Times New Roman"/>
                          <w:sz w:val="28"/>
                          <w:szCs w:val="28"/>
                          <w:lang w:val="uk-UA"/>
                        </w:rPr>
                        <w:t>-рецептор</w:t>
                      </w:r>
                    </w:p>
                  </w:txbxContent>
                </v:textbox>
              </v:shape>
            </w:pict>
          </mc:Fallback>
        </mc:AlternateContent>
      </w:r>
    </w:p>
    <w:p w:rsidR="002E2108" w:rsidRDefault="002E2108" w:rsidP="008E3A83">
      <w:pPr>
        <w:tabs>
          <w:tab w:val="left" w:pos="9099"/>
        </w:tabs>
        <w:spacing w:after="0" w:line="360" w:lineRule="auto"/>
        <w:ind w:firstLine="709"/>
        <w:jc w:val="both"/>
        <w:rPr>
          <w:rFonts w:ascii="Times New Roman" w:eastAsia="+mj-ea" w:hAnsi="Times New Roman" w:cs="Times New Roman"/>
          <w:kern w:val="24"/>
          <w:sz w:val="28"/>
          <w:szCs w:val="28"/>
          <w:lang w:val="uk-UA"/>
        </w:rPr>
      </w:pPr>
    </w:p>
    <w:p w:rsidR="00C813BE" w:rsidRPr="000F60E6" w:rsidRDefault="00C813BE" w:rsidP="008E3A83">
      <w:pPr>
        <w:tabs>
          <w:tab w:val="left" w:pos="9099"/>
        </w:tabs>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mj-ea" w:hAnsi="Times New Roman" w:cs="Times New Roman"/>
          <w:kern w:val="24"/>
          <w:sz w:val="28"/>
          <w:szCs w:val="28"/>
          <w:lang w:val="uk-UA"/>
        </w:rPr>
        <w:t>Рис. 1.2.1 Метаболі</w:t>
      </w:r>
      <w:r w:rsidR="00BA3EE2" w:rsidRPr="000F60E6">
        <w:rPr>
          <w:rFonts w:ascii="Times New Roman" w:eastAsia="+mj-ea" w:hAnsi="Times New Roman" w:cs="Times New Roman"/>
          <w:kern w:val="24"/>
          <w:sz w:val="28"/>
          <w:szCs w:val="28"/>
          <w:lang w:val="uk-UA"/>
        </w:rPr>
        <w:t>зм клопі</w:t>
      </w:r>
      <w:r w:rsidRPr="000F60E6">
        <w:rPr>
          <w:rFonts w:ascii="Times New Roman" w:eastAsia="+mj-ea" w:hAnsi="Times New Roman" w:cs="Times New Roman"/>
          <w:kern w:val="24"/>
          <w:sz w:val="28"/>
          <w:szCs w:val="28"/>
          <w:lang w:val="uk-UA"/>
        </w:rPr>
        <w:t>догреля: ферменти системи цитохро</w:t>
      </w:r>
      <w:r w:rsidR="00007ADE">
        <w:rPr>
          <w:rFonts w:ascii="Times New Roman" w:eastAsia="+mj-ea" w:hAnsi="Times New Roman" w:cs="Times New Roman"/>
          <w:kern w:val="24"/>
          <w:sz w:val="28"/>
          <w:szCs w:val="28"/>
          <w:lang w:val="uk-UA"/>
        </w:rPr>
        <w:t>ма Р450 у біотрансформації клопі</w:t>
      </w:r>
      <w:r w:rsidRPr="000F60E6">
        <w:rPr>
          <w:rFonts w:ascii="Times New Roman" w:eastAsia="+mj-ea" w:hAnsi="Times New Roman" w:cs="Times New Roman"/>
          <w:kern w:val="24"/>
          <w:sz w:val="28"/>
          <w:szCs w:val="28"/>
          <w:lang w:val="uk-UA"/>
        </w:rPr>
        <w:t>догреля в активні метаболіти</w:t>
      </w:r>
    </w:p>
    <w:p w:rsidR="002E2108" w:rsidRDefault="002E2108" w:rsidP="004A725F">
      <w:pPr>
        <w:tabs>
          <w:tab w:val="left" w:pos="9099"/>
        </w:tabs>
        <w:spacing w:after="0" w:line="360" w:lineRule="auto"/>
        <w:ind w:firstLine="709"/>
        <w:jc w:val="both"/>
        <w:rPr>
          <w:rFonts w:ascii="Times New Roman" w:hAnsi="Times New Roman" w:cs="Times New Roman"/>
          <w:sz w:val="28"/>
          <w:szCs w:val="28"/>
          <w:lang w:val="uk-UA"/>
        </w:rPr>
      </w:pPr>
    </w:p>
    <w:p w:rsidR="004A725F" w:rsidRPr="000F60E6" w:rsidRDefault="002E6FBB" w:rsidP="004A725F">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hAnsi="Times New Roman" w:cs="Times New Roman"/>
          <w:sz w:val="28"/>
          <w:szCs w:val="28"/>
          <w:lang w:val="uk-UA"/>
        </w:rPr>
        <w:t>Серед препаратів, взаємодію яких слід враховувати при прийомі клопідогрелю,</w:t>
      </w:r>
      <w:r w:rsidR="00C42600" w:rsidRPr="000F60E6">
        <w:rPr>
          <w:rFonts w:ascii="Times New Roman" w:hAnsi="Times New Roman" w:cs="Times New Roman"/>
          <w:sz w:val="28"/>
          <w:szCs w:val="28"/>
          <w:lang w:val="uk-UA"/>
        </w:rPr>
        <w:t xml:space="preserve"> </w:t>
      </w:r>
      <w:r w:rsidR="005615CD" w:rsidRPr="000F60E6">
        <w:rPr>
          <w:rFonts w:ascii="Times New Roman" w:hAnsi="Times New Roman" w:cs="Times New Roman"/>
          <w:sz w:val="28"/>
          <w:szCs w:val="28"/>
          <w:lang w:val="uk-UA"/>
        </w:rPr>
        <w:t>є інгібітори</w:t>
      </w:r>
      <w:r w:rsidR="00B92252">
        <w:rPr>
          <w:rFonts w:ascii="Times New Roman" w:hAnsi="Times New Roman" w:cs="Times New Roman"/>
          <w:sz w:val="28"/>
          <w:szCs w:val="28"/>
          <w:lang w:val="uk-UA"/>
        </w:rPr>
        <w:t xml:space="preserve"> гідроксиметилгутарил коензи</w:t>
      </w:r>
      <w:r w:rsidRPr="000F60E6">
        <w:rPr>
          <w:rFonts w:ascii="Times New Roman" w:hAnsi="Times New Roman" w:cs="Times New Roman"/>
          <w:sz w:val="28"/>
          <w:szCs w:val="28"/>
          <w:lang w:val="uk-UA"/>
        </w:rPr>
        <w:t xml:space="preserve">м-А редуктази. </w:t>
      </w:r>
      <w:r w:rsidR="002E2108">
        <w:rPr>
          <w:rFonts w:ascii="Times New Roman" w:eastAsia="Times New Roman" w:hAnsi="Times New Roman" w:cs="Times New Roman"/>
          <w:sz w:val="28"/>
          <w:szCs w:val="28"/>
          <w:lang w:val="uk-UA" w:eastAsia="ru-RU"/>
        </w:rPr>
        <w:t>Хворим</w:t>
      </w:r>
      <w:r w:rsidR="00C42600" w:rsidRPr="000F60E6">
        <w:rPr>
          <w:rFonts w:ascii="Times New Roman" w:eastAsia="Times New Roman" w:hAnsi="Times New Roman" w:cs="Times New Roman"/>
          <w:sz w:val="28"/>
          <w:szCs w:val="28"/>
          <w:lang w:val="uk-UA" w:eastAsia="ru-RU"/>
        </w:rPr>
        <w:t xml:space="preserve"> </w:t>
      </w:r>
      <w:r w:rsidR="002E2108">
        <w:rPr>
          <w:rFonts w:ascii="Times New Roman" w:eastAsia="Times New Roman" w:hAnsi="Times New Roman" w:cs="Times New Roman"/>
          <w:sz w:val="28"/>
          <w:szCs w:val="28"/>
          <w:lang w:val="uk-UA" w:eastAsia="ru-RU"/>
        </w:rPr>
        <w:t>на</w:t>
      </w:r>
      <w:r w:rsidRPr="000F60E6">
        <w:rPr>
          <w:rFonts w:ascii="Times New Roman" w:eastAsia="Times New Roman" w:hAnsi="Times New Roman" w:cs="Times New Roman"/>
          <w:sz w:val="28"/>
          <w:szCs w:val="28"/>
          <w:lang w:val="uk-UA" w:eastAsia="ru-RU"/>
        </w:rPr>
        <w:t xml:space="preserve"> ГКС разом з антитромбоцит</w:t>
      </w:r>
      <w:r w:rsidR="00C42600" w:rsidRPr="000F60E6">
        <w:rPr>
          <w:rFonts w:ascii="Times New Roman" w:eastAsia="Times New Roman" w:hAnsi="Times New Roman" w:cs="Times New Roman"/>
          <w:sz w:val="28"/>
          <w:szCs w:val="28"/>
          <w:lang w:val="uk-UA" w:eastAsia="ru-RU"/>
        </w:rPr>
        <w:t>арними препаратами призначають</w:t>
      </w:r>
      <w:r w:rsidRPr="000F60E6">
        <w:rPr>
          <w:rFonts w:ascii="Times New Roman" w:eastAsia="Times New Roman" w:hAnsi="Times New Roman" w:cs="Times New Roman"/>
          <w:sz w:val="28"/>
          <w:szCs w:val="28"/>
          <w:lang w:val="uk-UA" w:eastAsia="ru-RU"/>
        </w:rPr>
        <w:t xml:space="preserve"> статини, такі, як аторвастатин або розувастатин. Початкові дослідження демонстрували, що прийом аторвастатину, </w:t>
      </w:r>
      <w:r w:rsidRPr="000F60E6">
        <w:rPr>
          <w:rFonts w:ascii="Times New Roman" w:hAnsi="Times New Roman"/>
          <w:sz w:val="28"/>
          <w:szCs w:val="28"/>
          <w:lang w:val="uk-UA"/>
        </w:rPr>
        <w:t>який метаболізується CYP3A4</w:t>
      </w:r>
      <w:r w:rsidRPr="000F60E6">
        <w:rPr>
          <w:rFonts w:ascii="Times New Roman" w:eastAsia="Times New Roman" w:hAnsi="Times New Roman" w:cs="Times New Roman"/>
          <w:sz w:val="28"/>
          <w:szCs w:val="28"/>
          <w:lang w:val="uk-UA" w:eastAsia="ru-RU"/>
        </w:rPr>
        <w:t xml:space="preserve">, може зменшувати антиагрегаційну дію клопідогрелю </w:t>
      </w:r>
      <w:r w:rsidRPr="000F60E6">
        <w:rPr>
          <w:rFonts w:ascii="Times New Roman" w:eastAsia="Calibri" w:hAnsi="Times New Roman" w:cs="Times New Roman"/>
          <w:sz w:val="28"/>
          <w:szCs w:val="28"/>
          <w:lang w:val="uk-UA"/>
        </w:rPr>
        <w:t xml:space="preserve">і підвищувати ризик розвитку повторних серцево-судинних подій </w:t>
      </w:r>
      <w:r w:rsidRPr="000F60E6">
        <w:rPr>
          <w:rFonts w:ascii="Times New Roman" w:hAnsi="Times New Roman"/>
          <w:sz w:val="28"/>
          <w:szCs w:val="28"/>
          <w:lang w:val="uk-UA"/>
        </w:rPr>
        <w:t>[</w:t>
      </w:r>
      <w:r w:rsidR="005C2F98" w:rsidRPr="000F60E6">
        <w:rPr>
          <w:rFonts w:ascii="Times New Roman" w:hAnsi="Times New Roman"/>
          <w:sz w:val="28"/>
          <w:szCs w:val="28"/>
          <w:lang w:val="uk-UA"/>
        </w:rPr>
        <w:t>187</w:t>
      </w:r>
      <w:r w:rsidR="001A13FA" w:rsidRPr="000F60E6">
        <w:rPr>
          <w:rFonts w:ascii="Times New Roman" w:hAnsi="Times New Roman"/>
          <w:sz w:val="28"/>
          <w:szCs w:val="28"/>
          <w:lang w:val="uk-UA"/>
        </w:rPr>
        <w:t xml:space="preserve">, </w:t>
      </w:r>
      <w:r w:rsidR="005C2F98" w:rsidRPr="000F60E6">
        <w:rPr>
          <w:rFonts w:ascii="Times New Roman" w:hAnsi="Times New Roman"/>
          <w:sz w:val="28"/>
          <w:szCs w:val="28"/>
          <w:lang w:val="uk-UA"/>
        </w:rPr>
        <w:t>188</w:t>
      </w:r>
      <w:r w:rsidRPr="000F60E6">
        <w:rPr>
          <w:rFonts w:ascii="Times New Roman" w:hAnsi="Times New Roman"/>
          <w:sz w:val="28"/>
          <w:szCs w:val="28"/>
          <w:lang w:val="uk-UA"/>
        </w:rPr>
        <w:t>]</w:t>
      </w:r>
      <w:r w:rsidRPr="000F60E6">
        <w:rPr>
          <w:rFonts w:ascii="Times New Roman" w:eastAsia="Times New Roman" w:hAnsi="Times New Roman" w:cs="Times New Roman"/>
          <w:sz w:val="28"/>
          <w:szCs w:val="28"/>
          <w:lang w:val="uk-UA" w:eastAsia="ru-RU"/>
        </w:rPr>
        <w:t xml:space="preserve">. </w:t>
      </w:r>
      <w:r w:rsidR="001A13FA" w:rsidRPr="000F60E6">
        <w:rPr>
          <w:rFonts w:ascii="Times New Roman" w:eastAsia="Times New Roman" w:hAnsi="Times New Roman" w:cs="Times New Roman"/>
          <w:sz w:val="28"/>
          <w:szCs w:val="28"/>
          <w:lang w:val="uk-UA" w:eastAsia="ru-RU"/>
        </w:rPr>
        <w:t>А гідрофільні статини, що метаболізуються CYP2C9</w:t>
      </w:r>
      <w:r w:rsidR="00C42600" w:rsidRPr="000F60E6">
        <w:rPr>
          <w:rFonts w:ascii="Times New Roman" w:eastAsia="Times New Roman" w:hAnsi="Times New Roman" w:cs="Times New Roman"/>
          <w:sz w:val="28"/>
          <w:szCs w:val="28"/>
          <w:lang w:val="uk-UA" w:eastAsia="ru-RU"/>
        </w:rPr>
        <w:t xml:space="preserve"> </w:t>
      </w:r>
      <w:r w:rsidR="001A13FA" w:rsidRPr="000F60E6">
        <w:rPr>
          <w:rFonts w:ascii="Times New Roman" w:eastAsia="Times New Roman" w:hAnsi="Times New Roman" w:cs="Times New Roman"/>
          <w:sz w:val="28"/>
          <w:szCs w:val="28"/>
          <w:lang w:val="uk-UA" w:eastAsia="ru-RU"/>
        </w:rPr>
        <w:t>та CYP2C19, не</w:t>
      </w:r>
      <w:r w:rsidR="00BE0A1C" w:rsidRPr="000F60E6">
        <w:rPr>
          <w:rFonts w:ascii="Times New Roman" w:eastAsia="Times New Roman" w:hAnsi="Times New Roman" w:cs="Times New Roman"/>
          <w:sz w:val="28"/>
          <w:szCs w:val="28"/>
          <w:lang w:val="uk-UA" w:eastAsia="ru-RU"/>
        </w:rPr>
        <w:t xml:space="preserve"> </w:t>
      </w:r>
      <w:r w:rsidR="001A13FA" w:rsidRPr="000F60E6">
        <w:rPr>
          <w:rFonts w:ascii="Times New Roman" w:eastAsia="Times New Roman" w:hAnsi="Times New Roman" w:cs="Times New Roman"/>
          <w:sz w:val="28"/>
          <w:szCs w:val="28"/>
          <w:lang w:val="uk-UA" w:eastAsia="ru-RU"/>
        </w:rPr>
        <w:t xml:space="preserve">чинили негативного впливу на ефективність клопідогрелю </w:t>
      </w:r>
      <w:r w:rsidR="005C2F98" w:rsidRPr="000F60E6">
        <w:rPr>
          <w:rFonts w:ascii="Times New Roman" w:hAnsi="Times New Roman"/>
          <w:sz w:val="28"/>
          <w:szCs w:val="28"/>
          <w:lang w:val="uk-UA"/>
        </w:rPr>
        <w:t>[23, 24</w:t>
      </w:r>
      <w:r w:rsidR="001A13FA" w:rsidRPr="000F60E6">
        <w:rPr>
          <w:rFonts w:ascii="Times New Roman" w:hAnsi="Times New Roman"/>
          <w:sz w:val="28"/>
          <w:szCs w:val="28"/>
          <w:lang w:val="uk-UA"/>
        </w:rPr>
        <w:t>]</w:t>
      </w:r>
      <w:r w:rsidR="001A13FA" w:rsidRPr="000F60E6">
        <w:rPr>
          <w:rFonts w:ascii="Times New Roman" w:eastAsia="Times New Roman" w:hAnsi="Times New Roman" w:cs="Times New Roman"/>
          <w:sz w:val="28"/>
          <w:szCs w:val="28"/>
          <w:lang w:val="uk-UA" w:eastAsia="ru-RU"/>
        </w:rPr>
        <w:t>.</w:t>
      </w:r>
      <w:r w:rsidR="004A725F" w:rsidRPr="000F60E6">
        <w:rPr>
          <w:rFonts w:ascii="Times New Roman" w:eastAsia="Calibri" w:hAnsi="Times New Roman" w:cs="Times New Roman"/>
          <w:sz w:val="28"/>
          <w:szCs w:val="28"/>
          <w:lang w:val="uk-UA"/>
        </w:rPr>
        <w:t xml:space="preserve"> Так, результати дослідження PORTO продемострували, що у пацієнтів після ЧКВ і з високою ЗРТ або пограничними її значеннями у відповідь на ПАТТ прийом пітавастатину, який метаболізується CYP2С9, протягом 30 днів не чинив негативного впливу на реактивність тромбоцитів, а аторвастатин, який метаболізується </w:t>
      </w:r>
      <w:r w:rsidR="004A725F" w:rsidRPr="000F60E6">
        <w:rPr>
          <w:rFonts w:ascii="Times New Roman" w:hAnsi="Times New Roman"/>
          <w:sz w:val="28"/>
          <w:szCs w:val="28"/>
          <w:lang w:val="uk-UA"/>
        </w:rPr>
        <w:t xml:space="preserve">CYP3A4, </w:t>
      </w:r>
      <w:r w:rsidR="004A725F" w:rsidRPr="000F60E6">
        <w:rPr>
          <w:rFonts w:ascii="Times New Roman" w:eastAsia="Calibri" w:hAnsi="Times New Roman" w:cs="Times New Roman"/>
          <w:sz w:val="28"/>
          <w:szCs w:val="28"/>
          <w:lang w:val="uk-UA"/>
        </w:rPr>
        <w:t>призводив до її підвищення [</w:t>
      </w:r>
      <w:r w:rsidR="005C2F98" w:rsidRPr="000F60E6">
        <w:rPr>
          <w:rFonts w:ascii="Times New Roman" w:eastAsia="Times New Roman" w:hAnsi="Times New Roman" w:cs="Times New Roman"/>
          <w:color w:val="010202"/>
          <w:sz w:val="28"/>
          <w:szCs w:val="28"/>
          <w:lang w:val="uk-UA" w:eastAsia="ru-RU"/>
        </w:rPr>
        <w:t>24</w:t>
      </w:r>
      <w:r w:rsidR="004A725F" w:rsidRPr="000F60E6">
        <w:rPr>
          <w:rFonts w:ascii="Times New Roman" w:eastAsia="Calibri" w:hAnsi="Times New Roman" w:cs="Times New Roman"/>
          <w:sz w:val="28"/>
          <w:szCs w:val="28"/>
          <w:lang w:val="uk-UA"/>
        </w:rPr>
        <w:t>].</w:t>
      </w:r>
    </w:p>
    <w:p w:rsidR="002D2C49" w:rsidRPr="000F60E6" w:rsidRDefault="005B1C5C" w:rsidP="002D2C49">
      <w:pPr>
        <w:tabs>
          <w:tab w:val="left" w:pos="9099"/>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w:t>
      </w:r>
      <w:r w:rsidR="00B92252">
        <w:rPr>
          <w:rFonts w:ascii="Times New Roman" w:eastAsia="Calibri" w:hAnsi="Times New Roman" w:cs="Times New Roman"/>
          <w:sz w:val="28"/>
          <w:szCs w:val="28"/>
          <w:lang w:val="uk-UA"/>
        </w:rPr>
        <w:t xml:space="preserve"> подальшому, у</w:t>
      </w:r>
      <w:r w:rsidR="001758C0" w:rsidRPr="000F60E6">
        <w:rPr>
          <w:rFonts w:ascii="Times New Roman" w:eastAsia="Calibri" w:hAnsi="Times New Roman" w:cs="Times New Roman"/>
          <w:sz w:val="28"/>
          <w:szCs w:val="28"/>
          <w:lang w:val="uk-UA"/>
        </w:rPr>
        <w:t xml:space="preserve"> дослідженні INTERACTION </w:t>
      </w:r>
      <w:r w:rsidR="001758C0" w:rsidRPr="000F60E6">
        <w:rPr>
          <w:rFonts w:ascii="Times New Roman" w:hAnsi="Times New Roman" w:cs="Times New Roman"/>
          <w:color w:val="000000"/>
          <w:sz w:val="28"/>
          <w:szCs w:val="28"/>
          <w:lang w:val="uk-UA"/>
        </w:rPr>
        <w:t>(The Interaction of Atorvastatin and Clopidogrel Study)</w:t>
      </w:r>
      <w:r w:rsidR="001758C0" w:rsidRPr="000F60E6">
        <w:rPr>
          <w:rFonts w:cs="ZapfHumnst BT"/>
          <w:color w:val="000000"/>
          <w:sz w:val="18"/>
          <w:szCs w:val="18"/>
          <w:lang w:val="uk-UA"/>
        </w:rPr>
        <w:t xml:space="preserve"> </w:t>
      </w:r>
      <w:r w:rsidR="001758C0" w:rsidRPr="000F60E6">
        <w:rPr>
          <w:rFonts w:ascii="Times New Roman" w:eastAsia="Calibri" w:hAnsi="Times New Roman" w:cs="Times New Roman"/>
          <w:sz w:val="28"/>
          <w:szCs w:val="28"/>
          <w:lang w:val="uk-UA"/>
        </w:rPr>
        <w:t xml:space="preserve">було показано, що у хворих, які приймали клопідогрель з приводу ЧКВ, через </w:t>
      </w:r>
      <w:r w:rsidR="00F357E1" w:rsidRPr="000F60E6">
        <w:rPr>
          <w:rFonts w:ascii="Times New Roman" w:eastAsia="Calibri" w:hAnsi="Times New Roman" w:cs="Times New Roman"/>
          <w:sz w:val="28"/>
          <w:szCs w:val="28"/>
          <w:lang w:val="uk-UA"/>
        </w:rPr>
        <w:t>4 та 24 години після прийому нагрузочної дози клопідогрелю</w:t>
      </w:r>
      <w:r w:rsidR="00B92252">
        <w:rPr>
          <w:rFonts w:ascii="Times New Roman" w:eastAsia="Calibri" w:hAnsi="Times New Roman" w:cs="Times New Roman"/>
          <w:sz w:val="28"/>
          <w:szCs w:val="28"/>
          <w:lang w:val="uk-UA"/>
        </w:rPr>
        <w:t xml:space="preserve"> достовірних відмінностей ЗРТ, у</w:t>
      </w:r>
      <w:r w:rsidR="00F357E1" w:rsidRPr="000F60E6">
        <w:rPr>
          <w:rFonts w:ascii="Times New Roman" w:eastAsia="Calibri" w:hAnsi="Times New Roman" w:cs="Times New Roman"/>
          <w:sz w:val="28"/>
          <w:szCs w:val="28"/>
          <w:lang w:val="uk-UA"/>
        </w:rPr>
        <w:t xml:space="preserve"> залежності від статину, який призначався хворим (аторвастатин або інший),</w:t>
      </w:r>
      <w:r w:rsidR="001758C0" w:rsidRPr="000F60E6">
        <w:rPr>
          <w:rFonts w:ascii="Times New Roman" w:eastAsia="Calibri" w:hAnsi="Times New Roman" w:cs="Times New Roman"/>
          <w:sz w:val="28"/>
          <w:szCs w:val="28"/>
          <w:lang w:val="uk-UA"/>
        </w:rPr>
        <w:t xml:space="preserve"> </w:t>
      </w:r>
      <w:r w:rsidR="00F357E1" w:rsidRPr="000F60E6">
        <w:rPr>
          <w:rFonts w:ascii="Times New Roman" w:eastAsia="Calibri" w:hAnsi="Times New Roman" w:cs="Times New Roman"/>
          <w:sz w:val="28"/>
          <w:szCs w:val="28"/>
          <w:lang w:val="uk-UA"/>
        </w:rPr>
        <w:t xml:space="preserve">не </w:t>
      </w:r>
      <w:r w:rsidR="00BE0A1C" w:rsidRPr="000F60E6">
        <w:rPr>
          <w:rFonts w:ascii="Times New Roman" w:eastAsia="Calibri" w:hAnsi="Times New Roman" w:cs="Times New Roman"/>
          <w:sz w:val="28"/>
          <w:szCs w:val="28"/>
          <w:lang w:val="uk-UA"/>
        </w:rPr>
        <w:t>було</w:t>
      </w:r>
      <w:r w:rsidR="005C2F98" w:rsidRPr="000F60E6">
        <w:rPr>
          <w:rFonts w:ascii="Times New Roman" w:eastAsia="Calibri" w:hAnsi="Times New Roman" w:cs="Times New Roman"/>
          <w:sz w:val="28"/>
          <w:szCs w:val="28"/>
          <w:lang w:val="uk-UA"/>
        </w:rPr>
        <w:t xml:space="preserve"> [189</w:t>
      </w:r>
      <w:r w:rsidR="00574DAD" w:rsidRPr="000F60E6">
        <w:rPr>
          <w:rFonts w:ascii="Times New Roman" w:eastAsia="Calibri" w:hAnsi="Times New Roman" w:cs="Times New Roman"/>
          <w:sz w:val="28"/>
          <w:szCs w:val="28"/>
          <w:lang w:val="uk-UA"/>
        </w:rPr>
        <w:t>]</w:t>
      </w:r>
      <w:r w:rsidR="00F357E1" w:rsidRPr="000F60E6">
        <w:rPr>
          <w:rFonts w:ascii="Times New Roman" w:eastAsia="Calibri" w:hAnsi="Times New Roman" w:cs="Times New Roman"/>
          <w:sz w:val="28"/>
          <w:szCs w:val="28"/>
          <w:lang w:val="uk-UA"/>
        </w:rPr>
        <w:t>.</w:t>
      </w:r>
      <w:r w:rsidR="00B92252">
        <w:rPr>
          <w:rFonts w:ascii="Times New Roman" w:eastAsia="Calibri" w:hAnsi="Times New Roman" w:cs="Times New Roman"/>
          <w:sz w:val="28"/>
          <w:szCs w:val="28"/>
          <w:lang w:val="uk-UA"/>
        </w:rPr>
        <w:t xml:space="preserve"> У</w:t>
      </w:r>
      <w:r w:rsidR="00BE0A1C" w:rsidRPr="000F60E6">
        <w:rPr>
          <w:rFonts w:ascii="Times New Roman" w:eastAsia="Calibri" w:hAnsi="Times New Roman" w:cs="Times New Roman"/>
          <w:sz w:val="28"/>
          <w:szCs w:val="28"/>
          <w:lang w:val="uk-UA"/>
        </w:rPr>
        <w:t xml:space="preserve"> дослідженні EFA, де порівнювався вплив статинів, які метаболізуються CYP2C9 (флувастатину) і CYP3A4 (аторвастатину), на агрегацію тромбоцитів у хворих після імплантації коронарних стентів з лікарським покриттям через 30 днів прийому ПАТТ, не встановлено різниці в агрег</w:t>
      </w:r>
      <w:r w:rsidR="00B92252">
        <w:rPr>
          <w:rFonts w:ascii="Times New Roman" w:eastAsia="Calibri" w:hAnsi="Times New Roman" w:cs="Times New Roman"/>
          <w:sz w:val="28"/>
          <w:szCs w:val="28"/>
          <w:lang w:val="uk-UA"/>
        </w:rPr>
        <w:t>аційної активності тромбоцитів у</w:t>
      </w:r>
      <w:r w:rsidR="00BE0A1C" w:rsidRPr="000F60E6">
        <w:rPr>
          <w:rFonts w:ascii="Times New Roman" w:eastAsia="Calibri" w:hAnsi="Times New Roman" w:cs="Times New Roman"/>
          <w:sz w:val="28"/>
          <w:szCs w:val="28"/>
          <w:lang w:val="uk-UA"/>
        </w:rPr>
        <w:t xml:space="preserve"> залежності від використовуваного статину [</w:t>
      </w:r>
      <w:r w:rsidR="005C2F98" w:rsidRPr="000F60E6">
        <w:rPr>
          <w:rFonts w:ascii="Times New Roman" w:hAnsi="Times New Roman" w:cs="Times New Roman"/>
          <w:sz w:val="28"/>
          <w:szCs w:val="28"/>
          <w:lang w:val="uk-UA"/>
        </w:rPr>
        <w:t>28</w:t>
      </w:r>
      <w:r w:rsidR="00BE0A1C" w:rsidRPr="000F60E6">
        <w:rPr>
          <w:rFonts w:ascii="Times New Roman" w:eastAsia="Calibri" w:hAnsi="Times New Roman" w:cs="Times New Roman"/>
          <w:sz w:val="28"/>
          <w:szCs w:val="28"/>
          <w:lang w:val="uk-UA"/>
        </w:rPr>
        <w:t>]. А</w:t>
      </w:r>
      <w:r w:rsidR="00B92252">
        <w:rPr>
          <w:rFonts w:ascii="Times New Roman" w:eastAsia="Calibri" w:hAnsi="Times New Roman" w:cs="Times New Roman"/>
          <w:sz w:val="28"/>
          <w:szCs w:val="28"/>
          <w:lang w:val="uk-UA"/>
        </w:rPr>
        <w:t>налогічні дані були отримані і у</w:t>
      </w:r>
      <w:r w:rsidR="00BE0A1C" w:rsidRPr="000F60E6">
        <w:rPr>
          <w:rFonts w:ascii="Times New Roman" w:eastAsia="Calibri" w:hAnsi="Times New Roman" w:cs="Times New Roman"/>
          <w:sz w:val="28"/>
          <w:szCs w:val="28"/>
          <w:lang w:val="uk-UA"/>
        </w:rPr>
        <w:t xml:space="preserve"> дослідженні PEARL, де у пацієнтів при прийомі ПАТТ і початково нормальною реактивністю тромбоц</w:t>
      </w:r>
      <w:r w:rsidR="00B92252">
        <w:rPr>
          <w:rFonts w:ascii="Times New Roman" w:eastAsia="Calibri" w:hAnsi="Times New Roman" w:cs="Times New Roman"/>
          <w:sz w:val="28"/>
          <w:szCs w:val="28"/>
          <w:lang w:val="uk-UA"/>
        </w:rPr>
        <w:t>итів, достовірних відмінностей у</w:t>
      </w:r>
      <w:r w:rsidR="00BE0A1C" w:rsidRPr="000F60E6">
        <w:rPr>
          <w:rFonts w:ascii="Times New Roman" w:eastAsia="Calibri" w:hAnsi="Times New Roman" w:cs="Times New Roman"/>
          <w:sz w:val="28"/>
          <w:szCs w:val="28"/>
          <w:lang w:val="uk-UA"/>
        </w:rPr>
        <w:t xml:space="preserve"> динаміці ЗРТ при прийомі аторвастатину і розувастатину протягом 30 днів не було [</w:t>
      </w:r>
      <w:r w:rsidR="005C2F98" w:rsidRPr="000F60E6">
        <w:rPr>
          <w:rFonts w:ascii="Times New Roman" w:hAnsi="Times New Roman" w:cs="Times New Roman"/>
          <w:sz w:val="28"/>
          <w:szCs w:val="28"/>
          <w:lang w:val="uk-UA"/>
        </w:rPr>
        <w:t>29</w:t>
      </w:r>
      <w:r w:rsidR="00BE0A1C" w:rsidRPr="000F60E6">
        <w:rPr>
          <w:rFonts w:ascii="Times New Roman" w:eastAsia="Calibri" w:hAnsi="Times New Roman" w:cs="Times New Roman"/>
          <w:sz w:val="28"/>
          <w:szCs w:val="28"/>
          <w:lang w:val="uk-UA"/>
        </w:rPr>
        <w:t xml:space="preserve">]. </w:t>
      </w:r>
    </w:p>
    <w:p w:rsidR="00DE7AD4" w:rsidRPr="000F60E6" w:rsidRDefault="00CD5DA8" w:rsidP="002D2C49">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Пізніше</w:t>
      </w:r>
      <w:r w:rsidR="00DD5F31" w:rsidRPr="000F60E6">
        <w:rPr>
          <w:rFonts w:ascii="Times New Roman" w:eastAsia="Calibri" w:hAnsi="Times New Roman" w:cs="Times New Roman"/>
          <w:sz w:val="28"/>
          <w:szCs w:val="28"/>
          <w:lang w:val="uk-UA"/>
        </w:rPr>
        <w:t xml:space="preserve">, </w:t>
      </w:r>
      <w:r w:rsidR="005B1C5C" w:rsidRPr="000F60E6">
        <w:rPr>
          <w:rFonts w:ascii="Times New Roman" w:eastAsia="Calibri" w:hAnsi="Times New Roman" w:cs="Times New Roman"/>
          <w:sz w:val="28"/>
          <w:szCs w:val="28"/>
          <w:lang w:val="uk-UA"/>
        </w:rPr>
        <w:t>з'явились</w:t>
      </w:r>
      <w:r w:rsidR="00DD5F31" w:rsidRPr="000F60E6">
        <w:rPr>
          <w:rFonts w:ascii="Times New Roman" w:eastAsia="Calibri" w:hAnsi="Times New Roman" w:cs="Times New Roman"/>
          <w:sz w:val="28"/>
          <w:szCs w:val="28"/>
          <w:lang w:val="uk-UA"/>
        </w:rPr>
        <w:t xml:space="preserve"> відомості про те, що і гідрофільні статини у хворих після ГКС та ЧКВ можуть впливати на метаболізм клопідогрелю та призводити до високої ЗРТ-К. </w:t>
      </w:r>
      <w:r w:rsidR="002A4A04" w:rsidRPr="000F60E6">
        <w:rPr>
          <w:rFonts w:ascii="Times New Roman" w:eastAsia="Times New Roman" w:hAnsi="Times New Roman" w:cs="Times New Roman"/>
          <w:sz w:val="28"/>
          <w:szCs w:val="28"/>
          <w:lang w:val="uk-UA" w:eastAsia="ru-RU"/>
        </w:rPr>
        <w:t>Розувастатин</w:t>
      </w:r>
      <w:r w:rsidR="002A4A04" w:rsidRPr="000F60E6">
        <w:rPr>
          <w:rFonts w:ascii="Times New Roman" w:hAnsi="Times New Roman"/>
          <w:sz w:val="28"/>
          <w:szCs w:val="28"/>
          <w:lang w:val="uk-UA"/>
        </w:rPr>
        <w:t xml:space="preserve">, </w:t>
      </w:r>
      <w:r w:rsidR="002A4A04" w:rsidRPr="000F60E6">
        <w:rPr>
          <w:rFonts w:ascii="Times New Roman" w:eastAsia="Calibri" w:hAnsi="Times New Roman" w:cs="Times New Roman"/>
          <w:sz w:val="28"/>
          <w:szCs w:val="28"/>
          <w:lang w:val="uk-UA"/>
        </w:rPr>
        <w:t xml:space="preserve">на відміну від інших водорозчинних статинів, метаболізується не тільки за допомогою </w:t>
      </w:r>
      <w:r w:rsidR="002A4A04" w:rsidRPr="000F60E6">
        <w:rPr>
          <w:rFonts w:ascii="Times New Roman" w:hAnsi="Times New Roman"/>
          <w:sz w:val="28"/>
          <w:szCs w:val="28"/>
          <w:lang w:val="uk-UA"/>
        </w:rPr>
        <w:t>CYP2С9, але і CYP2С19, який так само, як і CYP3A4</w:t>
      </w:r>
      <w:r w:rsidR="002A4A04" w:rsidRPr="000F60E6">
        <w:rPr>
          <w:rFonts w:ascii="Times New Roman" w:eastAsia="Times New Roman" w:hAnsi="Times New Roman" w:cs="Times New Roman"/>
          <w:sz w:val="28"/>
          <w:szCs w:val="28"/>
          <w:lang w:val="uk-UA" w:eastAsia="ru-RU"/>
        </w:rPr>
        <w:t>, має вагомий вплив на</w:t>
      </w:r>
      <w:r w:rsidR="002A4A04" w:rsidRPr="000F60E6">
        <w:rPr>
          <w:rFonts w:ascii="Times New Roman" w:hAnsi="Times New Roman"/>
          <w:sz w:val="28"/>
          <w:szCs w:val="28"/>
          <w:lang w:val="uk-UA"/>
        </w:rPr>
        <w:t xml:space="preserve"> метаболізм клопідогрелю </w:t>
      </w:r>
      <w:r w:rsidR="005C2F98" w:rsidRPr="000F60E6">
        <w:rPr>
          <w:rFonts w:ascii="Times New Roman" w:eastAsia="Calibri" w:hAnsi="Times New Roman" w:cs="Times New Roman"/>
          <w:sz w:val="28"/>
          <w:szCs w:val="28"/>
          <w:lang w:val="uk-UA"/>
        </w:rPr>
        <w:t>[22, 27</w:t>
      </w:r>
      <w:r w:rsidR="002A4A04" w:rsidRPr="000F60E6">
        <w:rPr>
          <w:rFonts w:ascii="Times New Roman" w:eastAsia="Calibri" w:hAnsi="Times New Roman" w:cs="Times New Roman"/>
          <w:sz w:val="28"/>
          <w:szCs w:val="28"/>
          <w:lang w:val="uk-UA"/>
        </w:rPr>
        <w:t>] (див.рис.1.2.1)</w:t>
      </w:r>
      <w:r w:rsidR="002A4A04" w:rsidRPr="000F60E6">
        <w:rPr>
          <w:rFonts w:ascii="Times New Roman" w:hAnsi="Times New Roman"/>
          <w:sz w:val="28"/>
          <w:szCs w:val="28"/>
          <w:lang w:val="uk-UA"/>
        </w:rPr>
        <w:t xml:space="preserve">. </w:t>
      </w:r>
      <w:r w:rsidR="00DD5F31" w:rsidRPr="000F60E6">
        <w:rPr>
          <w:rFonts w:ascii="Times New Roman" w:eastAsia="Calibri" w:hAnsi="Times New Roman" w:cs="Times New Roman"/>
          <w:sz w:val="28"/>
          <w:szCs w:val="28"/>
          <w:lang w:val="uk-UA"/>
        </w:rPr>
        <w:t xml:space="preserve">Так, </w:t>
      </w:r>
      <w:r w:rsidR="004A725F" w:rsidRPr="000F60E6">
        <w:rPr>
          <w:rFonts w:ascii="Times New Roman" w:eastAsia="Calibri" w:hAnsi="Times New Roman" w:cs="Times New Roman"/>
          <w:sz w:val="28"/>
          <w:szCs w:val="28"/>
          <w:lang w:val="uk-UA"/>
        </w:rPr>
        <w:t xml:space="preserve">результати </w:t>
      </w:r>
      <w:r w:rsidR="00DD5F31" w:rsidRPr="000F60E6">
        <w:rPr>
          <w:rFonts w:ascii="Times New Roman" w:eastAsia="Calibri" w:hAnsi="Times New Roman" w:cs="Times New Roman"/>
          <w:sz w:val="28"/>
          <w:szCs w:val="28"/>
          <w:lang w:val="uk-UA"/>
        </w:rPr>
        <w:t>р</w:t>
      </w:r>
      <w:r w:rsidR="004A725F" w:rsidRPr="000F60E6">
        <w:rPr>
          <w:rFonts w:ascii="Times New Roman" w:eastAsia="Calibri" w:hAnsi="Times New Roman" w:cs="Times New Roman"/>
          <w:sz w:val="28"/>
          <w:szCs w:val="28"/>
          <w:lang w:val="uk-UA"/>
        </w:rPr>
        <w:t>оботи</w:t>
      </w:r>
      <w:r w:rsidR="008E59B3" w:rsidRPr="000F60E6">
        <w:rPr>
          <w:rFonts w:ascii="Times New Roman" w:eastAsia="Calibri" w:hAnsi="Times New Roman" w:cs="Times New Roman"/>
          <w:sz w:val="28"/>
          <w:szCs w:val="28"/>
          <w:lang w:val="uk-UA"/>
        </w:rPr>
        <w:t xml:space="preserve"> Verdoia і співавт., а також дослідження CILON-T</w:t>
      </w:r>
      <w:r w:rsidR="009D6FB5" w:rsidRPr="000F60E6">
        <w:rPr>
          <w:rFonts w:ascii="Times New Roman" w:eastAsia="Calibri" w:hAnsi="Times New Roman" w:cs="Times New Roman"/>
          <w:sz w:val="28"/>
          <w:szCs w:val="28"/>
          <w:lang w:val="uk-UA"/>
        </w:rPr>
        <w:t xml:space="preserve"> (</w:t>
      </w:r>
      <w:r w:rsidR="009D6FB5" w:rsidRPr="000F60E6">
        <w:rPr>
          <w:rFonts w:ascii="Times New Roman" w:hAnsi="Times New Roman" w:cs="Times New Roman"/>
          <w:sz w:val="28"/>
          <w:szCs w:val="28"/>
          <w:lang w:val="uk-UA"/>
        </w:rPr>
        <w:t>Influence of CILostazol-based triple antiplatelet therapy ON ischemic complication after drug</w:t>
      </w:r>
      <w:r w:rsidR="004A725F" w:rsidRPr="000F60E6">
        <w:rPr>
          <w:rFonts w:ascii="Times New Roman" w:hAnsi="Times New Roman" w:cs="Times New Roman"/>
          <w:sz w:val="28"/>
          <w:szCs w:val="28"/>
          <w:lang w:val="uk-UA"/>
        </w:rPr>
        <w:noBreakHyphen/>
      </w:r>
      <w:r w:rsidR="009D6FB5" w:rsidRPr="000F60E6">
        <w:rPr>
          <w:rFonts w:ascii="Times New Roman" w:hAnsi="Times New Roman" w:cs="Times New Roman"/>
          <w:sz w:val="28"/>
          <w:szCs w:val="28"/>
          <w:lang w:val="uk-UA"/>
        </w:rPr>
        <w:t>eluting stent implantation</w:t>
      </w:r>
      <w:r w:rsidR="009D6FB5"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002A4A04" w:rsidRPr="000F60E6">
        <w:rPr>
          <w:rFonts w:ascii="Times New Roman" w:eastAsia="Calibri" w:hAnsi="Times New Roman" w:cs="Times New Roman"/>
          <w:sz w:val="28"/>
          <w:szCs w:val="28"/>
          <w:lang w:val="uk-UA"/>
        </w:rPr>
        <w:t>продемонстрували</w:t>
      </w:r>
      <w:r w:rsidR="008E59B3" w:rsidRPr="000F60E6">
        <w:rPr>
          <w:rFonts w:ascii="Times New Roman" w:eastAsia="Calibri" w:hAnsi="Times New Roman" w:cs="Times New Roman"/>
          <w:sz w:val="28"/>
          <w:szCs w:val="28"/>
          <w:lang w:val="uk-UA"/>
        </w:rPr>
        <w:t>, що при прийомі розув</w:t>
      </w:r>
      <w:r w:rsidR="00B92252">
        <w:rPr>
          <w:rFonts w:ascii="Times New Roman" w:eastAsia="Calibri" w:hAnsi="Times New Roman" w:cs="Times New Roman"/>
          <w:sz w:val="28"/>
          <w:szCs w:val="28"/>
          <w:lang w:val="uk-UA"/>
        </w:rPr>
        <w:t>астатину та ПАТТ у</w:t>
      </w:r>
      <w:r w:rsidR="008E59B3" w:rsidRPr="000F60E6">
        <w:rPr>
          <w:rFonts w:ascii="Times New Roman" w:eastAsia="Calibri" w:hAnsi="Times New Roman" w:cs="Times New Roman"/>
          <w:sz w:val="28"/>
          <w:szCs w:val="28"/>
          <w:lang w:val="uk-UA"/>
        </w:rPr>
        <w:t xml:space="preserve"> групі хворих після ГКС і ЧКВ спостерігалася більша кіль</w:t>
      </w:r>
      <w:r w:rsidR="00B92252">
        <w:rPr>
          <w:rFonts w:ascii="Times New Roman" w:eastAsia="Calibri" w:hAnsi="Times New Roman" w:cs="Times New Roman"/>
          <w:sz w:val="28"/>
          <w:szCs w:val="28"/>
          <w:lang w:val="uk-UA"/>
        </w:rPr>
        <w:t>кість пацієнтів з високою ЗРТ, у</w:t>
      </w:r>
      <w:r w:rsidR="008E59B3" w:rsidRPr="000F60E6">
        <w:rPr>
          <w:rFonts w:ascii="Times New Roman" w:eastAsia="Calibri" w:hAnsi="Times New Roman" w:cs="Times New Roman"/>
          <w:sz w:val="28"/>
          <w:szCs w:val="28"/>
          <w:lang w:val="uk-UA"/>
        </w:rPr>
        <w:t xml:space="preserve"> порівнянні з групою хворих, які приймали аторвастатин [</w:t>
      </w:r>
      <w:r w:rsidR="005C2F98" w:rsidRPr="000F60E6">
        <w:rPr>
          <w:rFonts w:ascii="Times New Roman" w:hAnsi="Times New Roman" w:cs="Times New Roman"/>
          <w:sz w:val="28"/>
          <w:szCs w:val="28"/>
          <w:lang w:val="uk-UA"/>
        </w:rPr>
        <w:t>25, 26</w:t>
      </w:r>
      <w:r w:rsidR="008E59B3" w:rsidRPr="000F60E6">
        <w:rPr>
          <w:rFonts w:ascii="Times New Roman" w:eastAsia="Calibri" w:hAnsi="Times New Roman" w:cs="Times New Roman"/>
          <w:sz w:val="28"/>
          <w:szCs w:val="28"/>
          <w:lang w:val="uk-UA"/>
        </w:rPr>
        <w:t xml:space="preserve">]. </w:t>
      </w:r>
    </w:p>
    <w:p w:rsidR="001070A9" w:rsidRPr="000F60E6" w:rsidRDefault="008E59B3" w:rsidP="001070A9">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Пита</w:t>
      </w:r>
      <w:r w:rsidR="005B1C5C">
        <w:rPr>
          <w:rFonts w:ascii="Times New Roman" w:eastAsia="Calibri" w:hAnsi="Times New Roman" w:cs="Times New Roman"/>
          <w:sz w:val="28"/>
          <w:szCs w:val="28"/>
          <w:lang w:val="uk-UA"/>
        </w:rPr>
        <w:t>ння про взаємодію клопідогрелю та</w:t>
      </w:r>
      <w:r w:rsidR="00B92252">
        <w:rPr>
          <w:rFonts w:ascii="Times New Roman" w:eastAsia="Calibri" w:hAnsi="Times New Roman" w:cs="Times New Roman"/>
          <w:sz w:val="28"/>
          <w:szCs w:val="28"/>
          <w:lang w:val="uk-UA"/>
        </w:rPr>
        <w:t xml:space="preserve"> статинів детально вивчалося і у</w:t>
      </w:r>
      <w:r w:rsidRPr="000F60E6">
        <w:rPr>
          <w:rFonts w:ascii="Times New Roman" w:eastAsia="Calibri" w:hAnsi="Times New Roman" w:cs="Times New Roman"/>
          <w:sz w:val="28"/>
          <w:szCs w:val="28"/>
          <w:lang w:val="uk-UA"/>
        </w:rPr>
        <w:t xml:space="preserve"> дослідженні Accel-STATIN, в якому використовувалась заміна одного типу статину на інший. Згідно з результатами Accel-STATIN у пацієнтів після ЧКВ, які отримували аторвастатин і ПАТТ і мали високу ЗРТ у відповідь на прийом </w:t>
      </w:r>
      <w:r w:rsidRPr="000F60E6">
        <w:rPr>
          <w:rFonts w:ascii="Times New Roman" w:eastAsia="Calibri" w:hAnsi="Times New Roman" w:cs="Times New Roman"/>
          <w:sz w:val="28"/>
          <w:szCs w:val="28"/>
          <w:lang w:val="uk-UA"/>
        </w:rPr>
        <w:lastRenderedPageBreak/>
        <w:t>клопідогреля, заміна аторвастатину на статини, що не метаболізуються CYP3A4 (розувастатин або правастатин), сприяли зниженню високої ЗРТ [</w:t>
      </w:r>
      <w:r w:rsidR="005C2F98" w:rsidRPr="000F60E6">
        <w:rPr>
          <w:rFonts w:ascii="Times New Roman" w:eastAsia="Times New Roman" w:hAnsi="Times New Roman" w:cs="Times New Roman"/>
          <w:color w:val="010202"/>
          <w:sz w:val="28"/>
          <w:szCs w:val="28"/>
          <w:lang w:val="uk-UA" w:eastAsia="ru-RU"/>
        </w:rPr>
        <w:t>23</w:t>
      </w:r>
      <w:r w:rsidRPr="000F60E6">
        <w:rPr>
          <w:rFonts w:ascii="Times New Roman" w:eastAsia="Calibri" w:hAnsi="Times New Roman" w:cs="Times New Roman"/>
          <w:sz w:val="28"/>
          <w:szCs w:val="28"/>
          <w:lang w:val="uk-UA"/>
        </w:rPr>
        <w:t>].</w:t>
      </w:r>
      <w:r w:rsidR="006C520E" w:rsidRPr="000F60E6">
        <w:rPr>
          <w:rFonts w:ascii="Times New Roman" w:eastAsia="Calibri" w:hAnsi="Times New Roman" w:cs="Times New Roman"/>
          <w:sz w:val="28"/>
          <w:szCs w:val="28"/>
          <w:lang w:val="uk-UA"/>
        </w:rPr>
        <w:t xml:space="preserve"> </w:t>
      </w:r>
    </w:p>
    <w:p w:rsidR="00FD1C3A" w:rsidRPr="000F60E6" w:rsidRDefault="004A725F" w:rsidP="001070A9">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С</w:t>
      </w:r>
      <w:r w:rsidR="00761703" w:rsidRPr="000F60E6">
        <w:rPr>
          <w:rFonts w:ascii="Times New Roman" w:hAnsi="Times New Roman" w:cs="Times New Roman"/>
          <w:sz w:val="28"/>
          <w:szCs w:val="28"/>
          <w:lang w:val="uk-UA"/>
        </w:rPr>
        <w:t xml:space="preserve">татини, завдяки своїм </w:t>
      </w:r>
      <w:r w:rsidR="001070A9" w:rsidRPr="000F60E6">
        <w:rPr>
          <w:rFonts w:ascii="Times New Roman" w:hAnsi="Times New Roman" w:cs="Times New Roman"/>
          <w:sz w:val="28"/>
          <w:szCs w:val="28"/>
          <w:lang w:val="uk-UA"/>
        </w:rPr>
        <w:t xml:space="preserve">неліпідопосередкованим </w:t>
      </w:r>
      <w:r w:rsidR="00761703" w:rsidRPr="000F60E6">
        <w:rPr>
          <w:rFonts w:ascii="Times New Roman" w:hAnsi="Times New Roman" w:cs="Times New Roman"/>
          <w:sz w:val="28"/>
          <w:szCs w:val="28"/>
          <w:lang w:val="uk-UA"/>
        </w:rPr>
        <w:t xml:space="preserve">плейотропним ефектам, можуть впливати і </w:t>
      </w:r>
      <w:r w:rsidR="00FD1C3A" w:rsidRPr="000F60E6">
        <w:rPr>
          <w:rFonts w:ascii="Times New Roman" w:hAnsi="Times New Roman" w:cs="Times New Roman"/>
          <w:sz w:val="28"/>
          <w:szCs w:val="28"/>
          <w:lang w:val="uk-UA"/>
        </w:rPr>
        <w:t xml:space="preserve">на </w:t>
      </w:r>
      <w:r w:rsidR="006C520E" w:rsidRPr="000F60E6">
        <w:rPr>
          <w:rFonts w:ascii="Times New Roman" w:hAnsi="Times New Roman" w:cs="Times New Roman"/>
          <w:sz w:val="28"/>
          <w:szCs w:val="28"/>
          <w:lang w:val="uk-UA"/>
        </w:rPr>
        <w:t>антиагрегаційну</w:t>
      </w:r>
      <w:r w:rsidR="001070A9" w:rsidRPr="000F60E6">
        <w:rPr>
          <w:rFonts w:ascii="Times New Roman" w:hAnsi="Times New Roman" w:cs="Times New Roman"/>
          <w:sz w:val="28"/>
          <w:szCs w:val="28"/>
          <w:lang w:val="uk-UA"/>
        </w:rPr>
        <w:t xml:space="preserve"> ефективність АСК</w:t>
      </w:r>
      <w:r w:rsidR="00761703" w:rsidRPr="000F60E6">
        <w:rPr>
          <w:rFonts w:ascii="Times New Roman" w:hAnsi="Times New Roman" w:cs="Times New Roman"/>
          <w:sz w:val="28"/>
          <w:szCs w:val="28"/>
          <w:lang w:val="uk-UA"/>
        </w:rPr>
        <w:t xml:space="preserve">. </w:t>
      </w:r>
      <w:r w:rsidR="001070A9" w:rsidRPr="000F60E6">
        <w:rPr>
          <w:rFonts w:ascii="Times New Roman" w:hAnsi="Times New Roman" w:cs="Times New Roman"/>
          <w:sz w:val="28"/>
          <w:szCs w:val="28"/>
          <w:lang w:val="uk-UA"/>
        </w:rPr>
        <w:t xml:space="preserve">У дослідженні </w:t>
      </w:r>
      <w:r w:rsidR="001070A9" w:rsidRPr="000F60E6">
        <w:rPr>
          <w:rFonts w:ascii="Times New Roman" w:hAnsi="Times New Roman" w:cs="Times New Roman"/>
          <w:color w:val="231F20"/>
          <w:sz w:val="28"/>
          <w:szCs w:val="28"/>
          <w:lang w:val="uk-UA"/>
        </w:rPr>
        <w:t>AVOCADO (Aspirin Vs/Or Clopidogrel in Aspirin-resistant Diabetics inflammation Outcomes Study) було продемонстровано позитивний вплив статинів на ЗРТ при прийомі АСК у хворих на ІХС з ЦД 2 типу</w:t>
      </w:r>
      <w:r w:rsidR="005C2F98" w:rsidRPr="000F60E6">
        <w:rPr>
          <w:rFonts w:ascii="Times New Roman" w:hAnsi="Times New Roman" w:cs="Times New Roman"/>
          <w:color w:val="231F20"/>
          <w:sz w:val="28"/>
          <w:szCs w:val="28"/>
          <w:lang w:val="uk-UA"/>
        </w:rPr>
        <w:t xml:space="preserve"> [190</w:t>
      </w:r>
      <w:r w:rsidR="009E496E" w:rsidRPr="000F60E6">
        <w:rPr>
          <w:rFonts w:ascii="Times New Roman" w:hAnsi="Times New Roman" w:cs="Times New Roman"/>
          <w:color w:val="231F20"/>
          <w:sz w:val="28"/>
          <w:szCs w:val="28"/>
          <w:lang w:val="uk-UA"/>
        </w:rPr>
        <w:t xml:space="preserve">]. </w:t>
      </w:r>
      <w:r w:rsidR="009E496E" w:rsidRPr="000F60E6">
        <w:rPr>
          <w:rFonts w:ascii="Times New Roman" w:hAnsi="Times New Roman" w:cs="Times New Roman"/>
          <w:sz w:val="28"/>
          <w:szCs w:val="28"/>
          <w:lang w:val="uk-UA"/>
        </w:rPr>
        <w:t xml:space="preserve">Згідно </w:t>
      </w:r>
      <w:r w:rsidR="005B1C5C">
        <w:rPr>
          <w:rFonts w:ascii="Times New Roman" w:hAnsi="Times New Roman" w:cs="Times New Roman"/>
          <w:sz w:val="28"/>
          <w:szCs w:val="28"/>
          <w:lang w:val="uk-UA"/>
        </w:rPr>
        <w:t xml:space="preserve">з </w:t>
      </w:r>
      <w:r w:rsidR="009E496E" w:rsidRPr="000F60E6">
        <w:rPr>
          <w:rFonts w:ascii="Times New Roman" w:hAnsi="Times New Roman" w:cs="Times New Roman"/>
          <w:sz w:val="28"/>
          <w:szCs w:val="28"/>
          <w:lang w:val="uk-UA"/>
        </w:rPr>
        <w:t>даним</w:t>
      </w:r>
      <w:r w:rsidR="005B1C5C">
        <w:rPr>
          <w:rFonts w:ascii="Times New Roman" w:hAnsi="Times New Roman" w:cs="Times New Roman"/>
          <w:sz w:val="28"/>
          <w:szCs w:val="28"/>
          <w:lang w:val="uk-UA"/>
        </w:rPr>
        <w:t>и</w:t>
      </w:r>
      <w:r w:rsidR="009E496E" w:rsidRPr="000F60E6">
        <w:rPr>
          <w:rFonts w:ascii="Times New Roman" w:hAnsi="Times New Roman" w:cs="Times New Roman"/>
          <w:sz w:val="28"/>
          <w:szCs w:val="28"/>
          <w:lang w:val="uk-UA"/>
        </w:rPr>
        <w:t xml:space="preserve"> </w:t>
      </w:r>
      <w:r w:rsidR="00FD1C3A" w:rsidRPr="000F60E6">
        <w:rPr>
          <w:rFonts w:ascii="Times New Roman" w:hAnsi="Times New Roman" w:cs="Times New Roman"/>
          <w:color w:val="231F20"/>
          <w:sz w:val="28"/>
          <w:szCs w:val="28"/>
          <w:lang w:val="uk-UA"/>
        </w:rPr>
        <w:t>Tirnaksiz E. та співав</w:t>
      </w:r>
      <w:r w:rsidR="005B1C5C">
        <w:rPr>
          <w:rFonts w:ascii="Times New Roman" w:hAnsi="Times New Roman" w:cs="Times New Roman"/>
          <w:color w:val="231F20"/>
          <w:sz w:val="28"/>
          <w:szCs w:val="28"/>
          <w:lang w:val="uk-UA"/>
        </w:rPr>
        <w:t>т</w:t>
      </w:r>
      <w:r w:rsidR="00FD1C3A" w:rsidRPr="000F60E6">
        <w:rPr>
          <w:rFonts w:ascii="Times New Roman" w:hAnsi="Times New Roman" w:cs="Times New Roman"/>
          <w:color w:val="231F20"/>
          <w:sz w:val="28"/>
          <w:szCs w:val="28"/>
          <w:lang w:val="uk-UA"/>
        </w:rPr>
        <w:t>.</w:t>
      </w:r>
      <w:r w:rsidR="005C2F98" w:rsidRPr="000F60E6">
        <w:rPr>
          <w:rFonts w:ascii="Times New Roman" w:hAnsi="Times New Roman" w:cs="Times New Roman"/>
          <w:sz w:val="28"/>
          <w:szCs w:val="28"/>
          <w:lang w:val="uk-UA"/>
        </w:rPr>
        <w:t xml:space="preserve"> [191</w:t>
      </w:r>
      <w:r w:rsidR="00FD1C3A" w:rsidRPr="000F60E6">
        <w:rPr>
          <w:rFonts w:ascii="Times New Roman" w:hAnsi="Times New Roman" w:cs="Times New Roman"/>
          <w:sz w:val="28"/>
          <w:szCs w:val="28"/>
          <w:lang w:val="uk-UA"/>
        </w:rPr>
        <w:t>]</w:t>
      </w:r>
      <w:r w:rsidR="009E496E" w:rsidRPr="000F60E6">
        <w:rPr>
          <w:rFonts w:ascii="Times New Roman" w:hAnsi="Times New Roman" w:cs="Times New Roman"/>
          <w:sz w:val="28"/>
          <w:szCs w:val="28"/>
          <w:lang w:val="uk-UA"/>
        </w:rPr>
        <w:t xml:space="preserve">, </w:t>
      </w:r>
      <w:r w:rsidR="00FD1C3A" w:rsidRPr="000F60E6">
        <w:rPr>
          <w:rFonts w:ascii="Times New Roman" w:hAnsi="Times New Roman" w:cs="Times New Roman"/>
          <w:sz w:val="28"/>
          <w:szCs w:val="28"/>
          <w:lang w:val="uk-UA"/>
        </w:rPr>
        <w:t>високі дози аторвастатину у 13 з 20 пацієнтів з</w:t>
      </w:r>
      <w:r w:rsidR="006C520E" w:rsidRPr="000F60E6">
        <w:rPr>
          <w:rFonts w:ascii="Times New Roman" w:hAnsi="Times New Roman" w:cs="Times New Roman"/>
          <w:sz w:val="28"/>
          <w:szCs w:val="28"/>
          <w:lang w:val="uk-UA"/>
        </w:rPr>
        <w:t>і</w:t>
      </w:r>
      <w:r w:rsidR="00FD1C3A" w:rsidRPr="000F60E6">
        <w:rPr>
          <w:rFonts w:ascii="Times New Roman" w:hAnsi="Times New Roman" w:cs="Times New Roman"/>
          <w:sz w:val="28"/>
          <w:szCs w:val="28"/>
          <w:lang w:val="uk-UA"/>
        </w:rPr>
        <w:t xml:space="preserve"> стабільною ІХС призводили д</w:t>
      </w:r>
      <w:r w:rsidR="00B222D7" w:rsidRPr="000F60E6">
        <w:rPr>
          <w:rFonts w:ascii="Times New Roman" w:hAnsi="Times New Roman" w:cs="Times New Roman"/>
          <w:sz w:val="28"/>
          <w:szCs w:val="28"/>
          <w:lang w:val="uk-UA"/>
        </w:rPr>
        <w:t xml:space="preserve">о покращення чутливості до АСК. </w:t>
      </w:r>
      <w:r w:rsidR="00B222D7" w:rsidRPr="000F60E6">
        <w:rPr>
          <w:rFonts w:ascii="Times New Roman" w:hAnsi="Times New Roman" w:cs="Times New Roman"/>
          <w:color w:val="231F20"/>
          <w:sz w:val="28"/>
          <w:szCs w:val="28"/>
          <w:lang w:val="uk-UA"/>
        </w:rPr>
        <w:t>Santos M. та співав</w:t>
      </w:r>
      <w:r w:rsidR="005B1C5C">
        <w:rPr>
          <w:rFonts w:ascii="Times New Roman" w:hAnsi="Times New Roman" w:cs="Times New Roman"/>
          <w:color w:val="231F20"/>
          <w:sz w:val="28"/>
          <w:szCs w:val="28"/>
          <w:lang w:val="uk-UA"/>
        </w:rPr>
        <w:t>т</w:t>
      </w:r>
      <w:r w:rsidR="00B222D7" w:rsidRPr="000F60E6">
        <w:rPr>
          <w:rFonts w:ascii="Times New Roman" w:hAnsi="Times New Roman" w:cs="Times New Roman"/>
          <w:color w:val="231F20"/>
          <w:sz w:val="28"/>
          <w:szCs w:val="28"/>
          <w:lang w:val="uk-UA"/>
        </w:rPr>
        <w:t xml:space="preserve">. у своїй роботі довели, що </w:t>
      </w:r>
      <w:r w:rsidR="00FD1C3A" w:rsidRPr="000F60E6">
        <w:rPr>
          <w:rFonts w:ascii="Times New Roman" w:hAnsi="Times New Roman" w:cs="Times New Roman"/>
          <w:sz w:val="28"/>
          <w:szCs w:val="28"/>
          <w:lang w:val="uk-UA"/>
        </w:rPr>
        <w:t>комбінація аторвастатину та АСК у хворих</w:t>
      </w:r>
      <w:r w:rsidR="00761703" w:rsidRPr="000F60E6">
        <w:rPr>
          <w:rFonts w:ascii="Times New Roman" w:hAnsi="Times New Roman" w:cs="Times New Roman"/>
          <w:sz w:val="28"/>
          <w:szCs w:val="28"/>
          <w:lang w:val="uk-UA"/>
        </w:rPr>
        <w:t xml:space="preserve"> </w:t>
      </w:r>
      <w:r w:rsidR="00FD1C3A" w:rsidRPr="000F60E6">
        <w:rPr>
          <w:rFonts w:ascii="Times New Roman" w:hAnsi="Times New Roman" w:cs="Times New Roman"/>
          <w:sz w:val="28"/>
          <w:szCs w:val="28"/>
          <w:lang w:val="uk-UA"/>
        </w:rPr>
        <w:t>на ІМ знижувала синтез тромбоксану А2 та агрегацію тромбоцитів, порівняно з хвори</w:t>
      </w:r>
      <w:r w:rsidR="005C2F98" w:rsidRPr="000F60E6">
        <w:rPr>
          <w:rFonts w:ascii="Times New Roman" w:hAnsi="Times New Roman" w:cs="Times New Roman"/>
          <w:sz w:val="28"/>
          <w:szCs w:val="28"/>
          <w:lang w:val="uk-UA"/>
        </w:rPr>
        <w:t>ми, які отримували лише АСК [192</w:t>
      </w:r>
      <w:r w:rsidR="00FD1C3A" w:rsidRPr="000F60E6">
        <w:rPr>
          <w:rFonts w:ascii="Times New Roman" w:hAnsi="Times New Roman" w:cs="Times New Roman"/>
          <w:sz w:val="28"/>
          <w:szCs w:val="28"/>
          <w:lang w:val="uk-UA"/>
        </w:rPr>
        <w:t>].</w:t>
      </w:r>
    </w:p>
    <w:p w:rsidR="00761703" w:rsidRPr="000F60E6" w:rsidRDefault="004E6D89" w:rsidP="00730748">
      <w:pPr>
        <w:tabs>
          <w:tab w:val="left" w:pos="9099"/>
        </w:tabs>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Враховуючи те, що хворі з ЦД 2 типу вже </w:t>
      </w:r>
      <w:r w:rsidR="004A725F" w:rsidRPr="000F60E6">
        <w:rPr>
          <w:rFonts w:ascii="Times New Roman" w:hAnsi="Times New Roman" w:cs="Times New Roman"/>
          <w:sz w:val="28"/>
          <w:szCs w:val="28"/>
          <w:lang w:val="uk-UA"/>
        </w:rPr>
        <w:t>початково</w:t>
      </w:r>
      <w:r w:rsidR="006C520E"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мають значно нижчий рівень активного метаболіту клопідогрелю в плазмі крові, ніж </w:t>
      </w:r>
      <w:r w:rsidR="006C520E" w:rsidRPr="000F60E6">
        <w:rPr>
          <w:rFonts w:ascii="Times New Roman" w:hAnsi="Times New Roman" w:cs="Times New Roman"/>
          <w:sz w:val="28"/>
          <w:szCs w:val="28"/>
          <w:lang w:val="uk-UA"/>
        </w:rPr>
        <w:t>пацієнти</w:t>
      </w:r>
      <w:r w:rsidRPr="000F60E6">
        <w:rPr>
          <w:rFonts w:ascii="Times New Roman" w:hAnsi="Times New Roman" w:cs="Times New Roman"/>
          <w:sz w:val="28"/>
          <w:szCs w:val="28"/>
          <w:lang w:val="uk-UA"/>
        </w:rPr>
        <w:t xml:space="preserve"> без ЦД</w:t>
      </w:r>
      <w:r w:rsidR="005C2F98" w:rsidRPr="000F60E6">
        <w:rPr>
          <w:rFonts w:ascii="Times New Roman" w:hAnsi="Times New Roman" w:cs="Times New Roman"/>
          <w:sz w:val="28"/>
          <w:szCs w:val="28"/>
          <w:lang w:val="uk-UA"/>
        </w:rPr>
        <w:t xml:space="preserve"> [157</w:t>
      </w:r>
      <w:r w:rsidR="00853939"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 xml:space="preserve">, а прийом високих доз статинів при ГКС може сприяти ще більшому його зниженню, </w:t>
      </w:r>
      <w:r w:rsidR="00E14104" w:rsidRPr="000F60E6">
        <w:rPr>
          <w:rFonts w:ascii="Times New Roman" w:hAnsi="Times New Roman" w:cs="Times New Roman"/>
          <w:sz w:val="28"/>
          <w:szCs w:val="28"/>
          <w:lang w:val="uk-UA"/>
        </w:rPr>
        <w:t xml:space="preserve">завдяки їх конкурентній взаємодії, </w:t>
      </w:r>
      <w:r w:rsidR="006C520E" w:rsidRPr="000F60E6">
        <w:rPr>
          <w:rFonts w:ascii="Times New Roman" w:hAnsi="Times New Roman" w:cs="Times New Roman"/>
          <w:sz w:val="28"/>
          <w:szCs w:val="28"/>
          <w:lang w:val="uk-UA"/>
        </w:rPr>
        <w:t>а також існуючі</w:t>
      </w:r>
      <w:r w:rsidRPr="000F60E6">
        <w:rPr>
          <w:rFonts w:ascii="Times New Roman" w:hAnsi="Times New Roman" w:cs="Times New Roman"/>
          <w:sz w:val="28"/>
          <w:szCs w:val="28"/>
          <w:lang w:val="uk-UA"/>
        </w:rPr>
        <w:t xml:space="preserve"> дані про позитивний вплив статинів на ефективність АСК</w:t>
      </w:r>
      <w:r w:rsidR="006C520E" w:rsidRPr="000F60E6">
        <w:rPr>
          <w:rFonts w:ascii="Times New Roman" w:hAnsi="Times New Roman" w:cs="Times New Roman"/>
          <w:sz w:val="28"/>
          <w:szCs w:val="28"/>
          <w:lang w:val="uk-UA"/>
        </w:rPr>
        <w:t xml:space="preserve">, </w:t>
      </w:r>
      <w:r w:rsidR="00FB7E51" w:rsidRPr="000F60E6">
        <w:rPr>
          <w:rFonts w:ascii="Times New Roman" w:hAnsi="Times New Roman" w:cs="Times New Roman"/>
          <w:sz w:val="28"/>
          <w:szCs w:val="28"/>
          <w:lang w:val="uk-UA"/>
        </w:rPr>
        <w:t>подальші дослідження</w:t>
      </w:r>
      <w:r w:rsidR="0093679A" w:rsidRPr="000F60E6">
        <w:rPr>
          <w:rFonts w:ascii="Times New Roman" w:hAnsi="Times New Roman" w:cs="Times New Roman"/>
          <w:sz w:val="28"/>
          <w:szCs w:val="28"/>
          <w:lang w:val="uk-UA"/>
        </w:rPr>
        <w:t>, які були би направлені на вивчення</w:t>
      </w:r>
      <w:r w:rsidR="00A4325A" w:rsidRPr="000F60E6">
        <w:rPr>
          <w:rFonts w:ascii="Times New Roman" w:hAnsi="Times New Roman" w:cs="Times New Roman"/>
          <w:sz w:val="28"/>
          <w:szCs w:val="28"/>
          <w:lang w:val="uk-UA"/>
        </w:rPr>
        <w:t xml:space="preserve"> взаємодії </w:t>
      </w:r>
      <w:r w:rsidR="00E14104" w:rsidRPr="000F60E6">
        <w:rPr>
          <w:rFonts w:ascii="Times New Roman" w:hAnsi="Times New Roman" w:cs="Times New Roman"/>
          <w:sz w:val="28"/>
          <w:szCs w:val="28"/>
          <w:lang w:val="uk-UA"/>
        </w:rPr>
        <w:t xml:space="preserve">різних типів </w:t>
      </w:r>
      <w:r w:rsidR="00A4325A" w:rsidRPr="000F60E6">
        <w:rPr>
          <w:rFonts w:ascii="Times New Roman" w:hAnsi="Times New Roman" w:cs="Times New Roman"/>
          <w:sz w:val="28"/>
          <w:szCs w:val="28"/>
          <w:lang w:val="uk-UA"/>
        </w:rPr>
        <w:t>статинів з АСК т</w:t>
      </w:r>
      <w:r w:rsidR="00CA4F64" w:rsidRPr="000F60E6">
        <w:rPr>
          <w:rFonts w:ascii="Times New Roman" w:hAnsi="Times New Roman" w:cs="Times New Roman"/>
          <w:sz w:val="28"/>
          <w:szCs w:val="28"/>
          <w:lang w:val="uk-UA"/>
        </w:rPr>
        <w:t xml:space="preserve">а клопідогрелем у хворих з ЦД 2 </w:t>
      </w:r>
      <w:r w:rsidR="00A4325A" w:rsidRPr="000F60E6">
        <w:rPr>
          <w:rFonts w:ascii="Times New Roman" w:hAnsi="Times New Roman" w:cs="Times New Roman"/>
          <w:sz w:val="28"/>
          <w:szCs w:val="28"/>
          <w:lang w:val="uk-UA"/>
        </w:rPr>
        <w:t>типу після ГКС</w:t>
      </w:r>
      <w:r w:rsidR="0025101D" w:rsidRPr="000F60E6">
        <w:rPr>
          <w:rFonts w:ascii="Times New Roman" w:hAnsi="Times New Roman" w:cs="Times New Roman"/>
          <w:sz w:val="28"/>
          <w:szCs w:val="28"/>
          <w:lang w:val="uk-UA"/>
        </w:rPr>
        <w:t xml:space="preserve"> та</w:t>
      </w:r>
      <w:r w:rsidR="00CA4F64" w:rsidRPr="000F60E6">
        <w:rPr>
          <w:rFonts w:ascii="Times New Roman" w:hAnsi="Times New Roman" w:cs="Times New Roman"/>
          <w:sz w:val="28"/>
          <w:szCs w:val="28"/>
          <w:lang w:val="uk-UA"/>
        </w:rPr>
        <w:t xml:space="preserve"> запобігали </w:t>
      </w:r>
      <w:r w:rsidR="00A4325A" w:rsidRPr="000F60E6">
        <w:rPr>
          <w:rFonts w:ascii="Times New Roman" w:hAnsi="Times New Roman" w:cs="Times New Roman"/>
          <w:sz w:val="28"/>
          <w:szCs w:val="28"/>
          <w:lang w:val="uk-UA"/>
        </w:rPr>
        <w:t>підвищенню ЗРТ-К та ЗРТ-АСК</w:t>
      </w:r>
      <w:r w:rsidR="00B222D7" w:rsidRPr="000F60E6">
        <w:rPr>
          <w:rFonts w:ascii="Times New Roman" w:hAnsi="Times New Roman" w:cs="Times New Roman"/>
          <w:sz w:val="28"/>
          <w:szCs w:val="28"/>
          <w:lang w:val="uk-UA"/>
        </w:rPr>
        <w:t xml:space="preserve"> і тим самим покращили ефективність ПАТТ та знизили ризик розв</w:t>
      </w:r>
      <w:r w:rsidR="00B92252">
        <w:rPr>
          <w:rFonts w:ascii="Times New Roman" w:hAnsi="Times New Roman" w:cs="Times New Roman"/>
          <w:sz w:val="28"/>
          <w:szCs w:val="28"/>
          <w:lang w:val="uk-UA"/>
        </w:rPr>
        <w:t>и</w:t>
      </w:r>
      <w:r w:rsidR="00B222D7" w:rsidRPr="000F60E6">
        <w:rPr>
          <w:rFonts w:ascii="Times New Roman" w:hAnsi="Times New Roman" w:cs="Times New Roman"/>
          <w:sz w:val="28"/>
          <w:szCs w:val="28"/>
          <w:lang w:val="uk-UA"/>
        </w:rPr>
        <w:t>тку повторних кардіоваскулярних подій у цієї групи пацієнтів</w:t>
      </w:r>
      <w:r w:rsidR="0025101D" w:rsidRPr="000F60E6">
        <w:rPr>
          <w:rFonts w:ascii="Times New Roman" w:hAnsi="Times New Roman" w:cs="Times New Roman"/>
          <w:sz w:val="28"/>
          <w:szCs w:val="28"/>
          <w:lang w:val="uk-UA"/>
        </w:rPr>
        <w:t>, є вкрай необхідними.</w:t>
      </w:r>
    </w:p>
    <w:p w:rsidR="006866CE" w:rsidRPr="000F60E6" w:rsidRDefault="006866CE" w:rsidP="006866CE">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Ще однією з важливих причин високої ЗРТ при прийомі ПАТТ </w:t>
      </w:r>
      <w:r w:rsidR="00AC62D5" w:rsidRPr="000F60E6">
        <w:rPr>
          <w:rFonts w:ascii="Times New Roman" w:eastAsia="Times New Roman" w:hAnsi="Times New Roman" w:cs="Times New Roman"/>
          <w:sz w:val="28"/>
          <w:szCs w:val="28"/>
          <w:lang w:val="uk-UA" w:eastAsia="ru-RU"/>
        </w:rPr>
        <w:t xml:space="preserve">може бути </w:t>
      </w:r>
      <w:r w:rsidRPr="000F60E6">
        <w:rPr>
          <w:rFonts w:ascii="Times New Roman" w:eastAsia="Times New Roman" w:hAnsi="Times New Roman" w:cs="Times New Roman"/>
          <w:sz w:val="28"/>
          <w:szCs w:val="28"/>
          <w:lang w:val="uk-UA" w:eastAsia="ru-RU"/>
        </w:rPr>
        <w:t>порушення функції нирок. Хронічна хвороба нирок (ХХН) є загальною супутньою патологією пацієнтів з ССЗ, особливо у поєднанні з ЦД 2 типу</w:t>
      </w:r>
      <w:r w:rsidR="008433EA"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xml:space="preserve"> </w:t>
      </w:r>
      <w:r w:rsidR="008433EA" w:rsidRPr="000F60E6">
        <w:rPr>
          <w:rFonts w:ascii="Times New Roman" w:eastAsia="Times New Roman" w:hAnsi="Times New Roman" w:cs="Times New Roman"/>
          <w:sz w:val="28"/>
          <w:szCs w:val="28"/>
          <w:lang w:val="uk-UA" w:eastAsia="ru-RU"/>
        </w:rPr>
        <w:t>Ознакою ХХН є</w:t>
      </w:r>
      <w:r w:rsidR="00B92252">
        <w:rPr>
          <w:rFonts w:ascii="Times New Roman" w:eastAsia="Times New Roman" w:hAnsi="Times New Roman" w:cs="Times New Roman"/>
          <w:sz w:val="28"/>
          <w:szCs w:val="28"/>
          <w:lang w:val="uk-UA" w:eastAsia="ru-RU"/>
        </w:rPr>
        <w:t xml:space="preserve"> зниження</w:t>
      </w:r>
      <w:r w:rsidR="00946152" w:rsidRPr="000F60E6">
        <w:rPr>
          <w:rFonts w:ascii="Times New Roman" w:eastAsia="Times New Roman" w:hAnsi="Times New Roman" w:cs="Times New Roman"/>
          <w:sz w:val="28"/>
          <w:szCs w:val="28"/>
          <w:lang w:val="uk-UA" w:eastAsia="ru-RU"/>
        </w:rPr>
        <w:t xml:space="preserve"> швидкості клубочкової</w:t>
      </w:r>
      <w:r w:rsidR="008433EA" w:rsidRPr="000F60E6">
        <w:rPr>
          <w:rFonts w:ascii="Times New Roman" w:eastAsia="Times New Roman" w:hAnsi="Times New Roman" w:cs="Times New Roman"/>
          <w:sz w:val="28"/>
          <w:szCs w:val="28"/>
          <w:lang w:val="uk-UA" w:eastAsia="ru-RU"/>
        </w:rPr>
        <w:t xml:space="preserve"> фільтрації (ШКФ) </w:t>
      </w:r>
      <w:r w:rsidR="008433EA" w:rsidRPr="000F60E6">
        <w:rPr>
          <w:rFonts w:ascii="Times New Roman" w:hAnsi="Times New Roman" w:cs="Times New Roman"/>
          <w:sz w:val="28"/>
          <w:szCs w:val="28"/>
          <w:lang w:val="uk-UA"/>
        </w:rPr>
        <w:t>&lt; 60 </w:t>
      </w:r>
      <w:r w:rsidRPr="000F60E6">
        <w:rPr>
          <w:rFonts w:ascii="Times New Roman" w:hAnsi="Times New Roman" w:cs="Times New Roman"/>
          <w:sz w:val="28"/>
          <w:szCs w:val="28"/>
          <w:lang w:val="uk-UA"/>
        </w:rPr>
        <w:t>мл / хв. / </w:t>
      </w:r>
      <w:r w:rsidR="008433EA" w:rsidRPr="000F60E6">
        <w:rPr>
          <w:rFonts w:ascii="Times New Roman" w:hAnsi="Times New Roman" w:cs="Times New Roman"/>
          <w:sz w:val="28"/>
          <w:szCs w:val="28"/>
          <w:lang w:val="uk-UA"/>
        </w:rPr>
        <w:t>1,73 </w:t>
      </w:r>
      <w:r w:rsidRPr="000F60E6">
        <w:rPr>
          <w:rFonts w:ascii="Times New Roman" w:hAnsi="Times New Roman" w:cs="Times New Roman"/>
          <w:sz w:val="28"/>
          <w:szCs w:val="28"/>
          <w:lang w:val="uk-UA"/>
        </w:rPr>
        <w:t>м</w:t>
      </w:r>
      <w:r w:rsidRPr="000F60E6">
        <w:rPr>
          <w:rFonts w:ascii="Times New Roman" w:hAnsi="Times New Roman" w:cs="Times New Roman"/>
          <w:sz w:val="28"/>
          <w:szCs w:val="28"/>
          <w:vertAlign w:val="superscript"/>
          <w:lang w:val="uk-UA"/>
        </w:rPr>
        <w:t xml:space="preserve">2 </w:t>
      </w:r>
      <w:r w:rsidR="00E75F20" w:rsidRPr="000F60E6">
        <w:rPr>
          <w:rFonts w:ascii="Times New Roman" w:eastAsia="Times New Roman" w:hAnsi="Times New Roman" w:cs="Times New Roman"/>
          <w:sz w:val="28"/>
          <w:szCs w:val="28"/>
          <w:lang w:val="uk-UA" w:eastAsia="ru-RU"/>
        </w:rPr>
        <w:t>[193, 194</w:t>
      </w:r>
      <w:r w:rsidR="008433EA" w:rsidRPr="000F60E6">
        <w:rPr>
          <w:rFonts w:ascii="Times New Roman" w:eastAsia="Times New Roman" w:hAnsi="Times New Roman" w:cs="Times New Roman"/>
          <w:sz w:val="28"/>
          <w:szCs w:val="28"/>
          <w:lang w:val="uk-UA" w:eastAsia="ru-RU"/>
        </w:rPr>
        <w:t xml:space="preserve">], яке </w:t>
      </w:r>
      <w:r w:rsidRPr="000F60E6">
        <w:rPr>
          <w:rFonts w:ascii="Times New Roman" w:eastAsia="Times New Roman" w:hAnsi="Times New Roman" w:cs="Times New Roman"/>
          <w:sz w:val="28"/>
          <w:szCs w:val="28"/>
          <w:lang w:val="uk-UA" w:eastAsia="ru-RU"/>
        </w:rPr>
        <w:t>асоціюється з підвищеним ризиком виникнення повторних серцево-судинних подій та кровотеч у пацієн</w:t>
      </w:r>
      <w:r w:rsidR="00E75F20" w:rsidRPr="000F60E6">
        <w:rPr>
          <w:rFonts w:ascii="Times New Roman" w:eastAsia="Times New Roman" w:hAnsi="Times New Roman" w:cs="Times New Roman"/>
          <w:sz w:val="28"/>
          <w:szCs w:val="28"/>
          <w:lang w:val="uk-UA" w:eastAsia="ru-RU"/>
        </w:rPr>
        <w:t>тів з ЦД 2 типу та ЧКВ [193-195, 33</w:t>
      </w:r>
      <w:r w:rsidRPr="000F60E6">
        <w:rPr>
          <w:rFonts w:ascii="Times New Roman" w:eastAsia="Times New Roman" w:hAnsi="Times New Roman" w:cs="Times New Roman"/>
          <w:sz w:val="28"/>
          <w:szCs w:val="28"/>
          <w:lang w:val="uk-UA" w:eastAsia="ru-RU"/>
        </w:rPr>
        <w:t xml:space="preserve">]. </w:t>
      </w:r>
      <w:hyperlink r:id="rId14" w:history="1">
        <w:r w:rsidR="00AC62D5" w:rsidRPr="000F60E6">
          <w:rPr>
            <w:rFonts w:ascii="Times New Roman" w:hAnsi="Times New Roman" w:cs="Times New Roman"/>
            <w:sz w:val="28"/>
            <w:szCs w:val="28"/>
            <w:lang w:val="uk-UA"/>
          </w:rPr>
          <w:t>Baber U</w:t>
        </w:r>
      </w:hyperlink>
      <w:r w:rsidR="00AC62D5" w:rsidRPr="000F60E6">
        <w:rPr>
          <w:rFonts w:ascii="Times New Roman" w:hAnsi="Times New Roman" w:cs="Times New Roman"/>
          <w:sz w:val="28"/>
          <w:szCs w:val="28"/>
          <w:lang w:val="uk-UA"/>
        </w:rPr>
        <w:t>.</w:t>
      </w:r>
      <w:r w:rsidR="00AC62D5" w:rsidRPr="000F60E6">
        <w:rPr>
          <w:rFonts w:ascii="Times New Roman" w:eastAsia="Times New Roman" w:hAnsi="Times New Roman" w:cs="Times New Roman"/>
          <w:sz w:val="28"/>
          <w:szCs w:val="28"/>
          <w:lang w:val="uk-UA" w:eastAsia="ru-RU"/>
        </w:rPr>
        <w:t xml:space="preserve"> та співав</w:t>
      </w:r>
      <w:r w:rsidR="005B1C5C">
        <w:rPr>
          <w:rFonts w:ascii="Times New Roman" w:eastAsia="Times New Roman" w:hAnsi="Times New Roman" w:cs="Times New Roman"/>
          <w:sz w:val="28"/>
          <w:szCs w:val="28"/>
          <w:lang w:val="uk-UA" w:eastAsia="ru-RU"/>
        </w:rPr>
        <w:t>т</w:t>
      </w:r>
      <w:r w:rsidR="00AC62D5" w:rsidRPr="000F60E6">
        <w:rPr>
          <w:rFonts w:ascii="Times New Roman" w:eastAsia="Times New Roman" w:hAnsi="Times New Roman" w:cs="Times New Roman"/>
          <w:sz w:val="28"/>
          <w:szCs w:val="28"/>
          <w:lang w:val="uk-UA" w:eastAsia="ru-RU"/>
        </w:rPr>
        <w:t xml:space="preserve">., на підставі субаналізу даних </w:t>
      </w:r>
      <w:r w:rsidR="00AC62D5" w:rsidRPr="000F60E6">
        <w:rPr>
          <w:rFonts w:ascii="Times New Roman" w:eastAsia="Times New Roman" w:hAnsi="Times New Roman" w:cs="Times New Roman"/>
          <w:sz w:val="28"/>
          <w:szCs w:val="28"/>
          <w:lang w:val="uk-UA" w:eastAsia="ru-RU"/>
        </w:rPr>
        <w:lastRenderedPageBreak/>
        <w:t xml:space="preserve">регістру </w:t>
      </w:r>
      <w:r w:rsidR="00AC62D5" w:rsidRPr="000F60E6">
        <w:rPr>
          <w:rFonts w:ascii="Times New Roman" w:hAnsi="Times New Roman" w:cs="Times New Roman"/>
          <w:sz w:val="28"/>
          <w:szCs w:val="28"/>
          <w:lang w:val="uk-UA"/>
        </w:rPr>
        <w:t>ADAPT-DES, встановили,</w:t>
      </w:r>
      <w:r w:rsidR="00AC62D5" w:rsidRPr="000F60E6">
        <w:rPr>
          <w:rFonts w:ascii="Times New Roman" w:eastAsia="Times New Roman" w:hAnsi="Times New Roman" w:cs="Times New Roman"/>
          <w:sz w:val="28"/>
          <w:szCs w:val="28"/>
          <w:lang w:val="uk-UA" w:eastAsia="ru-RU"/>
        </w:rPr>
        <w:t xml:space="preserve"> що зниження ШКФ у хворих після ЧКВ є лише одним із факторів ризику розвитку високої ЗРТ на прийом клопідогрелю. </w:t>
      </w:r>
      <w:r w:rsidR="00CA4F64" w:rsidRPr="000F60E6">
        <w:rPr>
          <w:rFonts w:ascii="Times New Roman" w:eastAsia="Times New Roman" w:hAnsi="Times New Roman" w:cs="Times New Roman"/>
          <w:sz w:val="28"/>
          <w:szCs w:val="28"/>
          <w:lang w:val="uk-UA" w:eastAsia="ru-RU"/>
        </w:rPr>
        <w:t>В</w:t>
      </w:r>
      <w:r w:rsidR="00AC62D5" w:rsidRPr="000F60E6">
        <w:rPr>
          <w:rFonts w:ascii="Times New Roman" w:eastAsia="Times New Roman" w:hAnsi="Times New Roman" w:cs="Times New Roman"/>
          <w:sz w:val="28"/>
          <w:szCs w:val="28"/>
          <w:lang w:val="uk-UA" w:eastAsia="ru-RU"/>
        </w:rPr>
        <w:t xml:space="preserve">исока ЗРТ може призвести до збільшення ризику ішемічних та геморагічних подій незалежно від ступеню </w:t>
      </w:r>
      <w:r w:rsidR="005B1C5C">
        <w:rPr>
          <w:rFonts w:ascii="Times New Roman" w:eastAsia="Times New Roman" w:hAnsi="Times New Roman" w:cs="Times New Roman"/>
          <w:sz w:val="28"/>
          <w:szCs w:val="28"/>
          <w:lang w:val="uk-UA" w:eastAsia="ru-RU"/>
        </w:rPr>
        <w:t>ХНН</w:t>
      </w:r>
      <w:r w:rsidR="00E75F20" w:rsidRPr="000F60E6">
        <w:rPr>
          <w:rFonts w:ascii="Times New Roman" w:eastAsia="Times New Roman" w:hAnsi="Times New Roman" w:cs="Times New Roman"/>
          <w:sz w:val="28"/>
          <w:szCs w:val="28"/>
          <w:lang w:val="uk-UA" w:eastAsia="ru-RU"/>
        </w:rPr>
        <w:t xml:space="preserve"> [196</w:t>
      </w:r>
      <w:r w:rsidR="00AC62D5"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Проте, </w:t>
      </w:r>
      <w:hyperlink r:id="rId15" w:history="1">
        <w:r w:rsidRPr="000F60E6">
          <w:rPr>
            <w:rFonts w:ascii="Times New Roman" w:hAnsi="Times New Roman" w:cs="Times New Roman"/>
            <w:sz w:val="28"/>
            <w:szCs w:val="28"/>
            <w:lang w:val="uk-UA"/>
          </w:rPr>
          <w:t>Mangiacapra F</w:t>
        </w:r>
      </w:hyperlink>
      <w:r w:rsidRPr="000F60E6">
        <w:rPr>
          <w:rFonts w:ascii="Times New Roman" w:eastAsia="Times New Roman" w:hAnsi="Times New Roman" w:cs="Times New Roman"/>
          <w:sz w:val="28"/>
          <w:szCs w:val="28"/>
          <w:lang w:val="uk-UA" w:eastAsia="ru-RU"/>
        </w:rPr>
        <w:t xml:space="preserve">. та співавт. </w:t>
      </w:r>
      <w:r w:rsidR="00EC3211" w:rsidRPr="000F60E6">
        <w:rPr>
          <w:rFonts w:ascii="Times New Roman" w:eastAsia="Times New Roman" w:hAnsi="Times New Roman" w:cs="Times New Roman"/>
          <w:sz w:val="28"/>
          <w:szCs w:val="28"/>
          <w:lang w:val="uk-UA" w:eastAsia="ru-RU"/>
        </w:rPr>
        <w:t xml:space="preserve">і </w:t>
      </w:r>
      <w:r w:rsidR="00EC3211" w:rsidRPr="000F60E6">
        <w:rPr>
          <w:rFonts w:ascii="Times New Roman" w:eastAsia="Calibri" w:hAnsi="Times New Roman" w:cs="Times New Roman"/>
          <w:sz w:val="28"/>
          <w:lang w:val="uk-UA"/>
        </w:rPr>
        <w:t>Mavrakanas T.</w:t>
      </w:r>
      <w:r w:rsidR="00EC3211" w:rsidRPr="000F60E6">
        <w:rPr>
          <w:rFonts w:ascii="Times New Roman" w:eastAsia="Times New Roman" w:hAnsi="Times New Roman" w:cs="Times New Roman"/>
          <w:sz w:val="28"/>
          <w:szCs w:val="28"/>
          <w:lang w:val="uk-UA" w:eastAsia="ru-RU"/>
        </w:rPr>
        <w:t xml:space="preserve"> та співавт.</w:t>
      </w:r>
      <w:r w:rsidR="00951CCC" w:rsidRPr="000F60E6">
        <w:rPr>
          <w:rFonts w:ascii="Times New Roman" w:eastAsia="Times New Roman" w:hAnsi="Times New Roman" w:cs="Times New Roman"/>
          <w:sz w:val="28"/>
          <w:szCs w:val="28"/>
          <w:lang w:val="uk-UA" w:eastAsia="ru-RU"/>
        </w:rPr>
        <w:t xml:space="preserve"> </w:t>
      </w:r>
      <w:r w:rsidR="00EC3211" w:rsidRPr="000F60E6">
        <w:rPr>
          <w:rFonts w:ascii="Times New Roman" w:eastAsia="Times New Roman" w:hAnsi="Times New Roman" w:cs="Times New Roman"/>
          <w:sz w:val="28"/>
          <w:szCs w:val="28"/>
          <w:lang w:val="uk-UA" w:eastAsia="ru-RU"/>
        </w:rPr>
        <w:t>у своїх роботах</w:t>
      </w:r>
      <w:r w:rsidRPr="000F60E6">
        <w:rPr>
          <w:rFonts w:ascii="Times New Roman" w:eastAsia="Times New Roman" w:hAnsi="Times New Roman" w:cs="Times New Roman"/>
          <w:sz w:val="28"/>
          <w:szCs w:val="28"/>
          <w:lang w:val="uk-UA" w:eastAsia="ru-RU"/>
        </w:rPr>
        <w:t xml:space="preserve"> не ви</w:t>
      </w:r>
      <w:r w:rsidR="00EC3211" w:rsidRPr="000F60E6">
        <w:rPr>
          <w:rFonts w:ascii="Times New Roman" w:eastAsia="Times New Roman" w:hAnsi="Times New Roman" w:cs="Times New Roman"/>
          <w:sz w:val="28"/>
          <w:szCs w:val="28"/>
          <w:lang w:val="uk-UA" w:eastAsia="ru-RU"/>
        </w:rPr>
        <w:t>явили</w:t>
      </w:r>
      <w:r w:rsidRPr="000F60E6">
        <w:rPr>
          <w:rFonts w:ascii="Times New Roman" w:eastAsia="Times New Roman" w:hAnsi="Times New Roman" w:cs="Times New Roman"/>
          <w:sz w:val="28"/>
          <w:szCs w:val="28"/>
          <w:lang w:val="uk-UA" w:eastAsia="ru-RU"/>
        </w:rPr>
        <w:t xml:space="preserve"> </w:t>
      </w:r>
      <w:r w:rsidR="00EC3211" w:rsidRPr="000F60E6">
        <w:rPr>
          <w:rFonts w:ascii="Times New Roman" w:eastAsia="Times New Roman" w:hAnsi="Times New Roman" w:cs="Times New Roman"/>
          <w:sz w:val="28"/>
          <w:szCs w:val="28"/>
          <w:lang w:val="uk-UA" w:eastAsia="ru-RU"/>
        </w:rPr>
        <w:t>взаємо</w:t>
      </w:r>
      <w:r w:rsidRPr="000F60E6">
        <w:rPr>
          <w:rFonts w:ascii="Times New Roman" w:eastAsia="Times New Roman" w:hAnsi="Times New Roman" w:cs="Times New Roman"/>
          <w:sz w:val="28"/>
          <w:szCs w:val="28"/>
          <w:lang w:val="uk-UA" w:eastAsia="ru-RU"/>
        </w:rPr>
        <w:t xml:space="preserve">зв'язків між </w:t>
      </w:r>
      <w:r w:rsidR="00EC3211" w:rsidRPr="000F60E6">
        <w:rPr>
          <w:rFonts w:ascii="Times New Roman" w:eastAsia="Times New Roman" w:hAnsi="Times New Roman" w:cs="Times New Roman"/>
          <w:sz w:val="28"/>
          <w:szCs w:val="28"/>
          <w:lang w:val="uk-UA" w:eastAsia="ru-RU"/>
        </w:rPr>
        <w:t xml:space="preserve">ШКФ </w:t>
      </w:r>
      <w:r w:rsidRPr="000F60E6">
        <w:rPr>
          <w:rFonts w:ascii="Times New Roman" w:eastAsia="Times New Roman" w:hAnsi="Times New Roman" w:cs="Times New Roman"/>
          <w:sz w:val="28"/>
          <w:szCs w:val="28"/>
          <w:lang w:val="uk-UA" w:eastAsia="ru-RU"/>
        </w:rPr>
        <w:t xml:space="preserve">та </w:t>
      </w:r>
      <w:r w:rsidR="00EC3211" w:rsidRPr="000F60E6">
        <w:rPr>
          <w:rFonts w:ascii="Times New Roman" w:eastAsia="Times New Roman" w:hAnsi="Times New Roman" w:cs="Times New Roman"/>
          <w:sz w:val="28"/>
          <w:szCs w:val="28"/>
          <w:lang w:val="uk-UA" w:eastAsia="ru-RU"/>
        </w:rPr>
        <w:t xml:space="preserve">ЗРТ </w:t>
      </w:r>
      <w:r w:rsidRPr="000F60E6">
        <w:rPr>
          <w:rFonts w:ascii="Times New Roman" w:eastAsia="Times New Roman" w:hAnsi="Times New Roman" w:cs="Times New Roman"/>
          <w:sz w:val="28"/>
          <w:szCs w:val="28"/>
          <w:lang w:val="uk-UA" w:eastAsia="ru-RU"/>
        </w:rPr>
        <w:t>при прийомі клопідогрелю у хворих після ЧКВ</w:t>
      </w:r>
      <w:r w:rsidR="00951CCC" w:rsidRPr="000F60E6">
        <w:rPr>
          <w:rFonts w:ascii="Times New Roman" w:eastAsia="Times New Roman" w:hAnsi="Times New Roman" w:cs="Times New Roman"/>
          <w:sz w:val="28"/>
          <w:szCs w:val="28"/>
          <w:lang w:val="uk-UA" w:eastAsia="ru-RU"/>
        </w:rPr>
        <w:t>, наявність ХХН не впливала на прогноз хворих</w:t>
      </w:r>
      <w:r w:rsidR="00E75F20" w:rsidRPr="000F60E6">
        <w:rPr>
          <w:rFonts w:ascii="Times New Roman" w:eastAsia="Times New Roman" w:hAnsi="Times New Roman" w:cs="Times New Roman"/>
          <w:sz w:val="28"/>
          <w:szCs w:val="28"/>
          <w:lang w:val="uk-UA" w:eastAsia="ru-RU"/>
        </w:rPr>
        <w:t xml:space="preserve"> [197, 198</w:t>
      </w:r>
      <w:r w:rsidR="00EE1DAF">
        <w:rPr>
          <w:rFonts w:ascii="Times New Roman" w:eastAsia="Times New Roman" w:hAnsi="Times New Roman" w:cs="Times New Roman"/>
          <w:sz w:val="28"/>
          <w:szCs w:val="28"/>
          <w:lang w:val="uk-UA" w:eastAsia="ru-RU"/>
        </w:rPr>
        <w:t>]. Метааналіз даних 9 </w:t>
      </w:r>
      <w:r w:rsidRPr="000F60E6">
        <w:rPr>
          <w:rFonts w:ascii="Times New Roman" w:eastAsia="Times New Roman" w:hAnsi="Times New Roman" w:cs="Times New Roman"/>
          <w:sz w:val="28"/>
          <w:szCs w:val="28"/>
          <w:lang w:val="uk-UA" w:eastAsia="ru-RU"/>
        </w:rPr>
        <w:t>досліджень, який включав 9969 хвори</w:t>
      </w:r>
      <w:r w:rsidR="00AC62D5" w:rsidRPr="000F60E6">
        <w:rPr>
          <w:rFonts w:ascii="Times New Roman" w:eastAsia="Times New Roman" w:hAnsi="Times New Roman" w:cs="Times New Roman"/>
          <w:sz w:val="28"/>
          <w:szCs w:val="28"/>
          <w:lang w:val="uk-UA" w:eastAsia="ru-RU"/>
        </w:rPr>
        <w:t>х на ГКС</w:t>
      </w:r>
      <w:r w:rsidRPr="000F60E6">
        <w:rPr>
          <w:rFonts w:ascii="Times New Roman" w:eastAsia="Times New Roman" w:hAnsi="Times New Roman" w:cs="Times New Roman"/>
          <w:sz w:val="28"/>
          <w:szCs w:val="28"/>
          <w:lang w:val="uk-UA" w:eastAsia="ru-RU"/>
        </w:rPr>
        <w:t xml:space="preserve"> та ЧКВ, та 31 дослідження, за участю 11701 хворих на стабільну ІХС та осіб без серцево-судинн</w:t>
      </w:r>
      <w:r w:rsidR="005B1C5C">
        <w:rPr>
          <w:rFonts w:ascii="Times New Roman" w:eastAsia="Times New Roman" w:hAnsi="Times New Roman" w:cs="Times New Roman"/>
          <w:sz w:val="28"/>
          <w:szCs w:val="28"/>
          <w:lang w:val="uk-UA" w:eastAsia="ru-RU"/>
        </w:rPr>
        <w:t>их захворювань, також не показали</w:t>
      </w:r>
      <w:r w:rsidRPr="000F60E6">
        <w:rPr>
          <w:rFonts w:ascii="Times New Roman" w:eastAsia="Times New Roman" w:hAnsi="Times New Roman" w:cs="Times New Roman"/>
          <w:sz w:val="28"/>
          <w:szCs w:val="28"/>
          <w:lang w:val="uk-UA" w:eastAsia="ru-RU"/>
        </w:rPr>
        <w:t xml:space="preserve"> чіткого взаємозв'язку між ШКФ та ефективністю антитромбоцитарної терапії, ризиком розвитку повторних кардіоваскулярних подій, однак ризик виникнення кровотеч у </w:t>
      </w:r>
      <w:r w:rsidR="00E75F20" w:rsidRPr="000F60E6">
        <w:rPr>
          <w:rFonts w:ascii="Times New Roman" w:eastAsia="Times New Roman" w:hAnsi="Times New Roman" w:cs="Times New Roman"/>
          <w:sz w:val="28"/>
          <w:szCs w:val="28"/>
          <w:lang w:val="uk-UA" w:eastAsia="ru-RU"/>
        </w:rPr>
        <w:t>хворих з ХХН був дещо вищий [31</w:t>
      </w:r>
      <w:r w:rsidRPr="000F60E6">
        <w:rPr>
          <w:rFonts w:ascii="Times New Roman" w:eastAsia="Times New Roman" w:hAnsi="Times New Roman" w:cs="Times New Roman"/>
          <w:sz w:val="28"/>
          <w:szCs w:val="28"/>
          <w:lang w:val="uk-UA" w:eastAsia="ru-RU"/>
        </w:rPr>
        <w:t xml:space="preserve">]. </w:t>
      </w:r>
      <w:r w:rsidR="002638FB" w:rsidRPr="000F60E6">
        <w:rPr>
          <w:rFonts w:ascii="Times New Roman" w:eastAsia="Times New Roman" w:hAnsi="Times New Roman" w:cs="Times New Roman"/>
          <w:sz w:val="28"/>
          <w:szCs w:val="28"/>
          <w:lang w:val="uk-UA" w:eastAsia="ru-RU"/>
        </w:rPr>
        <w:t xml:space="preserve">Отже, </w:t>
      </w:r>
      <w:r w:rsidR="00B92252">
        <w:rPr>
          <w:rFonts w:ascii="Times New Roman" w:eastAsia="Times New Roman" w:hAnsi="Times New Roman" w:cs="Times New Roman"/>
          <w:sz w:val="28"/>
          <w:szCs w:val="28"/>
          <w:lang w:val="uk-UA" w:eastAsia="ru-RU"/>
        </w:rPr>
        <w:t>дані стосовно предик</w:t>
      </w:r>
      <w:r w:rsidRPr="000F60E6">
        <w:rPr>
          <w:rFonts w:ascii="Times New Roman" w:eastAsia="Times New Roman" w:hAnsi="Times New Roman" w:cs="Times New Roman"/>
          <w:sz w:val="28"/>
          <w:szCs w:val="28"/>
          <w:lang w:val="uk-UA" w:eastAsia="ru-RU"/>
        </w:rPr>
        <w:t>тивних властивостей ШКФ та її впливу на ЗРТ при прийомі ПАТТ суперечливі і потребують подальших підтверджень.</w:t>
      </w:r>
    </w:p>
    <w:p w:rsidR="006866CE" w:rsidRPr="000F60E6" w:rsidRDefault="00AC62D5" w:rsidP="00CA4F64">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Одним із маркерів</w:t>
      </w:r>
      <w:r w:rsidR="006866CE" w:rsidRPr="000F60E6">
        <w:rPr>
          <w:rFonts w:ascii="Times New Roman" w:hAnsi="Times New Roman" w:cs="Times New Roman"/>
          <w:sz w:val="28"/>
          <w:szCs w:val="28"/>
          <w:lang w:val="uk-UA"/>
        </w:rPr>
        <w:t xml:space="preserve"> ранньої дисфункції нирок</w:t>
      </w:r>
      <w:r w:rsidRPr="000F60E6">
        <w:rPr>
          <w:rFonts w:ascii="Times New Roman" w:hAnsi="Times New Roman" w:cs="Times New Roman"/>
          <w:sz w:val="28"/>
          <w:szCs w:val="28"/>
          <w:lang w:val="uk-UA"/>
        </w:rPr>
        <w:t xml:space="preserve"> є цистатин С</w:t>
      </w:r>
      <w:r w:rsidR="002B3CAB" w:rsidRPr="000F60E6">
        <w:rPr>
          <w:rFonts w:ascii="Times New Roman" w:hAnsi="Times New Roman" w:cs="Times New Roman"/>
          <w:sz w:val="28"/>
          <w:szCs w:val="28"/>
          <w:lang w:val="uk-UA"/>
        </w:rPr>
        <w:t xml:space="preserve"> [</w:t>
      </w:r>
      <w:r w:rsidR="00E75F20" w:rsidRPr="000F60E6">
        <w:rPr>
          <w:rFonts w:ascii="Times New Roman" w:eastAsia="Times New Roman" w:hAnsi="Times New Roman" w:cs="Times New Roman"/>
          <w:sz w:val="28"/>
          <w:szCs w:val="28"/>
          <w:lang w:val="uk-UA" w:eastAsia="ru-RU"/>
        </w:rPr>
        <w:t>199, 200</w:t>
      </w:r>
      <w:r w:rsidR="002B3CAB" w:rsidRPr="000F60E6">
        <w:rPr>
          <w:rFonts w:ascii="Times New Roman" w:eastAsia="Times New Roman" w:hAnsi="Times New Roman" w:cs="Times New Roman"/>
          <w:sz w:val="28"/>
          <w:szCs w:val="28"/>
          <w:lang w:val="uk-UA" w:eastAsia="ru-RU"/>
        </w:rPr>
        <w:t>]</w:t>
      </w:r>
      <w:r w:rsidR="00946152" w:rsidRPr="000F60E6">
        <w:rPr>
          <w:rFonts w:ascii="Times New Roman" w:hAnsi="Times New Roman" w:cs="Times New Roman"/>
          <w:sz w:val="28"/>
          <w:szCs w:val="28"/>
          <w:lang w:val="uk-UA"/>
        </w:rPr>
        <w:t xml:space="preserve">. Цистатин С - неглікозильований білок, що складається з 122 амінокислот, з молекулярною </w:t>
      </w:r>
      <w:r w:rsidR="00DB1EAE" w:rsidRPr="000F60E6">
        <w:rPr>
          <w:rFonts w:ascii="Times New Roman" w:hAnsi="Times New Roman" w:cs="Times New Roman"/>
          <w:sz w:val="28"/>
          <w:szCs w:val="28"/>
          <w:lang w:val="uk-UA"/>
        </w:rPr>
        <w:t>масою</w:t>
      </w:r>
      <w:r w:rsidR="00B13C41" w:rsidRPr="000F60E6">
        <w:rPr>
          <w:rFonts w:ascii="Times New Roman" w:hAnsi="Times New Roman" w:cs="Times New Roman"/>
          <w:sz w:val="28"/>
          <w:szCs w:val="28"/>
          <w:lang w:val="uk-UA"/>
        </w:rPr>
        <w:t xml:space="preserve"> 13,3</w:t>
      </w:r>
      <w:r w:rsidR="00946152" w:rsidRPr="000F60E6">
        <w:rPr>
          <w:rFonts w:ascii="Times New Roman" w:hAnsi="Times New Roman" w:cs="Times New Roman"/>
          <w:sz w:val="28"/>
          <w:szCs w:val="28"/>
          <w:lang w:val="uk-UA"/>
        </w:rPr>
        <w:t xml:space="preserve"> кДа і відноситься до сімейства інгібіторів цистеїнових протеїназ</w:t>
      </w:r>
      <w:r w:rsidR="00D474A6" w:rsidRPr="000F60E6">
        <w:rPr>
          <w:rFonts w:ascii="Times New Roman" w:hAnsi="Times New Roman" w:cs="Times New Roman"/>
          <w:sz w:val="28"/>
          <w:szCs w:val="28"/>
          <w:lang w:val="uk-UA"/>
        </w:rPr>
        <w:t>, біоло</w:t>
      </w:r>
      <w:r w:rsidR="005B1C5C">
        <w:rPr>
          <w:rFonts w:ascii="Times New Roman" w:hAnsi="Times New Roman" w:cs="Times New Roman"/>
          <w:sz w:val="28"/>
          <w:szCs w:val="28"/>
          <w:lang w:val="uk-UA"/>
        </w:rPr>
        <w:t>гічна роль якого є інгі</w:t>
      </w:r>
      <w:r w:rsidR="00D474A6" w:rsidRPr="000F60E6">
        <w:rPr>
          <w:rFonts w:ascii="Times New Roman" w:hAnsi="Times New Roman" w:cs="Times New Roman"/>
          <w:sz w:val="28"/>
          <w:szCs w:val="28"/>
          <w:lang w:val="uk-UA"/>
        </w:rPr>
        <w:t>бування катепсинів</w:t>
      </w:r>
      <w:r w:rsidR="00B13C41" w:rsidRPr="000F60E6">
        <w:rPr>
          <w:rFonts w:ascii="Times New Roman" w:hAnsi="Times New Roman" w:cs="Times New Roman"/>
          <w:sz w:val="28"/>
          <w:szCs w:val="28"/>
          <w:lang w:val="uk-UA"/>
        </w:rPr>
        <w:t xml:space="preserve"> [</w:t>
      </w:r>
      <w:r w:rsidR="00E75F20" w:rsidRPr="000F60E6">
        <w:rPr>
          <w:rFonts w:ascii="Times New Roman" w:eastAsia="Times New Roman" w:hAnsi="Times New Roman" w:cs="Times New Roman"/>
          <w:sz w:val="28"/>
          <w:szCs w:val="28"/>
          <w:lang w:val="uk-UA" w:eastAsia="ru-RU"/>
        </w:rPr>
        <w:t>201</w:t>
      </w:r>
      <w:r w:rsidR="00B13C41" w:rsidRPr="000F60E6">
        <w:rPr>
          <w:rFonts w:ascii="Times New Roman" w:hAnsi="Times New Roman" w:cs="Times New Roman"/>
          <w:sz w:val="28"/>
          <w:szCs w:val="28"/>
          <w:lang w:val="uk-UA"/>
        </w:rPr>
        <w:t>]</w:t>
      </w:r>
      <w:r w:rsidR="00946152" w:rsidRPr="000F60E6">
        <w:rPr>
          <w:rFonts w:ascii="Times New Roman" w:hAnsi="Times New Roman" w:cs="Times New Roman"/>
          <w:sz w:val="28"/>
          <w:szCs w:val="28"/>
          <w:lang w:val="uk-UA"/>
        </w:rPr>
        <w:t xml:space="preserve">. Цистатин С синтезується усіма ядерними клітинами з постійною швидкістю, вільно </w:t>
      </w:r>
      <w:r w:rsidR="00E75F20" w:rsidRPr="000F60E6">
        <w:rPr>
          <w:rFonts w:ascii="Times New Roman" w:hAnsi="Times New Roman" w:cs="Times New Roman"/>
          <w:sz w:val="28"/>
          <w:szCs w:val="28"/>
          <w:lang w:val="uk-UA"/>
        </w:rPr>
        <w:t xml:space="preserve">екскретується </w:t>
      </w:r>
      <w:r w:rsidR="00B13C41" w:rsidRPr="000F60E6">
        <w:rPr>
          <w:rFonts w:ascii="Times New Roman" w:hAnsi="Times New Roman" w:cs="Times New Roman"/>
          <w:sz w:val="28"/>
          <w:szCs w:val="28"/>
          <w:lang w:val="uk-UA"/>
        </w:rPr>
        <w:t>шляхом клубочкової фільтрації через гломерулярну мембрану</w:t>
      </w:r>
      <w:r w:rsidR="00AE5918" w:rsidRPr="000F60E6">
        <w:rPr>
          <w:rFonts w:ascii="Times New Roman" w:hAnsi="Times New Roman" w:cs="Times New Roman"/>
          <w:sz w:val="28"/>
          <w:szCs w:val="28"/>
          <w:lang w:val="uk-UA"/>
        </w:rPr>
        <w:t xml:space="preserve">, </w:t>
      </w:r>
      <w:r w:rsidR="00B13C41" w:rsidRPr="000F60E6">
        <w:rPr>
          <w:rFonts w:ascii="Times New Roman" w:hAnsi="Times New Roman" w:cs="Times New Roman"/>
          <w:sz w:val="28"/>
          <w:szCs w:val="28"/>
          <w:lang w:val="uk-UA"/>
        </w:rPr>
        <w:t xml:space="preserve">а </w:t>
      </w:r>
      <w:r w:rsidR="002B3CAB" w:rsidRPr="000F60E6">
        <w:rPr>
          <w:rFonts w:ascii="Times New Roman" w:hAnsi="Times New Roman" w:cs="Times New Roman"/>
          <w:sz w:val="28"/>
          <w:szCs w:val="28"/>
          <w:lang w:val="uk-UA"/>
        </w:rPr>
        <w:t>потім піддається повній канальцевій а</w:t>
      </w:r>
      <w:r w:rsidR="00B13C41" w:rsidRPr="000F60E6">
        <w:rPr>
          <w:rFonts w:ascii="Times New Roman" w:hAnsi="Times New Roman" w:cs="Times New Roman"/>
          <w:sz w:val="28"/>
          <w:szCs w:val="28"/>
          <w:lang w:val="uk-UA"/>
        </w:rPr>
        <w:t>б</w:t>
      </w:r>
      <w:r w:rsidR="007526A1">
        <w:rPr>
          <w:rFonts w:ascii="Times New Roman" w:hAnsi="Times New Roman" w:cs="Times New Roman"/>
          <w:sz w:val="28"/>
          <w:szCs w:val="28"/>
          <w:lang w:val="uk-UA"/>
        </w:rPr>
        <w:t xml:space="preserve">сорбції через проксимальні </w:t>
      </w:r>
      <w:r w:rsidR="002B3CAB" w:rsidRPr="000F60E6">
        <w:rPr>
          <w:rFonts w:ascii="Times New Roman" w:hAnsi="Times New Roman" w:cs="Times New Roman"/>
          <w:sz w:val="28"/>
          <w:szCs w:val="28"/>
          <w:lang w:val="uk-UA"/>
        </w:rPr>
        <w:t>тубулярні клітини та катаболізації</w:t>
      </w:r>
      <w:r w:rsidR="00946152" w:rsidRPr="000F60E6">
        <w:rPr>
          <w:rFonts w:ascii="Times New Roman" w:hAnsi="Times New Roman" w:cs="Times New Roman"/>
          <w:sz w:val="28"/>
          <w:szCs w:val="28"/>
          <w:lang w:val="uk-UA"/>
        </w:rPr>
        <w:t>.</w:t>
      </w:r>
      <w:r w:rsidR="0091227D" w:rsidRPr="000F60E6">
        <w:rPr>
          <w:rFonts w:ascii="Times New Roman" w:hAnsi="Times New Roman" w:cs="Times New Roman"/>
          <w:sz w:val="28"/>
          <w:szCs w:val="28"/>
          <w:lang w:val="uk-UA"/>
        </w:rPr>
        <w:t xml:space="preserve"> На відміну від креатиніну, цистатин С не сек</w:t>
      </w:r>
      <w:r w:rsidR="005B1C5C">
        <w:rPr>
          <w:rFonts w:ascii="Times New Roman" w:hAnsi="Times New Roman" w:cs="Times New Roman"/>
          <w:sz w:val="28"/>
          <w:szCs w:val="28"/>
          <w:lang w:val="uk-UA"/>
        </w:rPr>
        <w:t>ретується нирками, його рівень у</w:t>
      </w:r>
      <w:r w:rsidR="0091227D" w:rsidRPr="000F60E6">
        <w:rPr>
          <w:rFonts w:ascii="Times New Roman" w:hAnsi="Times New Roman" w:cs="Times New Roman"/>
          <w:sz w:val="28"/>
          <w:szCs w:val="28"/>
          <w:lang w:val="uk-UA"/>
        </w:rPr>
        <w:t xml:space="preserve"> сироватці крові не залежить від віку, статі та маси тіла. Ці характеристики разом і</w:t>
      </w:r>
      <w:r w:rsidR="005B1C5C">
        <w:rPr>
          <w:rFonts w:ascii="Times New Roman" w:hAnsi="Times New Roman" w:cs="Times New Roman"/>
          <w:sz w:val="28"/>
          <w:szCs w:val="28"/>
          <w:lang w:val="uk-UA"/>
        </w:rPr>
        <w:t>з постійною його концентрацією у</w:t>
      </w:r>
      <w:r w:rsidR="0091227D" w:rsidRPr="000F60E6">
        <w:rPr>
          <w:rFonts w:ascii="Times New Roman" w:hAnsi="Times New Roman" w:cs="Times New Roman"/>
          <w:sz w:val="28"/>
          <w:szCs w:val="28"/>
          <w:lang w:val="uk-UA"/>
        </w:rPr>
        <w:t xml:space="preserve"> плазмі роблять цистатин C ідеальним ендогенним маркером ШКФ</w:t>
      </w:r>
      <w:r w:rsidR="00CD1980" w:rsidRPr="000F60E6">
        <w:rPr>
          <w:rFonts w:ascii="Times New Roman" w:hAnsi="Times New Roman" w:cs="Times New Roman"/>
          <w:sz w:val="28"/>
          <w:szCs w:val="28"/>
          <w:lang w:val="uk-UA"/>
        </w:rPr>
        <w:t xml:space="preserve"> </w:t>
      </w:r>
      <w:r w:rsidR="0091227D" w:rsidRPr="000F60E6">
        <w:rPr>
          <w:rFonts w:ascii="Times New Roman" w:hAnsi="Times New Roman" w:cs="Times New Roman"/>
          <w:sz w:val="28"/>
          <w:szCs w:val="28"/>
          <w:lang w:val="uk-UA"/>
        </w:rPr>
        <w:t>[</w:t>
      </w:r>
      <w:r w:rsidR="00E75F20" w:rsidRPr="000F60E6">
        <w:rPr>
          <w:rFonts w:ascii="Times New Roman" w:hAnsi="Times New Roman" w:cs="Times New Roman"/>
          <w:sz w:val="28"/>
          <w:szCs w:val="28"/>
          <w:lang w:val="uk-UA"/>
        </w:rPr>
        <w:t>33</w:t>
      </w:r>
      <w:r w:rsidR="0091227D" w:rsidRPr="000F60E6">
        <w:rPr>
          <w:rFonts w:ascii="Times New Roman" w:hAnsi="Times New Roman" w:cs="Times New Roman"/>
          <w:sz w:val="28"/>
          <w:szCs w:val="28"/>
          <w:lang w:val="uk-UA"/>
        </w:rPr>
        <w:t>].</w:t>
      </w:r>
      <w:r w:rsidR="00E65151" w:rsidRPr="000F60E6">
        <w:rPr>
          <w:rFonts w:ascii="Times New Roman" w:hAnsi="Times New Roman" w:cs="Times New Roman"/>
          <w:sz w:val="28"/>
          <w:szCs w:val="28"/>
          <w:lang w:val="uk-UA"/>
        </w:rPr>
        <w:t xml:space="preserve"> За результатами багатьох досліджень було встановлено, що </w:t>
      </w:r>
      <w:r w:rsidR="009E79C7" w:rsidRPr="000F60E6">
        <w:rPr>
          <w:rFonts w:ascii="Times New Roman" w:hAnsi="Times New Roman" w:cs="Times New Roman"/>
          <w:sz w:val="28"/>
          <w:szCs w:val="28"/>
          <w:lang w:val="uk-UA"/>
        </w:rPr>
        <w:t xml:space="preserve">у хворих з ЦД 2 типу рівень цистатину С у сироватці крові </w:t>
      </w:r>
      <w:r w:rsidR="00E65151" w:rsidRPr="000F60E6">
        <w:rPr>
          <w:rFonts w:ascii="Times New Roman" w:hAnsi="Times New Roman" w:cs="Times New Roman"/>
          <w:sz w:val="28"/>
          <w:szCs w:val="28"/>
          <w:lang w:val="uk-UA"/>
        </w:rPr>
        <w:t xml:space="preserve">є більш чутливим маркером </w:t>
      </w:r>
      <w:r w:rsidR="009E79C7" w:rsidRPr="000F60E6">
        <w:rPr>
          <w:rFonts w:ascii="Times New Roman" w:hAnsi="Times New Roman" w:cs="Times New Roman"/>
          <w:sz w:val="28"/>
          <w:szCs w:val="28"/>
          <w:lang w:val="uk-UA"/>
        </w:rPr>
        <w:t xml:space="preserve">ранньої дисфункції нирок, коли значення ШКФ ще нормальні </w:t>
      </w:r>
      <w:r w:rsidR="00380B69" w:rsidRPr="000F60E6">
        <w:rPr>
          <w:rFonts w:ascii="Times New Roman" w:hAnsi="Times New Roman" w:cs="Times New Roman"/>
          <w:sz w:val="28"/>
          <w:szCs w:val="28"/>
          <w:lang w:val="uk-UA"/>
        </w:rPr>
        <w:t>або підвищені, ніж креатинін [202-20</w:t>
      </w:r>
      <w:r w:rsidR="009E79C7" w:rsidRPr="000F60E6">
        <w:rPr>
          <w:rFonts w:ascii="Times New Roman" w:hAnsi="Times New Roman" w:cs="Times New Roman"/>
          <w:sz w:val="28"/>
          <w:szCs w:val="28"/>
          <w:lang w:val="uk-UA"/>
        </w:rPr>
        <w:t>5].</w:t>
      </w:r>
      <w:r w:rsidR="006866CE" w:rsidRPr="000F60E6">
        <w:rPr>
          <w:rFonts w:ascii="Times New Roman" w:hAnsi="Times New Roman" w:cs="Times New Roman"/>
          <w:sz w:val="28"/>
          <w:szCs w:val="28"/>
          <w:lang w:val="uk-UA"/>
        </w:rPr>
        <w:t xml:space="preserve"> </w:t>
      </w:r>
      <w:r w:rsidR="00324F62" w:rsidRPr="000F60E6">
        <w:rPr>
          <w:rFonts w:ascii="Times New Roman" w:hAnsi="Times New Roman" w:cs="Times New Roman"/>
          <w:sz w:val="28"/>
          <w:szCs w:val="28"/>
          <w:lang w:val="uk-UA"/>
        </w:rPr>
        <w:t>Окрім ць</w:t>
      </w:r>
      <w:r w:rsidR="00AE5918" w:rsidRPr="000F60E6">
        <w:rPr>
          <w:rFonts w:ascii="Times New Roman" w:hAnsi="Times New Roman" w:cs="Times New Roman"/>
          <w:sz w:val="28"/>
          <w:szCs w:val="28"/>
          <w:lang w:val="uk-UA"/>
        </w:rPr>
        <w:t>ого, цистатин С є</w:t>
      </w:r>
      <w:r w:rsidR="006866CE" w:rsidRPr="000F60E6">
        <w:rPr>
          <w:rFonts w:ascii="Times New Roman" w:hAnsi="Times New Roman" w:cs="Times New Roman"/>
          <w:sz w:val="28"/>
          <w:szCs w:val="28"/>
          <w:lang w:val="uk-UA"/>
        </w:rPr>
        <w:t xml:space="preserve"> незалежним предиктором виникнення атеротромботичних </w:t>
      </w:r>
      <w:r w:rsidR="006866CE" w:rsidRPr="000F60E6">
        <w:rPr>
          <w:rFonts w:ascii="Times New Roman" w:hAnsi="Times New Roman" w:cs="Times New Roman"/>
          <w:sz w:val="28"/>
          <w:szCs w:val="28"/>
          <w:lang w:val="uk-UA"/>
        </w:rPr>
        <w:lastRenderedPageBreak/>
        <w:t>подій у пацієнтів, які перенесли ГКС та ЧКВ, навіть п</w:t>
      </w:r>
      <w:r w:rsidR="00380B69" w:rsidRPr="000F60E6">
        <w:rPr>
          <w:rFonts w:ascii="Times New Roman" w:hAnsi="Times New Roman" w:cs="Times New Roman"/>
          <w:sz w:val="28"/>
          <w:szCs w:val="28"/>
          <w:lang w:val="uk-UA"/>
        </w:rPr>
        <w:t>ри збереженій функції нирок [32</w:t>
      </w:r>
      <w:r w:rsidR="005B1C5C">
        <w:rPr>
          <w:rFonts w:ascii="Times New Roman" w:hAnsi="Times New Roman" w:cs="Times New Roman"/>
          <w:sz w:val="28"/>
          <w:szCs w:val="28"/>
          <w:lang w:val="uk-UA"/>
        </w:rPr>
        <w:t>]. У</w:t>
      </w:r>
      <w:r w:rsidR="006866CE" w:rsidRPr="000F60E6">
        <w:rPr>
          <w:rFonts w:ascii="Times New Roman" w:hAnsi="Times New Roman" w:cs="Times New Roman"/>
          <w:sz w:val="28"/>
          <w:szCs w:val="28"/>
          <w:lang w:val="uk-UA"/>
        </w:rPr>
        <w:t xml:space="preserve"> дослідженні De Servi S. було </w:t>
      </w:r>
      <w:r w:rsidR="002318DA" w:rsidRPr="000F60E6">
        <w:rPr>
          <w:rFonts w:ascii="Times New Roman" w:hAnsi="Times New Roman" w:cs="Times New Roman"/>
          <w:sz w:val="28"/>
          <w:szCs w:val="28"/>
          <w:lang w:val="uk-UA"/>
        </w:rPr>
        <w:t>встановлено</w:t>
      </w:r>
      <w:r w:rsidR="006866CE" w:rsidRPr="000F60E6">
        <w:rPr>
          <w:rFonts w:ascii="Times New Roman" w:hAnsi="Times New Roman" w:cs="Times New Roman"/>
          <w:sz w:val="28"/>
          <w:szCs w:val="28"/>
          <w:lang w:val="uk-UA"/>
        </w:rPr>
        <w:t xml:space="preserve">, </w:t>
      </w:r>
      <w:r w:rsidR="001D495B" w:rsidRPr="000F60E6">
        <w:rPr>
          <w:rFonts w:ascii="Times New Roman" w:hAnsi="Times New Roman" w:cs="Times New Roman"/>
          <w:sz w:val="28"/>
          <w:szCs w:val="28"/>
          <w:lang w:val="uk-UA"/>
        </w:rPr>
        <w:t>що на відміну від тропоніну Т, високочутливого C-реактив</w:t>
      </w:r>
      <w:r w:rsidR="005B1C5C">
        <w:rPr>
          <w:rFonts w:ascii="Times New Roman" w:hAnsi="Times New Roman" w:cs="Times New Roman"/>
          <w:sz w:val="28"/>
          <w:szCs w:val="28"/>
          <w:lang w:val="uk-UA"/>
        </w:rPr>
        <w:t>ного білка, інтерлейкіну-</w:t>
      </w:r>
      <w:r w:rsidR="007526A1">
        <w:rPr>
          <w:rFonts w:ascii="Times New Roman" w:hAnsi="Times New Roman" w:cs="Times New Roman"/>
          <w:sz w:val="28"/>
          <w:szCs w:val="28"/>
          <w:lang w:val="uk-UA"/>
        </w:rPr>
        <w:t>6 і N</w:t>
      </w:r>
      <w:r w:rsidR="007526A1">
        <w:rPr>
          <w:rFonts w:ascii="Times New Roman" w:hAnsi="Times New Roman" w:cs="Times New Roman"/>
          <w:sz w:val="28"/>
          <w:szCs w:val="28"/>
          <w:lang w:val="uk-UA"/>
        </w:rPr>
        <w:noBreakHyphen/>
        <w:t>термінального фрагменту</w:t>
      </w:r>
      <w:r w:rsidR="001D495B" w:rsidRPr="000F60E6">
        <w:rPr>
          <w:rFonts w:ascii="Times New Roman" w:hAnsi="Times New Roman" w:cs="Times New Roman"/>
          <w:sz w:val="28"/>
          <w:szCs w:val="28"/>
          <w:lang w:val="uk-UA"/>
        </w:rPr>
        <w:t xml:space="preserve"> мозкового натрійуретичного пептиду, </w:t>
      </w:r>
      <w:r w:rsidR="006866CE" w:rsidRPr="000F60E6">
        <w:rPr>
          <w:rFonts w:ascii="Times New Roman" w:hAnsi="Times New Roman" w:cs="Times New Roman"/>
          <w:sz w:val="28"/>
          <w:szCs w:val="28"/>
          <w:lang w:val="uk-UA"/>
        </w:rPr>
        <w:t>рівень цистатину С у пацієнтів з ГКС був підвищений не тільк</w:t>
      </w:r>
      <w:r w:rsidR="005B1C5C">
        <w:rPr>
          <w:rFonts w:ascii="Times New Roman" w:hAnsi="Times New Roman" w:cs="Times New Roman"/>
          <w:sz w:val="28"/>
          <w:szCs w:val="28"/>
          <w:lang w:val="uk-UA"/>
        </w:rPr>
        <w:t>и в гострій фазі</w:t>
      </w:r>
      <w:r w:rsidR="00C40410" w:rsidRPr="000F60E6">
        <w:rPr>
          <w:rFonts w:ascii="Times New Roman" w:hAnsi="Times New Roman" w:cs="Times New Roman"/>
          <w:sz w:val="28"/>
          <w:szCs w:val="28"/>
          <w:lang w:val="uk-UA"/>
        </w:rPr>
        <w:t>, але залишався високим</w:t>
      </w:r>
      <w:r w:rsidR="006866CE" w:rsidRPr="000F60E6">
        <w:rPr>
          <w:rFonts w:ascii="Times New Roman" w:hAnsi="Times New Roman" w:cs="Times New Roman"/>
          <w:sz w:val="28"/>
          <w:szCs w:val="28"/>
          <w:lang w:val="uk-UA"/>
        </w:rPr>
        <w:t xml:space="preserve"> ще протягом 6</w:t>
      </w:r>
      <w:r w:rsidR="001D495B" w:rsidRPr="000F60E6">
        <w:rPr>
          <w:rFonts w:ascii="Times New Roman" w:hAnsi="Times New Roman" w:cs="Times New Roman"/>
          <w:sz w:val="28"/>
          <w:szCs w:val="28"/>
          <w:lang w:val="uk-UA"/>
        </w:rPr>
        <w:t xml:space="preserve"> тижнів після перенесеного ГКС </w:t>
      </w:r>
      <w:r w:rsidR="006866CE" w:rsidRPr="000F60E6">
        <w:rPr>
          <w:rFonts w:ascii="Times New Roman" w:hAnsi="Times New Roman" w:cs="Times New Roman"/>
          <w:sz w:val="28"/>
          <w:szCs w:val="28"/>
          <w:lang w:val="uk-UA"/>
        </w:rPr>
        <w:t>[</w:t>
      </w:r>
      <w:r w:rsidR="00380B69" w:rsidRPr="000F60E6">
        <w:rPr>
          <w:rFonts w:ascii="Times New Roman" w:eastAsia="Calibri" w:hAnsi="Times New Roman" w:cs="Times New Roman"/>
          <w:sz w:val="28"/>
          <w:szCs w:val="28"/>
          <w:lang w:val="uk-UA"/>
        </w:rPr>
        <w:t>30</w:t>
      </w:r>
      <w:r w:rsidR="006866CE" w:rsidRPr="000F60E6">
        <w:rPr>
          <w:rFonts w:ascii="Times New Roman" w:hAnsi="Times New Roman" w:cs="Times New Roman"/>
          <w:sz w:val="28"/>
          <w:szCs w:val="28"/>
          <w:lang w:val="uk-UA"/>
        </w:rPr>
        <w:t xml:space="preserve">]. </w:t>
      </w:r>
      <w:r w:rsidR="00CA4F64" w:rsidRPr="000F60E6">
        <w:rPr>
          <w:rFonts w:ascii="Times New Roman" w:hAnsi="Times New Roman" w:cs="Times New Roman"/>
          <w:sz w:val="28"/>
          <w:szCs w:val="28"/>
          <w:lang w:val="uk-UA"/>
        </w:rPr>
        <w:t>Доведено, що цистатин</w:t>
      </w:r>
      <w:r w:rsidR="002318DA" w:rsidRPr="000F60E6">
        <w:rPr>
          <w:rFonts w:ascii="Times New Roman" w:hAnsi="Times New Roman" w:cs="Times New Roman"/>
          <w:sz w:val="28"/>
          <w:szCs w:val="28"/>
          <w:lang w:val="uk-UA"/>
        </w:rPr>
        <w:t xml:space="preserve"> С </w:t>
      </w:r>
      <w:r w:rsidR="00CA4F64" w:rsidRPr="000F60E6">
        <w:rPr>
          <w:rFonts w:ascii="Times New Roman" w:hAnsi="Times New Roman" w:cs="Times New Roman"/>
          <w:sz w:val="28"/>
          <w:szCs w:val="28"/>
          <w:lang w:val="uk-UA"/>
        </w:rPr>
        <w:t>асоціюється з ризиком</w:t>
      </w:r>
      <w:r w:rsidR="002318DA" w:rsidRPr="000F60E6">
        <w:rPr>
          <w:rFonts w:ascii="Times New Roman" w:hAnsi="Times New Roman" w:cs="Times New Roman"/>
          <w:sz w:val="28"/>
          <w:szCs w:val="28"/>
          <w:lang w:val="uk-UA"/>
        </w:rPr>
        <w:t xml:space="preserve"> розвитку кардіоваскулярних подій у</w:t>
      </w:r>
      <w:r w:rsidR="00324F62" w:rsidRPr="000F60E6">
        <w:rPr>
          <w:rFonts w:ascii="Times New Roman" w:hAnsi="Times New Roman" w:cs="Times New Roman"/>
          <w:sz w:val="28"/>
          <w:szCs w:val="28"/>
          <w:lang w:val="uk-UA"/>
        </w:rPr>
        <w:t xml:space="preserve"> хворих з ЦД 2 типу</w:t>
      </w:r>
      <w:r w:rsidR="002318DA" w:rsidRPr="000F60E6">
        <w:rPr>
          <w:rFonts w:ascii="Times New Roman" w:hAnsi="Times New Roman" w:cs="Times New Roman"/>
          <w:sz w:val="28"/>
          <w:szCs w:val="28"/>
          <w:lang w:val="uk-UA"/>
        </w:rPr>
        <w:t xml:space="preserve"> без ССЗ [</w:t>
      </w:r>
      <w:r w:rsidR="00380B69" w:rsidRPr="000F60E6">
        <w:rPr>
          <w:rFonts w:ascii="Times New Roman" w:hAnsi="Times New Roman" w:cs="Times New Roman"/>
          <w:sz w:val="28"/>
          <w:szCs w:val="28"/>
          <w:lang w:val="uk-UA"/>
        </w:rPr>
        <w:t>33-35</w:t>
      </w:r>
      <w:r w:rsidR="002318DA" w:rsidRPr="000F60E6">
        <w:rPr>
          <w:rFonts w:ascii="Times New Roman" w:hAnsi="Times New Roman" w:cs="Times New Roman"/>
          <w:sz w:val="28"/>
          <w:szCs w:val="28"/>
          <w:lang w:val="uk-UA"/>
        </w:rPr>
        <w:t xml:space="preserve">]. </w:t>
      </w:r>
      <w:r w:rsidR="006866CE" w:rsidRPr="000F60E6">
        <w:rPr>
          <w:rFonts w:ascii="Times New Roman" w:hAnsi="Times New Roman" w:cs="Times New Roman"/>
          <w:sz w:val="28"/>
          <w:szCs w:val="28"/>
          <w:lang w:val="uk-UA"/>
        </w:rPr>
        <w:t>Проте, аналіз предикт</w:t>
      </w:r>
      <w:r w:rsidR="00CA4F64" w:rsidRPr="000F60E6">
        <w:rPr>
          <w:rFonts w:ascii="Times New Roman" w:hAnsi="Times New Roman" w:cs="Times New Roman"/>
          <w:sz w:val="28"/>
          <w:szCs w:val="28"/>
          <w:lang w:val="uk-UA"/>
        </w:rPr>
        <w:t>орни</w:t>
      </w:r>
      <w:r w:rsidR="006866CE" w:rsidRPr="000F60E6">
        <w:rPr>
          <w:rFonts w:ascii="Times New Roman" w:hAnsi="Times New Roman" w:cs="Times New Roman"/>
          <w:sz w:val="28"/>
          <w:szCs w:val="28"/>
          <w:lang w:val="uk-UA"/>
        </w:rPr>
        <w:t xml:space="preserve">х властивостей </w:t>
      </w:r>
      <w:r w:rsidR="007526A1">
        <w:rPr>
          <w:rFonts w:ascii="Times New Roman" w:hAnsi="Times New Roman" w:cs="Times New Roman"/>
          <w:sz w:val="28"/>
          <w:szCs w:val="28"/>
          <w:lang w:val="uk-UA"/>
        </w:rPr>
        <w:t>цистатину </w:t>
      </w:r>
      <w:r w:rsidR="006866CE" w:rsidRPr="000F60E6">
        <w:rPr>
          <w:rFonts w:ascii="Times New Roman" w:hAnsi="Times New Roman" w:cs="Times New Roman"/>
          <w:sz w:val="28"/>
          <w:szCs w:val="28"/>
          <w:lang w:val="uk-UA"/>
        </w:rPr>
        <w:t xml:space="preserve">С стосовно перебігу ГКС у хворих на ЦД 2 типу дослідниками </w:t>
      </w:r>
      <w:r w:rsidR="002318DA" w:rsidRPr="000F60E6">
        <w:rPr>
          <w:rFonts w:ascii="Times New Roman" w:hAnsi="Times New Roman" w:cs="Times New Roman"/>
          <w:sz w:val="28"/>
          <w:szCs w:val="28"/>
          <w:lang w:val="uk-UA"/>
        </w:rPr>
        <w:t>продовжує вивчатися</w:t>
      </w:r>
      <w:r w:rsidR="006866CE" w:rsidRPr="000F60E6">
        <w:rPr>
          <w:rFonts w:ascii="Times New Roman" w:hAnsi="Times New Roman" w:cs="Times New Roman"/>
          <w:sz w:val="28"/>
          <w:szCs w:val="28"/>
          <w:lang w:val="uk-UA"/>
        </w:rPr>
        <w:t>.</w:t>
      </w:r>
    </w:p>
    <w:p w:rsidR="00FD1C3A" w:rsidRPr="000F60E6" w:rsidRDefault="00BC6AEB" w:rsidP="00347EFD">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Таким чином, </w:t>
      </w:r>
      <w:r w:rsidR="00DE7AD4" w:rsidRPr="000F60E6">
        <w:rPr>
          <w:rFonts w:ascii="Times New Roman" w:hAnsi="Times New Roman" w:cs="Times New Roman"/>
          <w:sz w:val="28"/>
          <w:szCs w:val="28"/>
          <w:lang w:val="uk-UA"/>
        </w:rPr>
        <w:t>серед</w:t>
      </w:r>
      <w:r w:rsidR="00CA4F64" w:rsidRPr="000F60E6">
        <w:rPr>
          <w:rFonts w:ascii="Times New Roman" w:hAnsi="Times New Roman" w:cs="Times New Roman"/>
          <w:sz w:val="28"/>
          <w:szCs w:val="28"/>
          <w:lang w:val="uk-UA"/>
        </w:rPr>
        <w:t xml:space="preserve"> хворих на ЦД 2 типу при ГКС </w:t>
      </w:r>
      <w:r w:rsidR="00DE7AD4" w:rsidRPr="000F60E6">
        <w:rPr>
          <w:rFonts w:ascii="Times New Roman" w:hAnsi="Times New Roman" w:cs="Times New Roman"/>
          <w:sz w:val="28"/>
          <w:szCs w:val="28"/>
          <w:lang w:val="uk-UA"/>
        </w:rPr>
        <w:t>при</w:t>
      </w:r>
      <w:r w:rsidR="009C25FF" w:rsidRPr="000F60E6">
        <w:rPr>
          <w:rFonts w:ascii="Times New Roman" w:hAnsi="Times New Roman" w:cs="Times New Roman"/>
          <w:sz w:val="28"/>
          <w:szCs w:val="28"/>
          <w:lang w:val="uk-UA"/>
        </w:rPr>
        <w:t xml:space="preserve"> </w:t>
      </w:r>
      <w:r w:rsidR="00CA4F64" w:rsidRPr="000F60E6">
        <w:rPr>
          <w:rFonts w:ascii="Times New Roman" w:hAnsi="Times New Roman" w:cs="Times New Roman"/>
          <w:sz w:val="28"/>
          <w:szCs w:val="28"/>
          <w:lang w:val="uk-UA"/>
        </w:rPr>
        <w:t>прийом</w:t>
      </w:r>
      <w:r w:rsidR="00DE7AD4" w:rsidRPr="000F60E6">
        <w:rPr>
          <w:rFonts w:ascii="Times New Roman" w:hAnsi="Times New Roman" w:cs="Times New Roman"/>
          <w:sz w:val="28"/>
          <w:szCs w:val="28"/>
          <w:lang w:val="uk-UA"/>
        </w:rPr>
        <w:t>і</w:t>
      </w:r>
      <w:r w:rsidR="002318DA" w:rsidRPr="000F60E6">
        <w:rPr>
          <w:rFonts w:ascii="Times New Roman" w:hAnsi="Times New Roman" w:cs="Times New Roman"/>
          <w:sz w:val="28"/>
          <w:szCs w:val="28"/>
          <w:lang w:val="uk-UA"/>
        </w:rPr>
        <w:t xml:space="preserve"> </w:t>
      </w:r>
      <w:r w:rsidR="009C25FF" w:rsidRPr="000F60E6">
        <w:rPr>
          <w:rFonts w:ascii="Times New Roman" w:hAnsi="Times New Roman" w:cs="Times New Roman"/>
          <w:sz w:val="28"/>
          <w:szCs w:val="28"/>
          <w:lang w:val="uk-UA"/>
        </w:rPr>
        <w:t>ПАТТ</w:t>
      </w:r>
      <w:r w:rsidR="002318DA" w:rsidRPr="000F60E6">
        <w:rPr>
          <w:rFonts w:ascii="Times New Roman" w:hAnsi="Times New Roman" w:cs="Times New Roman"/>
          <w:sz w:val="28"/>
          <w:szCs w:val="28"/>
          <w:lang w:val="uk-UA"/>
        </w:rPr>
        <w:t xml:space="preserve"> </w:t>
      </w:r>
      <w:r w:rsidR="00CA4F64" w:rsidRPr="000F60E6">
        <w:rPr>
          <w:rFonts w:ascii="Times New Roman" w:hAnsi="Times New Roman" w:cs="Times New Roman"/>
          <w:sz w:val="28"/>
          <w:szCs w:val="28"/>
          <w:lang w:val="uk-UA"/>
        </w:rPr>
        <w:t>велика частка пацієнтів мають високу ЗРТ у відповідь на прийом як АСК, клопідогрелю, так і на обидва препарата одночасно</w:t>
      </w:r>
      <w:r w:rsidR="002318DA" w:rsidRPr="000F60E6">
        <w:rPr>
          <w:rFonts w:ascii="Times New Roman" w:hAnsi="Times New Roman" w:cs="Times New Roman"/>
          <w:sz w:val="28"/>
          <w:szCs w:val="28"/>
          <w:lang w:val="uk-UA"/>
        </w:rPr>
        <w:t xml:space="preserve">, </w:t>
      </w:r>
      <w:r w:rsidR="00DE7AD4" w:rsidRPr="000F60E6">
        <w:rPr>
          <w:rFonts w:ascii="Times New Roman" w:hAnsi="Times New Roman" w:cs="Times New Roman"/>
          <w:sz w:val="28"/>
          <w:szCs w:val="28"/>
          <w:lang w:val="uk-UA"/>
        </w:rPr>
        <w:t>що може обумовлювати високий</w:t>
      </w:r>
      <w:r w:rsidR="002638FB"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ризик виникнення серцево-судинних подій. </w:t>
      </w:r>
      <w:r w:rsidR="00C40410" w:rsidRPr="000F60E6">
        <w:rPr>
          <w:rFonts w:ascii="Times New Roman" w:hAnsi="Times New Roman" w:cs="Times New Roman"/>
          <w:sz w:val="28"/>
          <w:szCs w:val="28"/>
          <w:lang w:val="uk-UA"/>
        </w:rPr>
        <w:t>Проте</w:t>
      </w:r>
      <w:r w:rsidR="009C25FF" w:rsidRPr="000F60E6">
        <w:rPr>
          <w:rFonts w:ascii="Times New Roman" w:hAnsi="Times New Roman" w:cs="Times New Roman"/>
          <w:sz w:val="28"/>
          <w:szCs w:val="28"/>
          <w:lang w:val="uk-UA"/>
        </w:rPr>
        <w:t xml:space="preserve">, </w:t>
      </w:r>
      <w:r w:rsidR="00C40410" w:rsidRPr="000F60E6">
        <w:rPr>
          <w:rFonts w:ascii="Times New Roman" w:hAnsi="Times New Roman" w:cs="Times New Roman"/>
          <w:sz w:val="28"/>
          <w:szCs w:val="28"/>
          <w:lang w:val="uk-UA"/>
        </w:rPr>
        <w:t xml:space="preserve">механізми розвитку та </w:t>
      </w:r>
      <w:r w:rsidR="002638FB" w:rsidRPr="000F60E6">
        <w:rPr>
          <w:rFonts w:ascii="Times New Roman" w:hAnsi="Times New Roman" w:cs="Times New Roman"/>
          <w:sz w:val="28"/>
          <w:szCs w:val="28"/>
          <w:lang w:val="uk-UA"/>
        </w:rPr>
        <w:t>чинники</w:t>
      </w:r>
      <w:r w:rsidR="00C40410" w:rsidRPr="000F60E6">
        <w:rPr>
          <w:rFonts w:ascii="Times New Roman" w:hAnsi="Times New Roman" w:cs="Times New Roman"/>
          <w:sz w:val="28"/>
          <w:szCs w:val="28"/>
          <w:lang w:val="uk-UA"/>
        </w:rPr>
        <w:t>, що обумовлюють високу ЗРТ при прийомі ПАТТ і знижують ефективність антитромбоцитарних препара</w:t>
      </w:r>
      <w:r w:rsidR="00DE7AD4" w:rsidRPr="000F60E6">
        <w:rPr>
          <w:rFonts w:ascii="Times New Roman" w:hAnsi="Times New Roman" w:cs="Times New Roman"/>
          <w:sz w:val="28"/>
          <w:szCs w:val="28"/>
          <w:lang w:val="uk-UA"/>
        </w:rPr>
        <w:t>тів у цієї групи хворих вивчені недостатньо</w:t>
      </w:r>
      <w:r w:rsidR="002638FB" w:rsidRPr="000F60E6">
        <w:rPr>
          <w:rFonts w:ascii="Times New Roman" w:hAnsi="Times New Roman" w:cs="Times New Roman"/>
          <w:sz w:val="28"/>
          <w:szCs w:val="28"/>
          <w:lang w:val="uk-UA"/>
        </w:rPr>
        <w:t xml:space="preserve">. </w:t>
      </w:r>
      <w:r w:rsidR="00DE7AD4" w:rsidRPr="000F60E6">
        <w:rPr>
          <w:rFonts w:ascii="Times New Roman" w:hAnsi="Times New Roman" w:cs="Times New Roman"/>
          <w:sz w:val="28"/>
          <w:szCs w:val="28"/>
          <w:lang w:val="uk-UA"/>
        </w:rPr>
        <w:t xml:space="preserve">Проведення досліджень в цій галузі </w:t>
      </w:r>
      <w:r w:rsidR="007526A1">
        <w:rPr>
          <w:rFonts w:ascii="Times New Roman" w:hAnsi="Times New Roman" w:cs="Times New Roman"/>
          <w:sz w:val="28"/>
          <w:szCs w:val="28"/>
          <w:lang w:val="uk-UA"/>
        </w:rPr>
        <w:t>у</w:t>
      </w:r>
      <w:r w:rsidR="00DE7AD4" w:rsidRPr="000F60E6">
        <w:rPr>
          <w:rFonts w:ascii="Times New Roman" w:hAnsi="Times New Roman" w:cs="Times New Roman"/>
          <w:sz w:val="28"/>
          <w:szCs w:val="28"/>
          <w:lang w:val="uk-UA"/>
        </w:rPr>
        <w:t xml:space="preserve"> подальшому допоможе</w:t>
      </w:r>
      <w:r w:rsidR="00C40410" w:rsidRPr="000F60E6">
        <w:rPr>
          <w:rFonts w:ascii="Times New Roman" w:hAnsi="Times New Roman" w:cs="Times New Roman"/>
          <w:sz w:val="28"/>
          <w:szCs w:val="28"/>
          <w:lang w:val="uk-UA"/>
        </w:rPr>
        <w:t xml:space="preserve"> </w:t>
      </w:r>
      <w:r w:rsidR="002638FB" w:rsidRPr="000F60E6">
        <w:rPr>
          <w:rFonts w:ascii="Times New Roman" w:hAnsi="Times New Roman" w:cs="Times New Roman"/>
          <w:sz w:val="28"/>
          <w:szCs w:val="28"/>
          <w:lang w:val="uk-UA"/>
        </w:rPr>
        <w:t xml:space="preserve">оптимізувати підходи до призначення </w:t>
      </w:r>
      <w:r w:rsidR="00C40410" w:rsidRPr="000F60E6">
        <w:rPr>
          <w:rFonts w:ascii="Times New Roman" w:hAnsi="Times New Roman" w:cs="Times New Roman"/>
          <w:sz w:val="28"/>
          <w:szCs w:val="28"/>
          <w:lang w:val="uk-UA"/>
        </w:rPr>
        <w:t>антитромбоцитаної терапії, які нададуть змогу знизити ризик виникнення кардіоваскулярних подій</w:t>
      </w:r>
      <w:r w:rsidR="002638FB" w:rsidRPr="000F60E6">
        <w:rPr>
          <w:rFonts w:ascii="Times New Roman" w:hAnsi="Times New Roman" w:cs="Times New Roman"/>
          <w:sz w:val="28"/>
          <w:szCs w:val="28"/>
          <w:lang w:val="uk-UA"/>
        </w:rPr>
        <w:t xml:space="preserve"> у цієї групи хворих</w:t>
      </w:r>
      <w:r w:rsidR="00C40410" w:rsidRPr="000F60E6">
        <w:rPr>
          <w:rFonts w:ascii="Times New Roman" w:hAnsi="Times New Roman" w:cs="Times New Roman"/>
          <w:sz w:val="28"/>
          <w:szCs w:val="28"/>
          <w:lang w:val="uk-UA"/>
        </w:rPr>
        <w:t>.</w:t>
      </w:r>
    </w:p>
    <w:p w:rsidR="002638FB" w:rsidRPr="000F60E6" w:rsidRDefault="002638FB">
      <w:pPr>
        <w:rPr>
          <w:rFonts w:ascii="Times New Roman" w:hAnsi="Times New Roman" w:cs="Times New Roman"/>
          <w:sz w:val="28"/>
          <w:szCs w:val="28"/>
          <w:lang w:val="uk-UA"/>
        </w:rPr>
      </w:pPr>
      <w:r w:rsidRPr="000F60E6">
        <w:rPr>
          <w:rFonts w:ascii="Times New Roman" w:hAnsi="Times New Roman" w:cs="Times New Roman"/>
          <w:sz w:val="28"/>
          <w:szCs w:val="28"/>
          <w:lang w:val="uk-UA"/>
        </w:rPr>
        <w:br w:type="page"/>
      </w:r>
    </w:p>
    <w:p w:rsidR="008E59B3" w:rsidRPr="000F60E6" w:rsidRDefault="00E5035A"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РОЗДІЛ 2</w:t>
      </w:r>
    </w:p>
    <w:p w:rsidR="00AC5668" w:rsidRPr="000F60E6" w:rsidRDefault="00AC5668" w:rsidP="00620004">
      <w:pPr>
        <w:spacing w:after="0" w:line="360" w:lineRule="auto"/>
        <w:jc w:val="center"/>
        <w:rPr>
          <w:rFonts w:ascii="Times New Roman" w:hAnsi="Times New Roman" w:cs="Times New Roman"/>
          <w:b/>
          <w:sz w:val="28"/>
          <w:szCs w:val="28"/>
          <w:lang w:val="uk-UA"/>
        </w:rPr>
      </w:pPr>
    </w:p>
    <w:p w:rsidR="008E59B3" w:rsidRPr="000F60E6" w:rsidRDefault="008E59B3"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t>МАТЕРІАЛИ ТА МЕТОДИ ДОСЛІДЖЕНЬ</w:t>
      </w:r>
    </w:p>
    <w:p w:rsidR="00AD3134" w:rsidRPr="000F60E6" w:rsidRDefault="00AD3134" w:rsidP="00620004">
      <w:pPr>
        <w:spacing w:after="0" w:line="360" w:lineRule="auto"/>
        <w:jc w:val="center"/>
        <w:rPr>
          <w:rFonts w:ascii="Times New Roman" w:hAnsi="Times New Roman" w:cs="Times New Roman"/>
          <w:b/>
          <w:sz w:val="28"/>
          <w:szCs w:val="28"/>
          <w:lang w:val="uk-UA"/>
        </w:rPr>
      </w:pPr>
    </w:p>
    <w:p w:rsidR="008E59B3" w:rsidRPr="000F60E6" w:rsidRDefault="00AD3134" w:rsidP="008E3A83">
      <w:pPr>
        <w:spacing w:after="0" w:line="360" w:lineRule="auto"/>
        <w:ind w:firstLine="708"/>
        <w:rPr>
          <w:rFonts w:ascii="Times New Roman" w:hAnsi="Times New Roman" w:cs="Times New Roman"/>
          <w:b/>
          <w:sz w:val="28"/>
          <w:szCs w:val="28"/>
          <w:lang w:val="uk-UA"/>
        </w:rPr>
      </w:pPr>
      <w:r w:rsidRPr="000F60E6">
        <w:rPr>
          <w:rFonts w:ascii="Times New Roman" w:hAnsi="Times New Roman" w:cs="Times New Roman"/>
          <w:b/>
          <w:sz w:val="28"/>
          <w:szCs w:val="28"/>
          <w:lang w:val="uk-UA"/>
        </w:rPr>
        <w:t xml:space="preserve">2.1 </w:t>
      </w:r>
      <w:r w:rsidR="008E59B3" w:rsidRPr="000F60E6">
        <w:rPr>
          <w:rFonts w:ascii="Times New Roman" w:hAnsi="Times New Roman" w:cs="Times New Roman"/>
          <w:b/>
          <w:sz w:val="28"/>
          <w:szCs w:val="28"/>
          <w:lang w:val="uk-UA"/>
        </w:rPr>
        <w:t>Клінічна характеристика обстежених хворих</w:t>
      </w:r>
    </w:p>
    <w:p w:rsidR="008E59B3" w:rsidRPr="000F60E6" w:rsidRDefault="008E59B3" w:rsidP="008E3A83">
      <w:pPr>
        <w:widowControl w:val="0"/>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zh-CN"/>
        </w:rPr>
        <w:t xml:space="preserve">Дослідження по темі дисертаційної роботи було проведено </w:t>
      </w:r>
      <w:r w:rsidRPr="000F60E6">
        <w:rPr>
          <w:rFonts w:ascii="Times New Roman" w:hAnsi="Times New Roman" w:cs="Times New Roman"/>
          <w:sz w:val="28"/>
          <w:szCs w:val="28"/>
          <w:lang w:val="uk-UA"/>
        </w:rPr>
        <w:t xml:space="preserve">у відділі атеросклерозу та ішемічної хвороби серця </w:t>
      </w:r>
      <w:r w:rsidRPr="000F60E6">
        <w:rPr>
          <w:rFonts w:ascii="Times New Roman" w:eastAsia="Times New Roman" w:hAnsi="Times New Roman" w:cs="Times New Roman"/>
          <w:color w:val="000000"/>
          <w:sz w:val="28"/>
          <w:szCs w:val="28"/>
          <w:lang w:val="uk-UA" w:eastAsia="zh-CN"/>
        </w:rPr>
        <w:t>на базі відділення ішемічної хвороби серця Державної Установи «Національний інститут терапії ім. Л.Т.Малої НАМН України» (сертифікована лі</w:t>
      </w:r>
      <w:r w:rsidR="00747FE0" w:rsidRPr="000F60E6">
        <w:rPr>
          <w:rFonts w:ascii="Times New Roman" w:eastAsia="Times New Roman" w:hAnsi="Times New Roman" w:cs="Times New Roman"/>
          <w:color w:val="000000"/>
          <w:sz w:val="28"/>
          <w:szCs w:val="28"/>
          <w:lang w:val="uk-UA" w:eastAsia="zh-CN"/>
        </w:rPr>
        <w:t xml:space="preserve">цензія від 24 вересня 2014 р. за № 668, </w:t>
      </w:r>
      <w:r w:rsidRPr="000F60E6">
        <w:rPr>
          <w:rFonts w:ascii="Times New Roman" w:eastAsia="Times New Roman" w:hAnsi="Times New Roman" w:cs="Times New Roman"/>
          <w:color w:val="000000"/>
          <w:sz w:val="28"/>
          <w:szCs w:val="28"/>
          <w:lang w:val="uk-UA" w:eastAsia="zh-CN"/>
        </w:rPr>
        <w:t>серія МЗ Міністерства охорони</w:t>
      </w:r>
      <w:r w:rsidR="00747FE0" w:rsidRPr="000F60E6">
        <w:rPr>
          <w:rFonts w:ascii="Times New Roman" w:eastAsia="Times New Roman" w:hAnsi="Times New Roman" w:cs="Times New Roman"/>
          <w:color w:val="000000"/>
          <w:sz w:val="28"/>
          <w:szCs w:val="28"/>
          <w:lang w:val="uk-UA" w:eastAsia="zh-CN"/>
        </w:rPr>
        <w:t xml:space="preserve"> здоров’я України, дійсна до 24 </w:t>
      </w:r>
      <w:r w:rsidRPr="000F60E6">
        <w:rPr>
          <w:rFonts w:ascii="Times New Roman" w:eastAsia="Times New Roman" w:hAnsi="Times New Roman" w:cs="Times New Roman"/>
          <w:color w:val="000000"/>
          <w:sz w:val="28"/>
          <w:szCs w:val="28"/>
          <w:lang w:val="uk-UA" w:eastAsia="zh-CN"/>
        </w:rPr>
        <w:t xml:space="preserve">вересня 2017 р.). </w:t>
      </w:r>
      <w:r w:rsidRPr="000F60E6">
        <w:rPr>
          <w:rFonts w:ascii="Times New Roman" w:eastAsia="Times New Roman" w:hAnsi="Times New Roman" w:cs="Times New Roman"/>
          <w:sz w:val="28"/>
          <w:szCs w:val="28"/>
          <w:lang w:val="uk-UA" w:eastAsia="ru-RU"/>
        </w:rPr>
        <w:t>На проведення дослідження було отрима</w:t>
      </w:r>
      <w:r w:rsidR="00AD3134" w:rsidRPr="000F60E6">
        <w:rPr>
          <w:rFonts w:ascii="Times New Roman" w:eastAsia="Times New Roman" w:hAnsi="Times New Roman" w:cs="Times New Roman"/>
          <w:sz w:val="28"/>
          <w:szCs w:val="28"/>
          <w:lang w:val="uk-UA" w:eastAsia="ru-RU"/>
        </w:rPr>
        <w:t xml:space="preserve">но дозвіл </w:t>
      </w:r>
      <w:r w:rsidR="00F77565" w:rsidRPr="000F60E6">
        <w:rPr>
          <w:rFonts w:ascii="Times New Roman" w:eastAsia="Times New Roman" w:hAnsi="Times New Roman" w:cs="Times New Roman"/>
          <w:sz w:val="28"/>
          <w:szCs w:val="28"/>
          <w:lang w:val="uk-UA" w:eastAsia="ru-RU"/>
        </w:rPr>
        <w:t>комісії</w:t>
      </w:r>
      <w:r w:rsidR="00AD3134" w:rsidRPr="000F60E6">
        <w:rPr>
          <w:rFonts w:ascii="Times New Roman" w:eastAsia="Times New Roman" w:hAnsi="Times New Roman" w:cs="Times New Roman"/>
          <w:sz w:val="28"/>
          <w:szCs w:val="28"/>
          <w:lang w:val="uk-UA" w:eastAsia="ru-RU"/>
        </w:rPr>
        <w:t xml:space="preserve"> з </w:t>
      </w:r>
      <w:r w:rsidR="00F77565" w:rsidRPr="000F60E6">
        <w:rPr>
          <w:rFonts w:ascii="Times New Roman" w:eastAsia="Times New Roman" w:hAnsi="Times New Roman" w:cs="Times New Roman"/>
          <w:sz w:val="28"/>
          <w:szCs w:val="28"/>
          <w:lang w:val="uk-UA" w:eastAsia="ru-RU"/>
        </w:rPr>
        <w:t>питань етики та деонтології при</w:t>
      </w:r>
      <w:r w:rsidR="00AD3134" w:rsidRPr="000F60E6">
        <w:rPr>
          <w:rFonts w:ascii="Times New Roman" w:eastAsia="Times New Roman" w:hAnsi="Times New Roman" w:cs="Times New Roman"/>
          <w:sz w:val="28"/>
          <w:szCs w:val="28"/>
          <w:lang w:val="uk-UA" w:eastAsia="ru-RU"/>
        </w:rPr>
        <w:t xml:space="preserve"> </w:t>
      </w:r>
      <w:r w:rsidR="00F77565" w:rsidRPr="000F60E6">
        <w:rPr>
          <w:rFonts w:ascii="Times New Roman" w:eastAsia="Times New Roman" w:hAnsi="Times New Roman" w:cs="Times New Roman"/>
          <w:color w:val="000000"/>
          <w:sz w:val="28"/>
          <w:szCs w:val="28"/>
          <w:lang w:val="uk-UA" w:eastAsia="zh-CN"/>
        </w:rPr>
        <w:t>Державній Установі</w:t>
      </w:r>
      <w:r w:rsidR="00AD3134" w:rsidRPr="000F60E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sz w:val="28"/>
          <w:szCs w:val="28"/>
          <w:lang w:val="uk-UA" w:eastAsia="ru-RU"/>
        </w:rPr>
        <w:t>«Національний Інститут терапії ім. Л.Т.Малої НАМН України» (</w:t>
      </w:r>
      <w:r w:rsidRPr="000F60E6">
        <w:rPr>
          <w:rFonts w:ascii="Times New Roman" w:eastAsia="Times New Roman" w:hAnsi="Times New Roman" w:cs="Times New Roman"/>
          <w:color w:val="000000"/>
          <w:sz w:val="28"/>
          <w:szCs w:val="28"/>
          <w:lang w:val="uk-UA" w:eastAsia="zh-CN"/>
        </w:rPr>
        <w:t>протокол № 14, від 05.11.2013</w:t>
      </w:r>
      <w:r w:rsidR="00747FE0" w:rsidRPr="000F60E6">
        <w:rPr>
          <w:rFonts w:ascii="Times New Roman" w:eastAsia="Times New Roman" w:hAnsi="Times New Roman" w:cs="Times New Roman"/>
          <w:color w:val="000000"/>
          <w:sz w:val="28"/>
          <w:szCs w:val="28"/>
          <w:lang w:val="uk-UA" w:eastAsia="zh-CN"/>
        </w:rPr>
        <w:t xml:space="preserve"> р.</w:t>
      </w:r>
      <w:r w:rsidRPr="000F60E6">
        <w:rPr>
          <w:rFonts w:ascii="Times New Roman" w:eastAsia="Times New Roman" w:hAnsi="Times New Roman" w:cs="Times New Roman"/>
          <w:color w:val="000000"/>
          <w:sz w:val="28"/>
          <w:szCs w:val="28"/>
          <w:lang w:val="uk-UA" w:eastAsia="zh-CN"/>
        </w:rPr>
        <w:t>)</w:t>
      </w:r>
      <w:r w:rsidRPr="000F60E6">
        <w:rPr>
          <w:rFonts w:ascii="Times New Roman" w:eastAsia="Times New Roman" w:hAnsi="Times New Roman" w:cs="Times New Roman"/>
          <w:sz w:val="28"/>
          <w:szCs w:val="28"/>
          <w:lang w:val="uk-UA" w:eastAsia="ru-RU"/>
        </w:rPr>
        <w:t>, який засвідчив, що дисертаційна робота відповідає принципам Гельсінської декларації, прийнятої Генеральною асамблеєю Всесвітньої медичної асоціації (1964–2000 рр.), Конвенції Ради Європи про права людини та біомедицину (1947 р.), відповідає положенням ВООЗ, Міжнародної ради медичних наукових товариств, Міжнародного кодексу медичної етики (1983 р.) та законам України.</w:t>
      </w:r>
    </w:p>
    <w:p w:rsidR="008E59B3" w:rsidRPr="000F60E6" w:rsidRDefault="008E59B3" w:rsidP="008E3A83">
      <w:pPr>
        <w:widowControl w:val="0"/>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Мета дисертаційної роботи є науково обґрунтованою, використані методи дослідження є безпечними. Висновки та рекомендації не пов’язані з безпосереднім ризиком для здоров’я пацієнтів, порушен</w:t>
      </w:r>
      <w:r w:rsidR="00747FE0" w:rsidRPr="000F60E6">
        <w:rPr>
          <w:rFonts w:ascii="Times New Roman" w:eastAsia="Times New Roman" w:hAnsi="Times New Roman" w:cs="Times New Roman"/>
          <w:sz w:val="28"/>
          <w:szCs w:val="28"/>
          <w:lang w:val="uk-UA" w:eastAsia="ru-RU"/>
        </w:rPr>
        <w:t xml:space="preserve">ням їх прав чи морально-етичних </w:t>
      </w:r>
      <w:r w:rsidRPr="000F60E6">
        <w:rPr>
          <w:rFonts w:ascii="Times New Roman" w:eastAsia="Times New Roman" w:hAnsi="Times New Roman" w:cs="Times New Roman"/>
          <w:sz w:val="28"/>
          <w:szCs w:val="28"/>
          <w:lang w:val="uk-UA" w:eastAsia="ru-RU"/>
        </w:rPr>
        <w:t>норм, приниженням людської гідності або дискримінацією.</w:t>
      </w:r>
    </w:p>
    <w:p w:rsidR="008E59B3" w:rsidRPr="000F60E6" w:rsidRDefault="008E59B3" w:rsidP="008E3A83">
      <w:pPr>
        <w:widowControl w:val="0"/>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 xml:space="preserve">Перед включенням у дослідження усі пацієнти отримували </w:t>
      </w:r>
      <w:r w:rsidR="007526A1">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друкованому вигляді інформацію про </w:t>
      </w:r>
      <w:r w:rsidR="005B1C5C">
        <w:rPr>
          <w:rFonts w:ascii="Times New Roman" w:hAnsi="Times New Roman" w:cs="Times New Roman"/>
          <w:sz w:val="28"/>
          <w:szCs w:val="28"/>
          <w:lang w:val="uk-UA"/>
        </w:rPr>
        <w:t>мету</w:t>
      </w:r>
      <w:r w:rsidRPr="000F60E6">
        <w:rPr>
          <w:rFonts w:ascii="Times New Roman" w:hAnsi="Times New Roman" w:cs="Times New Roman"/>
          <w:sz w:val="28"/>
          <w:szCs w:val="28"/>
          <w:lang w:val="uk-UA"/>
        </w:rPr>
        <w:t xml:space="preserve">, завдання, етапи та медичні процедури дослідження та підписували інформовану згоду у відповідності до Хельсінської декларації та діючого законодавства України про питання біоетики медичних досліджень (наказ МОЗ України № 281 від 01.11.2008 р. «Про затвердження інструкцій про проведення клінічних досліджень лікарських засобів та експертизи матеріалів клінічних досліджень і типового положення про Комісії з питань етики»). </w:t>
      </w:r>
      <w:r w:rsidR="007526A1">
        <w:rPr>
          <w:rFonts w:ascii="Times New Roman" w:eastAsia="Times New Roman" w:hAnsi="Times New Roman" w:cs="Times New Roman"/>
          <w:sz w:val="28"/>
          <w:szCs w:val="28"/>
          <w:lang w:val="uk-UA" w:eastAsia="ru-RU"/>
        </w:rPr>
        <w:lastRenderedPageBreak/>
        <w:t>Пацієнтів попереджали</w:t>
      </w:r>
      <w:r w:rsidRPr="000F60E6">
        <w:rPr>
          <w:rFonts w:ascii="Times New Roman" w:eastAsia="Times New Roman" w:hAnsi="Times New Roman" w:cs="Times New Roman"/>
          <w:sz w:val="28"/>
          <w:szCs w:val="28"/>
          <w:lang w:val="uk-UA" w:eastAsia="ru-RU"/>
        </w:rPr>
        <w:t xml:space="preserve"> про можливість у будь-який момент припинити участь у дослідженні без пояснень причини, а також додатково проконсультуватися з приводу дослідження у іншого лікаря. </w:t>
      </w:r>
    </w:p>
    <w:p w:rsidR="008E59B3" w:rsidRPr="000F60E6" w:rsidRDefault="008E59B3" w:rsidP="008E3A83">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Критеріями включення пацієнтів </w:t>
      </w:r>
      <w:r w:rsidR="00F77565" w:rsidRPr="000F60E6">
        <w:rPr>
          <w:rFonts w:ascii="Times New Roman" w:hAnsi="Times New Roman" w:cs="Times New Roman"/>
          <w:sz w:val="28"/>
          <w:szCs w:val="28"/>
          <w:lang w:val="uk-UA"/>
        </w:rPr>
        <w:t xml:space="preserve">у дослідження </w:t>
      </w:r>
      <w:r w:rsidR="00C843B3" w:rsidRPr="000F60E6">
        <w:rPr>
          <w:rFonts w:ascii="Times New Roman" w:hAnsi="Times New Roman" w:cs="Times New Roman"/>
          <w:sz w:val="28"/>
          <w:szCs w:val="28"/>
          <w:lang w:val="uk-UA"/>
        </w:rPr>
        <w:t>були: наявність підписан</w:t>
      </w:r>
      <w:r w:rsidR="00F77565" w:rsidRPr="000F60E6">
        <w:rPr>
          <w:rFonts w:ascii="Times New Roman" w:hAnsi="Times New Roman" w:cs="Times New Roman"/>
          <w:sz w:val="28"/>
          <w:szCs w:val="28"/>
          <w:lang w:val="uk-UA"/>
        </w:rPr>
        <w:t xml:space="preserve">ої інформованої згоди про участь у дослідженні, вік від 18 до 80 років, </w:t>
      </w:r>
      <w:r w:rsidR="002638FB" w:rsidRPr="000F60E6">
        <w:rPr>
          <w:rFonts w:ascii="Times New Roman" w:hAnsi="Times New Roman" w:cs="Times New Roman"/>
          <w:sz w:val="28"/>
          <w:szCs w:val="28"/>
          <w:lang w:val="uk-UA"/>
        </w:rPr>
        <w:t>хворі з</w:t>
      </w:r>
      <w:r w:rsidR="007526A1">
        <w:rPr>
          <w:rFonts w:ascii="Times New Roman" w:hAnsi="Times New Roman" w:cs="Times New Roman"/>
          <w:sz w:val="28"/>
          <w:szCs w:val="28"/>
          <w:lang w:val="uk-UA"/>
        </w:rPr>
        <w:t xml:space="preserve"> ЦД 2 </w:t>
      </w:r>
      <w:r w:rsidRPr="000F60E6">
        <w:rPr>
          <w:rFonts w:ascii="Times New Roman" w:hAnsi="Times New Roman" w:cs="Times New Roman"/>
          <w:sz w:val="28"/>
          <w:szCs w:val="28"/>
          <w:lang w:val="uk-UA"/>
        </w:rPr>
        <w:t xml:space="preserve">типу </w:t>
      </w:r>
      <w:r w:rsidR="00320BE1" w:rsidRPr="000F60E6">
        <w:rPr>
          <w:rFonts w:ascii="Times New Roman" w:hAnsi="Times New Roman" w:cs="Times New Roman"/>
          <w:sz w:val="28"/>
          <w:szCs w:val="28"/>
          <w:lang w:val="uk-UA"/>
        </w:rPr>
        <w:t>у поєднанні з перенесеним</w:t>
      </w:r>
      <w:r w:rsidR="005B1C5C">
        <w:rPr>
          <w:rFonts w:ascii="Times New Roman" w:hAnsi="Times New Roman" w:cs="Times New Roman"/>
          <w:sz w:val="28"/>
          <w:szCs w:val="28"/>
          <w:lang w:val="uk-UA"/>
        </w:rPr>
        <w:t xml:space="preserve"> за 4-6 тижнів до включення у</w:t>
      </w:r>
      <w:r w:rsidRPr="000F60E6">
        <w:rPr>
          <w:rFonts w:ascii="Times New Roman" w:hAnsi="Times New Roman" w:cs="Times New Roman"/>
          <w:sz w:val="28"/>
          <w:szCs w:val="28"/>
          <w:lang w:val="uk-UA"/>
        </w:rPr>
        <w:t xml:space="preserve"> дослідження ГКС (</w:t>
      </w:r>
      <w:r w:rsidR="00F77565" w:rsidRPr="000F60E6">
        <w:rPr>
          <w:rFonts w:ascii="Times New Roman" w:hAnsi="Times New Roman" w:cs="Times New Roman"/>
          <w:sz w:val="28"/>
          <w:szCs w:val="28"/>
          <w:lang w:val="uk-UA"/>
        </w:rPr>
        <w:t>ІМ</w:t>
      </w:r>
      <w:r w:rsidRPr="000F60E6">
        <w:rPr>
          <w:rFonts w:ascii="Times New Roman" w:hAnsi="Times New Roman" w:cs="Times New Roman"/>
          <w:sz w:val="28"/>
          <w:szCs w:val="28"/>
          <w:lang w:val="uk-UA"/>
        </w:rPr>
        <w:t xml:space="preserve"> з елевацією сегменту ST, </w:t>
      </w:r>
      <w:r w:rsidR="00F06F7C" w:rsidRPr="000F60E6">
        <w:rPr>
          <w:rFonts w:ascii="Times New Roman" w:hAnsi="Times New Roman" w:cs="Times New Roman"/>
          <w:sz w:val="28"/>
          <w:szCs w:val="28"/>
          <w:lang w:val="uk-UA"/>
        </w:rPr>
        <w:t>ІМ</w:t>
      </w:r>
      <w:r w:rsidRPr="000F60E6">
        <w:rPr>
          <w:rFonts w:ascii="Times New Roman" w:hAnsi="Times New Roman" w:cs="Times New Roman"/>
          <w:sz w:val="28"/>
          <w:szCs w:val="28"/>
          <w:lang w:val="uk-UA"/>
        </w:rPr>
        <w:t xml:space="preserve"> без елевації сегменту ST, нестабільна стенокардія), з приводу якого пацієнти отримували ПАТТ (АСК 75</w:t>
      </w:r>
      <w:r w:rsidR="00F77565" w:rsidRPr="000F60E6">
        <w:rPr>
          <w:rFonts w:ascii="Times New Roman" w:hAnsi="Times New Roman" w:cs="Times New Roman"/>
          <w:sz w:val="28"/>
          <w:szCs w:val="28"/>
          <w:lang w:val="uk-UA"/>
        </w:rPr>
        <w:t>-100</w:t>
      </w:r>
      <w:r w:rsidRPr="000F60E6">
        <w:rPr>
          <w:rFonts w:ascii="Times New Roman" w:hAnsi="Times New Roman" w:cs="Times New Roman"/>
          <w:sz w:val="28"/>
          <w:szCs w:val="28"/>
          <w:lang w:val="uk-UA"/>
        </w:rPr>
        <w:t xml:space="preserve"> мг/до</w:t>
      </w:r>
      <w:r w:rsidR="002D4FAA" w:rsidRPr="000F60E6">
        <w:rPr>
          <w:rFonts w:ascii="Times New Roman" w:hAnsi="Times New Roman" w:cs="Times New Roman"/>
          <w:sz w:val="28"/>
          <w:szCs w:val="28"/>
          <w:lang w:val="uk-UA"/>
        </w:rPr>
        <w:t xml:space="preserve">бу та клопідогрель 75 мг/добу), </w:t>
      </w:r>
      <w:r w:rsidRPr="000F60E6">
        <w:rPr>
          <w:rFonts w:ascii="Times New Roman" w:hAnsi="Times New Roman" w:cs="Times New Roman"/>
          <w:sz w:val="28"/>
          <w:szCs w:val="28"/>
          <w:lang w:val="uk-UA"/>
        </w:rPr>
        <w:t xml:space="preserve">хворі без ЦД 2 типу, </w:t>
      </w:r>
      <w:r w:rsidR="005B1C5C">
        <w:rPr>
          <w:rFonts w:ascii="Times New Roman" w:hAnsi="Times New Roman" w:cs="Times New Roman"/>
          <w:sz w:val="28"/>
          <w:szCs w:val="28"/>
          <w:lang w:val="uk-UA"/>
        </w:rPr>
        <w:t>які за 4-6 тижнів до включення у</w:t>
      </w:r>
      <w:r w:rsidRPr="000F60E6">
        <w:rPr>
          <w:rFonts w:ascii="Times New Roman" w:hAnsi="Times New Roman" w:cs="Times New Roman"/>
          <w:sz w:val="28"/>
          <w:szCs w:val="28"/>
          <w:lang w:val="uk-UA"/>
        </w:rPr>
        <w:t xml:space="preserve"> дослідження перенесли ГКС (</w:t>
      </w:r>
      <w:r w:rsidR="00F06F7C" w:rsidRPr="000F60E6">
        <w:rPr>
          <w:rFonts w:ascii="Times New Roman" w:hAnsi="Times New Roman" w:cs="Times New Roman"/>
          <w:sz w:val="28"/>
          <w:szCs w:val="28"/>
          <w:lang w:val="uk-UA"/>
        </w:rPr>
        <w:t>ІМ</w:t>
      </w:r>
      <w:r w:rsidR="00747FE0" w:rsidRPr="000F60E6">
        <w:rPr>
          <w:rFonts w:ascii="Times New Roman" w:hAnsi="Times New Roman" w:cs="Times New Roman"/>
          <w:sz w:val="28"/>
          <w:szCs w:val="28"/>
          <w:lang w:val="uk-UA"/>
        </w:rPr>
        <w:t xml:space="preserve"> з </w:t>
      </w:r>
      <w:r w:rsidRPr="000F60E6">
        <w:rPr>
          <w:rFonts w:ascii="Times New Roman" w:hAnsi="Times New Roman" w:cs="Times New Roman"/>
          <w:sz w:val="28"/>
          <w:szCs w:val="28"/>
          <w:lang w:val="uk-UA"/>
        </w:rPr>
        <w:t xml:space="preserve">елевацією сегменту ST, </w:t>
      </w:r>
      <w:r w:rsidR="00F06F7C" w:rsidRPr="000F60E6">
        <w:rPr>
          <w:rFonts w:ascii="Times New Roman" w:hAnsi="Times New Roman" w:cs="Times New Roman"/>
          <w:sz w:val="28"/>
          <w:szCs w:val="28"/>
          <w:lang w:val="uk-UA"/>
        </w:rPr>
        <w:t>ІМ</w:t>
      </w:r>
      <w:r w:rsidRPr="000F60E6">
        <w:rPr>
          <w:rFonts w:ascii="Times New Roman" w:hAnsi="Times New Roman" w:cs="Times New Roman"/>
          <w:sz w:val="28"/>
          <w:szCs w:val="28"/>
          <w:lang w:val="uk-UA"/>
        </w:rPr>
        <w:t xml:space="preserve"> без елевації сегменту ST, нестабільна стенокардія) на ПАТТ (АСК 75-100 мг/добу та клопідогрель 75 мг/добу) та </w:t>
      </w:r>
      <w:r w:rsidR="002638FB" w:rsidRPr="000F60E6">
        <w:rPr>
          <w:rFonts w:ascii="Times New Roman" w:hAnsi="Times New Roman" w:cs="Times New Roman"/>
          <w:sz w:val="28"/>
          <w:szCs w:val="28"/>
          <w:lang w:val="uk-UA"/>
        </w:rPr>
        <w:t>пацієнти</w:t>
      </w:r>
      <w:r w:rsidRPr="000F60E6">
        <w:rPr>
          <w:rFonts w:ascii="Times New Roman" w:hAnsi="Times New Roman" w:cs="Times New Roman"/>
          <w:sz w:val="28"/>
          <w:szCs w:val="28"/>
          <w:lang w:val="uk-UA"/>
        </w:rPr>
        <w:t xml:space="preserve"> з веріф</w:t>
      </w:r>
      <w:r w:rsidR="007526A1">
        <w:rPr>
          <w:rFonts w:ascii="Times New Roman" w:hAnsi="Times New Roman" w:cs="Times New Roman"/>
          <w:sz w:val="28"/>
          <w:szCs w:val="28"/>
          <w:lang w:val="uk-UA"/>
        </w:rPr>
        <w:t>ікованою ІХС у поєднанні з ЦД 2 </w:t>
      </w:r>
      <w:r w:rsidRPr="000F60E6">
        <w:rPr>
          <w:rFonts w:ascii="Times New Roman" w:hAnsi="Times New Roman" w:cs="Times New Roman"/>
          <w:sz w:val="28"/>
          <w:szCs w:val="28"/>
          <w:lang w:val="uk-UA"/>
        </w:rPr>
        <w:t>типу та без ЦД 2 типу, які приймали АСК в дозі 75-100 мг/добу. До групи контролю включалися практично здорові особи без ознак ІХС та ЦД</w:t>
      </w:r>
      <w:r w:rsidR="00F06F7C" w:rsidRPr="000F60E6">
        <w:rPr>
          <w:rFonts w:ascii="Times New Roman" w:hAnsi="Times New Roman" w:cs="Times New Roman"/>
          <w:sz w:val="28"/>
          <w:szCs w:val="28"/>
          <w:lang w:val="uk-UA"/>
        </w:rPr>
        <w:t xml:space="preserve"> 2 типу</w:t>
      </w:r>
      <w:r w:rsidRPr="000F60E6">
        <w:rPr>
          <w:rFonts w:ascii="Times New Roman" w:hAnsi="Times New Roman" w:cs="Times New Roman"/>
          <w:sz w:val="28"/>
          <w:szCs w:val="28"/>
          <w:lang w:val="uk-UA"/>
        </w:rPr>
        <w:t xml:space="preserve">, які не отримували антиагрегантів. </w:t>
      </w:r>
    </w:p>
    <w:p w:rsidR="008E59B3" w:rsidRPr="000F60E6" w:rsidRDefault="008E3A83" w:rsidP="00620004">
      <w:pPr>
        <w:tabs>
          <w:tab w:val="num" w:pos="720"/>
        </w:tabs>
        <w:spacing w:after="0" w:line="360" w:lineRule="auto"/>
        <w:jc w:val="both"/>
        <w:rPr>
          <w:rFonts w:ascii="Times New Roman" w:eastAsia="Times New Roman" w:hAnsi="Times New Roman" w:cs="Times New Roman"/>
          <w:bCs/>
          <w:sz w:val="28"/>
          <w:szCs w:val="28"/>
          <w:lang w:val="uk-UA" w:eastAsia="ru-RU"/>
        </w:rPr>
      </w:pPr>
      <w:r w:rsidRPr="000F60E6">
        <w:rPr>
          <w:rFonts w:ascii="Times New Roman" w:hAnsi="Times New Roman" w:cs="Times New Roman"/>
          <w:sz w:val="28"/>
          <w:szCs w:val="28"/>
          <w:lang w:val="uk-UA"/>
        </w:rPr>
        <w:tab/>
      </w:r>
      <w:r w:rsidR="008E59B3" w:rsidRPr="000F60E6">
        <w:rPr>
          <w:rFonts w:ascii="Times New Roman" w:hAnsi="Times New Roman" w:cs="Times New Roman"/>
          <w:sz w:val="28"/>
          <w:szCs w:val="28"/>
          <w:lang w:val="uk-UA"/>
        </w:rPr>
        <w:t xml:space="preserve">Критеріями виключення з дослідження були: </w:t>
      </w:r>
      <w:r w:rsidR="008E59B3" w:rsidRPr="000F60E6">
        <w:rPr>
          <w:rFonts w:ascii="Times New Roman" w:eastAsia="Times New Roman" w:hAnsi="Times New Roman" w:cs="Times New Roman"/>
          <w:bCs/>
          <w:sz w:val="28"/>
          <w:szCs w:val="28"/>
          <w:lang w:val="uk-UA" w:eastAsia="ru-RU"/>
        </w:rPr>
        <w:t>вік менше 18 років</w:t>
      </w:r>
      <w:r w:rsidR="00F77565" w:rsidRPr="000F60E6">
        <w:rPr>
          <w:rFonts w:ascii="Times New Roman" w:eastAsia="Times New Roman" w:hAnsi="Times New Roman" w:cs="Times New Roman"/>
          <w:bCs/>
          <w:sz w:val="28"/>
          <w:szCs w:val="28"/>
          <w:lang w:val="uk-UA" w:eastAsia="ru-RU"/>
        </w:rPr>
        <w:t xml:space="preserve"> та більше 80 років</w:t>
      </w:r>
      <w:r w:rsidR="008E59B3" w:rsidRPr="000F60E6">
        <w:rPr>
          <w:rFonts w:ascii="Times New Roman" w:eastAsia="Times New Roman" w:hAnsi="Times New Roman" w:cs="Times New Roman"/>
          <w:bCs/>
          <w:sz w:val="28"/>
          <w:szCs w:val="28"/>
          <w:lang w:val="uk-UA" w:eastAsia="ru-RU"/>
        </w:rPr>
        <w:t>; перенесений ГКС (</w:t>
      </w:r>
      <w:r w:rsidR="00F06F7C" w:rsidRPr="000F60E6">
        <w:rPr>
          <w:rFonts w:ascii="Times New Roman" w:eastAsia="Times New Roman" w:hAnsi="Times New Roman" w:cs="Times New Roman"/>
          <w:bCs/>
          <w:sz w:val="28"/>
          <w:szCs w:val="28"/>
          <w:lang w:val="uk-UA" w:eastAsia="ru-RU"/>
        </w:rPr>
        <w:t>ІМ</w:t>
      </w:r>
      <w:r w:rsidR="008E59B3" w:rsidRPr="000F60E6">
        <w:rPr>
          <w:rFonts w:ascii="Times New Roman" w:eastAsia="Times New Roman" w:hAnsi="Times New Roman" w:cs="Times New Roman"/>
          <w:bCs/>
          <w:sz w:val="28"/>
          <w:szCs w:val="28"/>
          <w:lang w:val="uk-UA" w:eastAsia="ru-RU"/>
        </w:rPr>
        <w:t xml:space="preserve"> чи нестабільна стенокардія) менш</w:t>
      </w:r>
      <w:r w:rsidR="007526A1">
        <w:rPr>
          <w:rFonts w:ascii="Times New Roman" w:eastAsia="Times New Roman" w:hAnsi="Times New Roman" w:cs="Times New Roman"/>
          <w:bCs/>
          <w:sz w:val="28"/>
          <w:szCs w:val="28"/>
          <w:lang w:val="uk-UA" w:eastAsia="ru-RU"/>
        </w:rPr>
        <w:t>е</w:t>
      </w:r>
      <w:r w:rsidR="008E59B3" w:rsidRPr="000F60E6">
        <w:rPr>
          <w:rFonts w:ascii="Times New Roman" w:eastAsia="Times New Roman" w:hAnsi="Times New Roman" w:cs="Times New Roman"/>
          <w:bCs/>
          <w:sz w:val="28"/>
          <w:szCs w:val="28"/>
          <w:lang w:val="uk-UA" w:eastAsia="ru-RU"/>
        </w:rPr>
        <w:t xml:space="preserve"> ніж за </w:t>
      </w:r>
      <w:r w:rsidR="00DA794D" w:rsidRPr="000F60E6">
        <w:rPr>
          <w:rFonts w:ascii="Times New Roman" w:eastAsia="Times New Roman" w:hAnsi="Times New Roman" w:cs="Times New Roman"/>
          <w:bCs/>
          <w:sz w:val="28"/>
          <w:szCs w:val="28"/>
          <w:lang w:val="uk-UA" w:eastAsia="ru-RU"/>
        </w:rPr>
        <w:t>4 тижні</w:t>
      </w:r>
      <w:r w:rsidR="008E59B3" w:rsidRPr="000F60E6">
        <w:rPr>
          <w:rFonts w:ascii="Times New Roman" w:eastAsia="Times New Roman" w:hAnsi="Times New Roman" w:cs="Times New Roman"/>
          <w:bCs/>
          <w:sz w:val="28"/>
          <w:szCs w:val="28"/>
          <w:lang w:val="uk-UA" w:eastAsia="ru-RU"/>
        </w:rPr>
        <w:t xml:space="preserve"> або більш</w:t>
      </w:r>
      <w:r w:rsidR="007526A1">
        <w:rPr>
          <w:rFonts w:ascii="Times New Roman" w:eastAsia="Times New Roman" w:hAnsi="Times New Roman" w:cs="Times New Roman"/>
          <w:bCs/>
          <w:sz w:val="28"/>
          <w:szCs w:val="28"/>
          <w:lang w:val="uk-UA" w:eastAsia="ru-RU"/>
        </w:rPr>
        <w:t>е</w:t>
      </w:r>
      <w:r w:rsidR="008E59B3" w:rsidRPr="000F60E6">
        <w:rPr>
          <w:rFonts w:ascii="Times New Roman" w:eastAsia="Times New Roman" w:hAnsi="Times New Roman" w:cs="Times New Roman"/>
          <w:bCs/>
          <w:sz w:val="28"/>
          <w:szCs w:val="28"/>
          <w:lang w:val="uk-UA" w:eastAsia="ru-RU"/>
        </w:rPr>
        <w:t xml:space="preserve"> ніж 6 тижнів</w:t>
      </w:r>
      <w:r w:rsidR="00380B69" w:rsidRPr="000F60E6">
        <w:rPr>
          <w:rFonts w:ascii="Times New Roman" w:eastAsia="Times New Roman" w:hAnsi="Times New Roman" w:cs="Times New Roman"/>
          <w:bCs/>
          <w:sz w:val="28"/>
          <w:szCs w:val="28"/>
          <w:lang w:val="uk-UA" w:eastAsia="ru-RU"/>
        </w:rPr>
        <w:t xml:space="preserve"> </w:t>
      </w:r>
      <w:r w:rsidR="00380B69" w:rsidRPr="000F60E6">
        <w:rPr>
          <w:rFonts w:ascii="Times New Roman" w:eastAsia="Times New Roman" w:hAnsi="Times New Roman" w:cs="Times New Roman"/>
          <w:bCs/>
          <w:sz w:val="28"/>
          <w:szCs w:val="28"/>
          <w:lang w:val="uk-UA" w:eastAsia="ru-RU"/>
        </w:rPr>
        <w:noBreakHyphen/>
        <w:t xml:space="preserve"> 12 місяців</w:t>
      </w:r>
      <w:r w:rsidR="009070AA" w:rsidRPr="000F60E6">
        <w:rPr>
          <w:rFonts w:ascii="Times New Roman" w:eastAsia="Times New Roman" w:hAnsi="Times New Roman" w:cs="Times New Roman"/>
          <w:bCs/>
          <w:sz w:val="28"/>
          <w:szCs w:val="28"/>
          <w:lang w:val="uk-UA" w:eastAsia="ru-RU"/>
        </w:rPr>
        <w:t xml:space="preserve"> </w:t>
      </w:r>
      <w:r w:rsidR="005B1C5C">
        <w:rPr>
          <w:rFonts w:ascii="Times New Roman" w:eastAsia="Times New Roman" w:hAnsi="Times New Roman" w:cs="Times New Roman"/>
          <w:bCs/>
          <w:sz w:val="28"/>
          <w:szCs w:val="28"/>
          <w:lang w:val="uk-UA" w:eastAsia="ru-RU"/>
        </w:rPr>
        <w:t>до включення у</w:t>
      </w:r>
      <w:r w:rsidR="008E59B3" w:rsidRPr="000F60E6">
        <w:rPr>
          <w:rFonts w:ascii="Times New Roman" w:eastAsia="Times New Roman" w:hAnsi="Times New Roman" w:cs="Times New Roman"/>
          <w:bCs/>
          <w:sz w:val="28"/>
          <w:szCs w:val="28"/>
          <w:lang w:val="uk-UA" w:eastAsia="ru-RU"/>
        </w:rPr>
        <w:t xml:space="preserve"> дослідження; </w:t>
      </w:r>
      <w:r w:rsidR="00F77565" w:rsidRPr="000F60E6">
        <w:rPr>
          <w:rFonts w:ascii="Times New Roman" w:eastAsia="Times New Roman" w:hAnsi="Times New Roman" w:cs="Times New Roman"/>
          <w:bCs/>
          <w:sz w:val="28"/>
          <w:szCs w:val="28"/>
          <w:lang w:val="uk-UA" w:eastAsia="ru-RU"/>
        </w:rPr>
        <w:t>аорто-коронарне шунтування чи ЧКВ менш</w:t>
      </w:r>
      <w:r w:rsidR="007526A1">
        <w:rPr>
          <w:rFonts w:ascii="Times New Roman" w:eastAsia="Times New Roman" w:hAnsi="Times New Roman" w:cs="Times New Roman"/>
          <w:bCs/>
          <w:sz w:val="28"/>
          <w:szCs w:val="28"/>
          <w:lang w:val="uk-UA" w:eastAsia="ru-RU"/>
        </w:rPr>
        <w:t>е</w:t>
      </w:r>
      <w:r w:rsidR="00F77565" w:rsidRPr="000F60E6">
        <w:rPr>
          <w:rFonts w:ascii="Times New Roman" w:eastAsia="Times New Roman" w:hAnsi="Times New Roman" w:cs="Times New Roman"/>
          <w:bCs/>
          <w:sz w:val="28"/>
          <w:szCs w:val="28"/>
          <w:lang w:val="uk-UA" w:eastAsia="ru-RU"/>
        </w:rPr>
        <w:t xml:space="preserve"> ніж за </w:t>
      </w:r>
      <w:r w:rsidR="00DA794D" w:rsidRPr="000F60E6">
        <w:rPr>
          <w:rFonts w:ascii="Times New Roman" w:eastAsia="Times New Roman" w:hAnsi="Times New Roman" w:cs="Times New Roman"/>
          <w:bCs/>
          <w:sz w:val="28"/>
          <w:szCs w:val="28"/>
          <w:lang w:val="uk-UA" w:eastAsia="ru-RU"/>
        </w:rPr>
        <w:t>4</w:t>
      </w:r>
      <w:r w:rsidR="005B1C5C">
        <w:rPr>
          <w:rFonts w:ascii="Times New Roman" w:eastAsia="Times New Roman" w:hAnsi="Times New Roman" w:cs="Times New Roman"/>
          <w:bCs/>
          <w:sz w:val="28"/>
          <w:szCs w:val="28"/>
          <w:lang w:val="uk-UA" w:eastAsia="ru-RU"/>
        </w:rPr>
        <w:t xml:space="preserve"> </w:t>
      </w:r>
      <w:r w:rsidR="00DA794D" w:rsidRPr="000F60E6">
        <w:rPr>
          <w:rFonts w:ascii="Times New Roman" w:eastAsia="Times New Roman" w:hAnsi="Times New Roman" w:cs="Times New Roman"/>
          <w:bCs/>
          <w:sz w:val="28"/>
          <w:szCs w:val="28"/>
          <w:lang w:val="uk-UA" w:eastAsia="ru-RU"/>
        </w:rPr>
        <w:t>тижні</w:t>
      </w:r>
      <w:r w:rsidR="00380B69" w:rsidRPr="000F60E6">
        <w:rPr>
          <w:rFonts w:ascii="Times New Roman" w:eastAsia="Times New Roman" w:hAnsi="Times New Roman" w:cs="Times New Roman"/>
          <w:bCs/>
          <w:sz w:val="28"/>
          <w:szCs w:val="28"/>
          <w:lang w:val="uk-UA" w:eastAsia="ru-RU"/>
        </w:rPr>
        <w:t xml:space="preserve"> або більш</w:t>
      </w:r>
      <w:r w:rsidR="007526A1">
        <w:rPr>
          <w:rFonts w:ascii="Times New Roman" w:eastAsia="Times New Roman" w:hAnsi="Times New Roman" w:cs="Times New Roman"/>
          <w:bCs/>
          <w:sz w:val="28"/>
          <w:szCs w:val="28"/>
          <w:lang w:val="uk-UA" w:eastAsia="ru-RU"/>
        </w:rPr>
        <w:t>е</w:t>
      </w:r>
      <w:r w:rsidR="00380B69" w:rsidRPr="000F60E6">
        <w:rPr>
          <w:rFonts w:ascii="Times New Roman" w:eastAsia="Times New Roman" w:hAnsi="Times New Roman" w:cs="Times New Roman"/>
          <w:bCs/>
          <w:sz w:val="28"/>
          <w:szCs w:val="28"/>
          <w:lang w:val="uk-UA" w:eastAsia="ru-RU"/>
        </w:rPr>
        <w:t xml:space="preserve"> ніж 6 </w:t>
      </w:r>
      <w:r w:rsidR="00F77565" w:rsidRPr="000F60E6">
        <w:rPr>
          <w:rFonts w:ascii="Times New Roman" w:eastAsia="Times New Roman" w:hAnsi="Times New Roman" w:cs="Times New Roman"/>
          <w:bCs/>
          <w:sz w:val="28"/>
          <w:szCs w:val="28"/>
          <w:lang w:val="uk-UA" w:eastAsia="ru-RU"/>
        </w:rPr>
        <w:t>тижнів</w:t>
      </w:r>
      <w:r w:rsidR="00EE1DAF">
        <w:rPr>
          <w:rFonts w:ascii="Times New Roman" w:eastAsia="Times New Roman" w:hAnsi="Times New Roman" w:cs="Times New Roman"/>
          <w:bCs/>
          <w:sz w:val="28"/>
          <w:szCs w:val="28"/>
          <w:lang w:val="uk-UA" w:eastAsia="ru-RU"/>
        </w:rPr>
        <w:t xml:space="preserve"> – 12 </w:t>
      </w:r>
      <w:r w:rsidR="00380B69" w:rsidRPr="000F60E6">
        <w:rPr>
          <w:rFonts w:ascii="Times New Roman" w:eastAsia="Times New Roman" w:hAnsi="Times New Roman" w:cs="Times New Roman"/>
          <w:bCs/>
          <w:sz w:val="28"/>
          <w:szCs w:val="28"/>
          <w:lang w:val="uk-UA" w:eastAsia="ru-RU"/>
        </w:rPr>
        <w:t>місяців</w:t>
      </w:r>
      <w:r w:rsidR="00F77565" w:rsidRPr="000F60E6">
        <w:rPr>
          <w:rFonts w:ascii="Times New Roman" w:eastAsia="Times New Roman" w:hAnsi="Times New Roman" w:cs="Times New Roman"/>
          <w:bCs/>
          <w:sz w:val="28"/>
          <w:szCs w:val="28"/>
          <w:lang w:val="uk-UA" w:eastAsia="ru-RU"/>
        </w:rPr>
        <w:t xml:space="preserve"> до включення в дослідження; серцева недостатність</w:t>
      </w:r>
      <w:r w:rsidR="008E59B3" w:rsidRPr="000F60E6">
        <w:rPr>
          <w:rFonts w:ascii="Times New Roman" w:eastAsia="Times New Roman" w:hAnsi="Times New Roman" w:cs="Times New Roman"/>
          <w:bCs/>
          <w:sz w:val="28"/>
          <w:szCs w:val="28"/>
          <w:lang w:val="uk-UA" w:eastAsia="ru-RU"/>
        </w:rPr>
        <w:t xml:space="preserve"> (СН) </w:t>
      </w:r>
      <w:r w:rsidR="00645F40" w:rsidRPr="000F60E6">
        <w:rPr>
          <w:rFonts w:ascii="Times New Roman" w:eastAsia="Times New Roman" w:hAnsi="Times New Roman" w:cs="Times New Roman"/>
          <w:bCs/>
          <w:sz w:val="28"/>
          <w:szCs w:val="28"/>
          <w:lang w:val="uk-UA" w:eastAsia="ru-RU"/>
        </w:rPr>
        <w:t>зі зниженою фракцією викиду (ФВ менше 40%)</w:t>
      </w:r>
      <w:r w:rsidR="00FC143A" w:rsidRPr="000F60E6">
        <w:rPr>
          <w:rFonts w:ascii="Times New Roman" w:eastAsia="Times New Roman" w:hAnsi="Times New Roman" w:cs="Times New Roman"/>
          <w:bCs/>
          <w:sz w:val="28"/>
          <w:szCs w:val="28"/>
          <w:lang w:val="uk-UA" w:eastAsia="ru-RU"/>
        </w:rPr>
        <w:t xml:space="preserve">, </w:t>
      </w:r>
      <w:r w:rsidR="008E59B3" w:rsidRPr="000F60E6">
        <w:rPr>
          <w:rFonts w:ascii="Times New Roman" w:eastAsia="Times New Roman" w:hAnsi="Times New Roman" w:cs="Times New Roman"/>
          <w:bCs/>
          <w:sz w:val="28"/>
          <w:szCs w:val="28"/>
          <w:lang w:val="uk-UA" w:eastAsia="ru-RU"/>
        </w:rPr>
        <w:t>IV функціонального класу за класифікаці</w:t>
      </w:r>
      <w:r w:rsidR="00645F40" w:rsidRPr="000F60E6">
        <w:rPr>
          <w:rFonts w:ascii="Times New Roman" w:eastAsia="Times New Roman" w:hAnsi="Times New Roman" w:cs="Times New Roman"/>
          <w:bCs/>
          <w:sz w:val="28"/>
          <w:szCs w:val="28"/>
          <w:lang w:val="uk-UA" w:eastAsia="ru-RU"/>
        </w:rPr>
        <w:t>єю Нью-Йор</w:t>
      </w:r>
      <w:r w:rsidR="00872B5B" w:rsidRPr="000F60E6">
        <w:rPr>
          <w:rFonts w:ascii="Times New Roman" w:eastAsia="Times New Roman" w:hAnsi="Times New Roman" w:cs="Times New Roman"/>
          <w:bCs/>
          <w:sz w:val="28"/>
          <w:szCs w:val="28"/>
          <w:lang w:val="uk-UA" w:eastAsia="ru-RU"/>
        </w:rPr>
        <w:t>к</w:t>
      </w:r>
      <w:r w:rsidR="005B1C5C">
        <w:rPr>
          <w:rFonts w:ascii="Times New Roman" w:eastAsia="Times New Roman" w:hAnsi="Times New Roman" w:cs="Times New Roman"/>
          <w:bCs/>
          <w:sz w:val="28"/>
          <w:szCs w:val="28"/>
          <w:lang w:val="uk-UA" w:eastAsia="ru-RU"/>
        </w:rPr>
        <w:t>ської асоціації серця</w:t>
      </w:r>
      <w:r w:rsidR="00645F40" w:rsidRPr="000F60E6">
        <w:rPr>
          <w:rFonts w:ascii="Times New Roman" w:eastAsia="Times New Roman" w:hAnsi="Times New Roman" w:cs="Times New Roman"/>
          <w:bCs/>
          <w:sz w:val="28"/>
          <w:szCs w:val="28"/>
          <w:lang w:val="uk-UA" w:eastAsia="ru-RU"/>
        </w:rPr>
        <w:t xml:space="preserve"> та</w:t>
      </w:r>
      <w:r w:rsidR="008E59B3" w:rsidRPr="000F60E6">
        <w:rPr>
          <w:rFonts w:ascii="Times New Roman" w:eastAsia="Times New Roman" w:hAnsi="Times New Roman" w:cs="Times New Roman"/>
          <w:bCs/>
          <w:sz w:val="28"/>
          <w:szCs w:val="28"/>
          <w:lang w:val="uk-UA" w:eastAsia="ru-RU"/>
        </w:rPr>
        <w:t xml:space="preserve"> </w:t>
      </w:r>
      <w:r w:rsidR="00645F40" w:rsidRPr="000F60E6">
        <w:rPr>
          <w:rFonts w:ascii="Times New Roman" w:eastAsia="Times New Roman" w:hAnsi="Times New Roman" w:cs="Times New Roman"/>
          <w:bCs/>
          <w:sz w:val="28"/>
          <w:szCs w:val="28"/>
          <w:lang w:val="uk-UA" w:eastAsia="ru-RU"/>
        </w:rPr>
        <w:t xml:space="preserve">II Б стадії; </w:t>
      </w:r>
      <w:r w:rsidR="008E59B3" w:rsidRPr="000F60E6">
        <w:rPr>
          <w:rFonts w:ascii="Times New Roman" w:eastAsia="Times New Roman" w:hAnsi="Times New Roman" w:cs="Times New Roman"/>
          <w:bCs/>
          <w:sz w:val="28"/>
          <w:szCs w:val="28"/>
          <w:lang w:val="uk-UA" w:eastAsia="ru-RU"/>
        </w:rPr>
        <w:t>гострий перикард</w:t>
      </w:r>
      <w:r w:rsidR="00DA794D" w:rsidRPr="000F60E6">
        <w:rPr>
          <w:rFonts w:ascii="Times New Roman" w:eastAsia="Times New Roman" w:hAnsi="Times New Roman" w:cs="Times New Roman"/>
          <w:bCs/>
          <w:sz w:val="28"/>
          <w:szCs w:val="28"/>
          <w:lang w:val="uk-UA" w:eastAsia="ru-RU"/>
        </w:rPr>
        <w:t>ит; міокардит; кардіоміопатії</w:t>
      </w:r>
      <w:r w:rsidR="00F77565" w:rsidRPr="000F60E6">
        <w:rPr>
          <w:rFonts w:ascii="Times New Roman" w:eastAsia="Times New Roman" w:hAnsi="Times New Roman" w:cs="Times New Roman"/>
          <w:bCs/>
          <w:sz w:val="28"/>
          <w:szCs w:val="28"/>
          <w:lang w:val="uk-UA" w:eastAsia="ru-RU"/>
        </w:rPr>
        <w:t xml:space="preserve">; </w:t>
      </w:r>
      <w:r w:rsidR="008E59B3" w:rsidRPr="000F60E6">
        <w:rPr>
          <w:rFonts w:ascii="Times New Roman" w:eastAsia="Times New Roman" w:hAnsi="Times New Roman" w:cs="Times New Roman"/>
          <w:bCs/>
          <w:sz w:val="28"/>
          <w:szCs w:val="28"/>
          <w:lang w:val="uk-UA" w:eastAsia="ru-RU"/>
        </w:rPr>
        <w:t>розшаро</w:t>
      </w:r>
      <w:r w:rsidR="00F77565" w:rsidRPr="000F60E6">
        <w:rPr>
          <w:rFonts w:ascii="Times New Roman" w:eastAsia="Times New Roman" w:hAnsi="Times New Roman" w:cs="Times New Roman"/>
          <w:bCs/>
          <w:sz w:val="28"/>
          <w:szCs w:val="28"/>
          <w:lang w:val="uk-UA" w:eastAsia="ru-RU"/>
        </w:rPr>
        <w:t>вуюча аневризма</w:t>
      </w:r>
      <w:r w:rsidR="008E59B3" w:rsidRPr="000F60E6">
        <w:rPr>
          <w:rFonts w:ascii="Times New Roman" w:eastAsia="Times New Roman" w:hAnsi="Times New Roman" w:cs="Times New Roman"/>
          <w:bCs/>
          <w:sz w:val="28"/>
          <w:szCs w:val="28"/>
          <w:lang w:val="uk-UA" w:eastAsia="ru-RU"/>
        </w:rPr>
        <w:t xml:space="preserve"> аорти; важкі порушення ритму та провідності (фібриляція-тріпотіння передсердь, екстрасистолічна аритмія</w:t>
      </w:r>
      <w:r w:rsidR="005B1C5C">
        <w:rPr>
          <w:rFonts w:ascii="Times New Roman" w:eastAsia="Times New Roman" w:hAnsi="Times New Roman" w:cs="Times New Roman"/>
          <w:bCs/>
          <w:sz w:val="28"/>
          <w:szCs w:val="28"/>
          <w:lang w:val="uk-UA" w:eastAsia="ru-RU"/>
        </w:rPr>
        <w:t xml:space="preserve"> високих градацій по Лауну, АВ-</w:t>
      </w:r>
      <w:r w:rsidR="008E59B3" w:rsidRPr="000F60E6">
        <w:rPr>
          <w:rFonts w:ascii="Times New Roman" w:eastAsia="Times New Roman" w:hAnsi="Times New Roman" w:cs="Times New Roman"/>
          <w:bCs/>
          <w:sz w:val="28"/>
          <w:szCs w:val="28"/>
          <w:lang w:val="uk-UA" w:eastAsia="ru-RU"/>
        </w:rPr>
        <w:t>блокада, СА</w:t>
      </w:r>
      <w:r w:rsidR="009070AA" w:rsidRPr="000F60E6">
        <w:rPr>
          <w:rFonts w:ascii="Times New Roman" w:eastAsia="Times New Roman" w:hAnsi="Times New Roman" w:cs="Times New Roman"/>
          <w:bCs/>
          <w:sz w:val="28"/>
          <w:szCs w:val="28"/>
          <w:lang w:val="uk-UA" w:eastAsia="ru-RU"/>
        </w:rPr>
        <w:noBreakHyphen/>
      </w:r>
      <w:r w:rsidR="008E59B3" w:rsidRPr="000F60E6">
        <w:rPr>
          <w:rFonts w:ascii="Times New Roman" w:eastAsia="Times New Roman" w:hAnsi="Times New Roman" w:cs="Times New Roman"/>
          <w:bCs/>
          <w:sz w:val="28"/>
          <w:szCs w:val="28"/>
          <w:lang w:val="uk-UA" w:eastAsia="ru-RU"/>
        </w:rPr>
        <w:t>блокада, слабкість синусового вузла); вроджені та набуті гемодинамічно значущі вади серця; резистентна артеріальна г</w:t>
      </w:r>
      <w:r w:rsidR="00F06F7C" w:rsidRPr="000F60E6">
        <w:rPr>
          <w:rFonts w:ascii="Times New Roman" w:eastAsia="Times New Roman" w:hAnsi="Times New Roman" w:cs="Times New Roman"/>
          <w:bCs/>
          <w:sz w:val="28"/>
          <w:szCs w:val="28"/>
          <w:lang w:val="uk-UA" w:eastAsia="ru-RU"/>
        </w:rPr>
        <w:t>іпертензія; гострий ішемічний та</w:t>
      </w:r>
      <w:r w:rsidR="008E59B3" w:rsidRPr="000F60E6">
        <w:rPr>
          <w:rFonts w:ascii="Times New Roman" w:eastAsia="Times New Roman" w:hAnsi="Times New Roman" w:cs="Times New Roman"/>
          <w:bCs/>
          <w:sz w:val="28"/>
          <w:szCs w:val="28"/>
          <w:lang w:val="uk-UA" w:eastAsia="ru-RU"/>
        </w:rPr>
        <w:t xml:space="preserve">/або геморагічний інсульт; ревматизм та інші системні захворювання; тяжкі хронічні захворювання нирок </w:t>
      </w:r>
      <w:r w:rsidR="009070AA" w:rsidRPr="000F60E6">
        <w:rPr>
          <w:rFonts w:ascii="Times New Roman" w:eastAsia="Times New Roman" w:hAnsi="Times New Roman" w:cs="Times New Roman"/>
          <w:bCs/>
          <w:sz w:val="28"/>
          <w:szCs w:val="28"/>
          <w:lang w:val="uk-UA" w:eastAsia="ru-RU"/>
        </w:rPr>
        <w:t xml:space="preserve">(креатинін понад 300 мкмоль/л, </w:t>
      </w:r>
      <w:r w:rsidR="008E59B3" w:rsidRPr="000F60E6">
        <w:rPr>
          <w:rFonts w:ascii="Times New Roman" w:eastAsia="Times New Roman" w:hAnsi="Times New Roman" w:cs="Times New Roman"/>
          <w:bCs/>
          <w:sz w:val="28"/>
          <w:szCs w:val="28"/>
          <w:lang w:val="uk-UA" w:eastAsia="ru-RU"/>
        </w:rPr>
        <w:t xml:space="preserve">з розрахованою швидкістю клубочковою фільтрацією (ШКФ) за </w:t>
      </w:r>
      <w:r w:rsidR="008E59B3" w:rsidRPr="000F60E6">
        <w:rPr>
          <w:rFonts w:ascii="Times New Roman" w:eastAsia="Times New Roman" w:hAnsi="Times New Roman" w:cs="Times New Roman"/>
          <w:bCs/>
          <w:sz w:val="28"/>
          <w:szCs w:val="28"/>
          <w:lang w:val="uk-UA" w:eastAsia="ru-RU"/>
        </w:rPr>
        <w:lastRenderedPageBreak/>
        <w:t xml:space="preserve">формулою </w:t>
      </w:r>
      <w:r w:rsidR="008E59B3" w:rsidRPr="000F60E6">
        <w:rPr>
          <w:rFonts w:ascii="Times New Roman" w:eastAsia="Times New Roman" w:hAnsi="Times New Roman" w:cs="Times New Roman"/>
          <w:sz w:val="28"/>
          <w:szCs w:val="28"/>
          <w:lang w:val="uk-UA" w:eastAsia="ru-RU"/>
        </w:rPr>
        <w:t>CKD-EPI менш</w:t>
      </w:r>
      <w:r w:rsidR="007526A1">
        <w:rPr>
          <w:rFonts w:ascii="Times New Roman" w:eastAsia="Times New Roman" w:hAnsi="Times New Roman" w:cs="Times New Roman"/>
          <w:sz w:val="28"/>
          <w:szCs w:val="28"/>
          <w:lang w:val="uk-UA" w:eastAsia="ru-RU"/>
        </w:rPr>
        <w:t>е</w:t>
      </w:r>
      <w:r w:rsidR="008E59B3" w:rsidRPr="000F60E6">
        <w:rPr>
          <w:rFonts w:ascii="Times New Roman" w:eastAsia="Times New Roman" w:hAnsi="Times New Roman" w:cs="Times New Roman"/>
          <w:sz w:val="28"/>
          <w:szCs w:val="28"/>
          <w:lang w:val="uk-UA" w:eastAsia="ru-RU"/>
        </w:rPr>
        <w:t xml:space="preserve"> ніж 30 мл/хв/1,73м</w:t>
      </w:r>
      <w:r w:rsidR="008E59B3" w:rsidRPr="000F60E6">
        <w:rPr>
          <w:rFonts w:ascii="Times New Roman" w:eastAsia="Times New Roman" w:hAnsi="Times New Roman" w:cs="Times New Roman"/>
          <w:sz w:val="28"/>
          <w:szCs w:val="28"/>
          <w:vertAlign w:val="superscript"/>
          <w:lang w:val="uk-UA" w:eastAsia="ru-RU"/>
        </w:rPr>
        <w:t>2</w:t>
      </w:r>
      <w:r w:rsidR="008E59B3" w:rsidRPr="000F60E6">
        <w:rPr>
          <w:rFonts w:ascii="Times New Roman" w:eastAsia="Times New Roman" w:hAnsi="Times New Roman" w:cs="Times New Roman"/>
          <w:bCs/>
          <w:sz w:val="28"/>
          <w:szCs w:val="28"/>
          <w:lang w:val="uk-UA" w:eastAsia="ru-RU"/>
        </w:rPr>
        <w:t>)</w:t>
      </w:r>
      <w:r w:rsidR="00FD15C8" w:rsidRPr="000F60E6">
        <w:rPr>
          <w:rFonts w:ascii="Times New Roman" w:eastAsia="Times New Roman" w:hAnsi="Times New Roman" w:cs="Times New Roman"/>
          <w:bCs/>
          <w:sz w:val="28"/>
          <w:szCs w:val="28"/>
          <w:lang w:val="uk-UA" w:eastAsia="ru-RU"/>
        </w:rPr>
        <w:t xml:space="preserve">; тяжкі хронічні захворювання </w:t>
      </w:r>
      <w:r w:rsidR="008E59B3" w:rsidRPr="000F60E6">
        <w:rPr>
          <w:rFonts w:ascii="Times New Roman" w:eastAsia="Times New Roman" w:hAnsi="Times New Roman" w:cs="Times New Roman"/>
          <w:bCs/>
          <w:sz w:val="28"/>
          <w:szCs w:val="28"/>
          <w:lang w:val="uk-UA" w:eastAsia="ru-RU"/>
        </w:rPr>
        <w:t xml:space="preserve">печінки; </w:t>
      </w:r>
      <w:r w:rsidR="00FD15C8" w:rsidRPr="000F60E6">
        <w:rPr>
          <w:rFonts w:ascii="Times New Roman" w:eastAsia="Times New Roman" w:hAnsi="Times New Roman" w:cs="Times New Roman"/>
          <w:bCs/>
          <w:sz w:val="28"/>
          <w:szCs w:val="28"/>
          <w:lang w:val="uk-UA" w:eastAsia="ru-RU"/>
        </w:rPr>
        <w:t xml:space="preserve">хронічні </w:t>
      </w:r>
      <w:r w:rsidR="008E59B3" w:rsidRPr="000F60E6">
        <w:rPr>
          <w:rFonts w:ascii="Times New Roman" w:eastAsia="Times New Roman" w:hAnsi="Times New Roman" w:cs="Times New Roman"/>
          <w:bCs/>
          <w:sz w:val="28"/>
          <w:szCs w:val="28"/>
          <w:lang w:val="uk-UA" w:eastAsia="ru-RU"/>
        </w:rPr>
        <w:t xml:space="preserve">обструктивні захворювання легень; </w:t>
      </w:r>
      <w:r w:rsidR="00DA794D" w:rsidRPr="000F60E6">
        <w:rPr>
          <w:rFonts w:ascii="Times New Roman" w:eastAsia="Times New Roman" w:hAnsi="Times New Roman" w:cs="Times New Roman"/>
          <w:bCs/>
          <w:sz w:val="28"/>
          <w:szCs w:val="28"/>
          <w:lang w:val="uk-UA" w:eastAsia="ru-RU"/>
        </w:rPr>
        <w:t>первинна іді</w:t>
      </w:r>
      <w:r w:rsidR="00FD15C8" w:rsidRPr="000F60E6">
        <w:rPr>
          <w:rFonts w:ascii="Times New Roman" w:eastAsia="Times New Roman" w:hAnsi="Times New Roman" w:cs="Times New Roman"/>
          <w:bCs/>
          <w:sz w:val="28"/>
          <w:szCs w:val="28"/>
          <w:lang w:val="uk-UA" w:eastAsia="ru-RU"/>
        </w:rPr>
        <w:t xml:space="preserve">опатична </w:t>
      </w:r>
      <w:r w:rsidR="008E59B3" w:rsidRPr="000F60E6">
        <w:rPr>
          <w:rFonts w:ascii="Times New Roman" w:eastAsia="Times New Roman" w:hAnsi="Times New Roman" w:cs="Times New Roman"/>
          <w:bCs/>
          <w:sz w:val="28"/>
          <w:szCs w:val="28"/>
          <w:lang w:val="uk-UA" w:eastAsia="ru-RU"/>
        </w:rPr>
        <w:t>легенева гіпертензія; онкологічні захворювання та інші захворювання з поганим прогнозом, що ймовірно зменшують тривалі</w:t>
      </w:r>
      <w:r w:rsidR="009070AA" w:rsidRPr="000F60E6">
        <w:rPr>
          <w:rFonts w:ascii="Times New Roman" w:eastAsia="Times New Roman" w:hAnsi="Times New Roman" w:cs="Times New Roman"/>
          <w:bCs/>
          <w:sz w:val="28"/>
          <w:szCs w:val="28"/>
          <w:lang w:val="uk-UA" w:eastAsia="ru-RU"/>
        </w:rPr>
        <w:t>сть життя протягом наступних 12 </w:t>
      </w:r>
      <w:r w:rsidR="008E59B3" w:rsidRPr="000F60E6">
        <w:rPr>
          <w:rFonts w:ascii="Times New Roman" w:eastAsia="Times New Roman" w:hAnsi="Times New Roman" w:cs="Times New Roman"/>
          <w:bCs/>
          <w:sz w:val="28"/>
          <w:szCs w:val="28"/>
          <w:lang w:val="uk-UA" w:eastAsia="ru-RU"/>
        </w:rPr>
        <w:t>місяців; захворювання кро</w:t>
      </w:r>
      <w:r w:rsidR="00FD15C8" w:rsidRPr="000F60E6">
        <w:rPr>
          <w:rFonts w:ascii="Times New Roman" w:eastAsia="Times New Roman" w:hAnsi="Times New Roman" w:cs="Times New Roman"/>
          <w:bCs/>
          <w:sz w:val="28"/>
          <w:szCs w:val="28"/>
          <w:lang w:val="uk-UA" w:eastAsia="ru-RU"/>
        </w:rPr>
        <w:t>ві</w:t>
      </w:r>
      <w:r w:rsidR="008E59B3" w:rsidRPr="000F60E6">
        <w:rPr>
          <w:rFonts w:ascii="Times New Roman" w:eastAsia="Times New Roman" w:hAnsi="Times New Roman" w:cs="Times New Roman"/>
          <w:bCs/>
          <w:sz w:val="28"/>
          <w:szCs w:val="28"/>
          <w:lang w:val="uk-UA" w:eastAsia="ru-RU"/>
        </w:rPr>
        <w:t xml:space="preserve">; пацієнти, що отримують </w:t>
      </w:r>
      <w:r w:rsidR="00DA794D" w:rsidRPr="000F60E6">
        <w:rPr>
          <w:rFonts w:ascii="Times New Roman" w:eastAsia="Times New Roman" w:hAnsi="Times New Roman" w:cs="Times New Roman"/>
          <w:bCs/>
          <w:sz w:val="28"/>
          <w:szCs w:val="28"/>
          <w:lang w:val="uk-UA" w:eastAsia="ru-RU"/>
        </w:rPr>
        <w:t>або яким показаний прийом антикоагулянтів</w:t>
      </w:r>
      <w:r w:rsidR="009070AA" w:rsidRPr="000F60E6">
        <w:rPr>
          <w:rFonts w:ascii="Times New Roman" w:eastAsia="Times New Roman" w:hAnsi="Times New Roman" w:cs="Times New Roman"/>
          <w:bCs/>
          <w:sz w:val="28"/>
          <w:szCs w:val="28"/>
          <w:lang w:val="uk-UA" w:eastAsia="ru-RU"/>
        </w:rPr>
        <w:t>,</w:t>
      </w:r>
      <w:r w:rsidR="008E59B3" w:rsidRPr="000F60E6">
        <w:rPr>
          <w:rFonts w:ascii="Times New Roman" w:eastAsia="Times New Roman" w:hAnsi="Times New Roman" w:cs="Times New Roman"/>
          <w:bCs/>
          <w:sz w:val="28"/>
          <w:szCs w:val="28"/>
          <w:lang w:val="uk-UA" w:eastAsia="ru-RU"/>
        </w:rPr>
        <w:t xml:space="preserve"> </w:t>
      </w:r>
      <w:r w:rsidR="00FD15C8" w:rsidRPr="000F60E6">
        <w:rPr>
          <w:rFonts w:ascii="Times New Roman" w:eastAsia="Times New Roman" w:hAnsi="Times New Roman" w:cs="Times New Roman"/>
          <w:sz w:val="28"/>
          <w:szCs w:val="28"/>
          <w:lang w:val="uk-UA" w:eastAsia="ru-RU"/>
        </w:rPr>
        <w:t>тікагрелор</w:t>
      </w:r>
      <w:r w:rsidR="009070AA" w:rsidRPr="000F60E6">
        <w:rPr>
          <w:rFonts w:ascii="Times New Roman" w:eastAsia="Times New Roman" w:hAnsi="Times New Roman" w:cs="Times New Roman"/>
          <w:sz w:val="28"/>
          <w:szCs w:val="28"/>
          <w:lang w:val="uk-UA" w:eastAsia="ru-RU"/>
        </w:rPr>
        <w:t>у</w:t>
      </w:r>
      <w:r w:rsidR="00FD15C8" w:rsidRPr="000F60E6">
        <w:rPr>
          <w:rFonts w:ascii="Times New Roman" w:eastAsia="Times New Roman" w:hAnsi="Times New Roman" w:cs="Times New Roman"/>
          <w:sz w:val="28"/>
          <w:szCs w:val="28"/>
          <w:lang w:val="uk-UA" w:eastAsia="ru-RU"/>
        </w:rPr>
        <w:t xml:space="preserve"> або прасугрел</w:t>
      </w:r>
      <w:r w:rsidR="009070AA" w:rsidRPr="000F60E6">
        <w:rPr>
          <w:rFonts w:ascii="Times New Roman" w:eastAsia="Times New Roman" w:hAnsi="Times New Roman" w:cs="Times New Roman"/>
          <w:sz w:val="28"/>
          <w:szCs w:val="28"/>
          <w:lang w:val="uk-UA" w:eastAsia="ru-RU"/>
        </w:rPr>
        <w:t>ю</w:t>
      </w:r>
      <w:r w:rsidR="008E59B3" w:rsidRPr="000F60E6">
        <w:rPr>
          <w:rFonts w:ascii="Times New Roman" w:eastAsia="Times New Roman" w:hAnsi="Times New Roman" w:cs="Times New Roman"/>
          <w:bCs/>
          <w:sz w:val="28"/>
          <w:szCs w:val="28"/>
          <w:lang w:val="uk-UA" w:eastAsia="ru-RU"/>
        </w:rPr>
        <w:t>.</w:t>
      </w:r>
    </w:p>
    <w:p w:rsidR="00EC6B92" w:rsidRPr="000F60E6" w:rsidRDefault="007526A1" w:rsidP="00EC6B92">
      <w:pPr>
        <w:spacing w:after="0" w:line="360" w:lineRule="auto"/>
        <w:ind w:firstLine="708"/>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У</w:t>
      </w:r>
      <w:r w:rsidR="00EC6B92" w:rsidRPr="000F60E6">
        <w:rPr>
          <w:rFonts w:ascii="Times New Roman" w:hAnsi="Times New Roman" w:cs="Times New Roman"/>
          <w:sz w:val="28"/>
          <w:szCs w:val="28"/>
          <w:lang w:val="uk-UA"/>
        </w:rPr>
        <w:t xml:space="preserve"> рамках дослідження було обстежено 128 хворих на ІХС, які з</w:t>
      </w:r>
      <w:r w:rsidR="009070AA" w:rsidRPr="000F60E6">
        <w:rPr>
          <w:rFonts w:ascii="Times New Roman" w:hAnsi="Times New Roman" w:cs="Times New Roman"/>
          <w:sz w:val="28"/>
          <w:szCs w:val="28"/>
          <w:lang w:val="uk-UA"/>
        </w:rPr>
        <w:t xml:space="preserve"> 01 </w:t>
      </w:r>
      <w:r w:rsidR="00EC6B92" w:rsidRPr="000F60E6">
        <w:rPr>
          <w:rFonts w:ascii="Times New Roman" w:hAnsi="Times New Roman" w:cs="Times New Roman"/>
          <w:sz w:val="28"/>
          <w:szCs w:val="28"/>
          <w:lang w:val="uk-UA"/>
        </w:rPr>
        <w:t xml:space="preserve">січня 2014 року по 01 січня 2016 року знаходилися на стаціонарному або амбулаторному лікуванні у Державній Установі «Національний інститут терапії імені Л.Т. Малої НАМН України», з них 88 хворих, які </w:t>
      </w:r>
      <w:r>
        <w:rPr>
          <w:rFonts w:ascii="Times New Roman" w:eastAsia="Calibri" w:hAnsi="Times New Roman" w:cs="Times New Roman"/>
          <w:sz w:val="28"/>
          <w:szCs w:val="28"/>
          <w:lang w:val="uk-UA"/>
        </w:rPr>
        <w:t>за 4-6 тижнів до включення у</w:t>
      </w:r>
      <w:r w:rsidR="00EC6B92" w:rsidRPr="000F60E6">
        <w:rPr>
          <w:rFonts w:ascii="Times New Roman" w:eastAsia="Calibri" w:hAnsi="Times New Roman" w:cs="Times New Roman"/>
          <w:sz w:val="28"/>
          <w:szCs w:val="28"/>
          <w:lang w:val="uk-UA"/>
        </w:rPr>
        <w:t xml:space="preserve"> дослідження перенесли ГКС (нестабільну стенокардію, ІМ без елевації сегменту ST, ІМ з елевацією сегменту ST) та </w:t>
      </w:r>
      <w:r w:rsidR="00645F40" w:rsidRPr="000F60E6">
        <w:rPr>
          <w:rFonts w:ascii="Times New Roman" w:hAnsi="Times New Roman" w:cs="Times New Roman"/>
          <w:sz w:val="28"/>
          <w:szCs w:val="28"/>
          <w:lang w:val="uk-UA"/>
        </w:rPr>
        <w:t>40 хворих зі </w:t>
      </w:r>
      <w:r w:rsidR="00EC6B92" w:rsidRPr="000F60E6">
        <w:rPr>
          <w:rFonts w:ascii="Times New Roman" w:hAnsi="Times New Roman" w:cs="Times New Roman"/>
          <w:sz w:val="28"/>
          <w:szCs w:val="28"/>
          <w:lang w:val="uk-UA"/>
        </w:rPr>
        <w:t xml:space="preserve">стабільною ІХС. </w:t>
      </w:r>
    </w:p>
    <w:p w:rsidR="00EC6B92" w:rsidRPr="000F60E6" w:rsidRDefault="00EC6B92" w:rsidP="00EC6B92">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Пацієнтів було розподілено на чотири групи в залежності ві</w:t>
      </w:r>
      <w:r w:rsidR="007526A1">
        <w:rPr>
          <w:rFonts w:ascii="Times New Roman" w:hAnsi="Times New Roman" w:cs="Times New Roman"/>
          <w:sz w:val="28"/>
          <w:szCs w:val="28"/>
          <w:lang w:val="uk-UA"/>
        </w:rPr>
        <w:t xml:space="preserve">д наявності у них ЦД 2 типу: у </w:t>
      </w:r>
      <w:r w:rsidR="009070AA" w:rsidRPr="000F60E6">
        <w:rPr>
          <w:rFonts w:ascii="Times New Roman" w:hAnsi="Times New Roman" w:cs="Times New Roman"/>
          <w:sz w:val="28"/>
          <w:szCs w:val="28"/>
          <w:lang w:val="uk-UA"/>
        </w:rPr>
        <w:t>1</w:t>
      </w:r>
      <w:r w:rsidR="007526A1">
        <w:rPr>
          <w:rFonts w:ascii="Times New Roman" w:hAnsi="Times New Roman" w:cs="Times New Roman"/>
          <w:sz w:val="28"/>
          <w:szCs w:val="28"/>
          <w:lang w:val="uk-UA"/>
        </w:rPr>
        <w:t>-у</w:t>
      </w:r>
      <w:r w:rsidR="009070AA" w:rsidRPr="000F60E6">
        <w:rPr>
          <w:rFonts w:ascii="Times New Roman" w:hAnsi="Times New Roman" w:cs="Times New Roman"/>
          <w:sz w:val="28"/>
          <w:szCs w:val="28"/>
          <w:lang w:val="uk-UA"/>
        </w:rPr>
        <w:t xml:space="preserve"> </w:t>
      </w:r>
      <w:r w:rsidR="007526A1">
        <w:rPr>
          <w:rFonts w:ascii="Times New Roman" w:hAnsi="Times New Roman" w:cs="Times New Roman"/>
          <w:sz w:val="28"/>
          <w:szCs w:val="28"/>
          <w:lang w:val="uk-UA"/>
        </w:rPr>
        <w:t xml:space="preserve">групу </w:t>
      </w:r>
      <w:r w:rsidRPr="000F60E6">
        <w:rPr>
          <w:rFonts w:ascii="Times New Roman" w:hAnsi="Times New Roman" w:cs="Times New Roman"/>
          <w:sz w:val="28"/>
          <w:szCs w:val="28"/>
          <w:lang w:val="uk-UA"/>
        </w:rPr>
        <w:t>(основну) увійшло</w:t>
      </w:r>
      <w:r w:rsidRPr="000F60E6">
        <w:rPr>
          <w:rFonts w:ascii="Times New Roman" w:eastAsia="Calibri" w:hAnsi="Times New Roman" w:cs="Times New Roman"/>
          <w:sz w:val="28"/>
          <w:szCs w:val="28"/>
          <w:lang w:val="uk-UA"/>
        </w:rPr>
        <w:t xml:space="preserve"> 59 хворих</w:t>
      </w:r>
      <w:r w:rsidR="007526A1">
        <w:rPr>
          <w:rFonts w:ascii="Times New Roman" w:eastAsia="Calibri" w:hAnsi="Times New Roman" w:cs="Times New Roman"/>
          <w:sz w:val="28"/>
          <w:szCs w:val="28"/>
          <w:lang w:val="uk-UA"/>
        </w:rPr>
        <w:t xml:space="preserve"> на ІХС з ЦД 2 типу після ГКС, у</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2</w:t>
      </w:r>
      <w:r w:rsidR="007526A1">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групу (порівняння) – 29 хвор</w:t>
      </w:r>
      <w:r w:rsidR="007526A1">
        <w:rPr>
          <w:rFonts w:ascii="Times New Roman" w:eastAsia="Calibri" w:hAnsi="Times New Roman" w:cs="Times New Roman"/>
          <w:sz w:val="28"/>
          <w:szCs w:val="28"/>
          <w:lang w:val="uk-UA"/>
        </w:rPr>
        <w:t>их на ІХС без ЦД після ГКС, у</w:t>
      </w:r>
      <w:r w:rsidR="009070AA" w:rsidRPr="000F60E6">
        <w:rPr>
          <w:rFonts w:ascii="Times New Roman" w:eastAsia="Calibri" w:hAnsi="Times New Roman" w:cs="Times New Roman"/>
          <w:sz w:val="28"/>
          <w:szCs w:val="28"/>
          <w:lang w:val="uk-UA"/>
        </w:rPr>
        <w:t xml:space="preserve"> 3</w:t>
      </w:r>
      <w:r w:rsidR="007526A1">
        <w:rPr>
          <w:rFonts w:ascii="Times New Roman" w:eastAsia="Calibri" w:hAnsi="Times New Roman" w:cs="Times New Roman"/>
          <w:sz w:val="28"/>
          <w:szCs w:val="28"/>
          <w:lang w:val="uk-UA"/>
        </w:rPr>
        <w:t>-ю</w:t>
      </w:r>
      <w:r w:rsidR="009070AA"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групу (порівняння) – 20 хворих на </w:t>
      </w:r>
      <w:r w:rsidR="00645F40" w:rsidRPr="000F60E6">
        <w:rPr>
          <w:rFonts w:ascii="Times New Roman" w:eastAsia="Calibri" w:hAnsi="Times New Roman" w:cs="Times New Roman"/>
          <w:sz w:val="28"/>
          <w:szCs w:val="28"/>
          <w:lang w:val="uk-UA"/>
        </w:rPr>
        <w:t xml:space="preserve">стабільну </w:t>
      </w:r>
      <w:r w:rsidR="001045A5">
        <w:rPr>
          <w:rFonts w:ascii="Times New Roman" w:eastAsia="Calibri" w:hAnsi="Times New Roman" w:cs="Times New Roman"/>
          <w:sz w:val="28"/>
          <w:szCs w:val="28"/>
          <w:lang w:val="uk-UA"/>
        </w:rPr>
        <w:t>ІХС з ЦД 2 типу, у</w:t>
      </w:r>
      <w:r w:rsidRPr="000F60E6">
        <w:rPr>
          <w:rFonts w:ascii="Times New Roman" w:eastAsia="Calibri" w:hAnsi="Times New Roman" w:cs="Times New Roman"/>
          <w:sz w:val="28"/>
          <w:szCs w:val="28"/>
          <w:lang w:val="uk-UA"/>
        </w:rPr>
        <w:t xml:space="preserve"> 4</w:t>
      </w:r>
      <w:r w:rsidR="001045A5">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групу (порівняння) – 20 хворих на </w:t>
      </w:r>
      <w:r w:rsidR="00645F40" w:rsidRPr="000F60E6">
        <w:rPr>
          <w:rFonts w:ascii="Times New Roman" w:eastAsia="Calibri" w:hAnsi="Times New Roman" w:cs="Times New Roman"/>
          <w:sz w:val="28"/>
          <w:szCs w:val="28"/>
          <w:lang w:val="uk-UA"/>
        </w:rPr>
        <w:t xml:space="preserve">стабільну </w:t>
      </w:r>
      <w:r w:rsidRPr="000F60E6">
        <w:rPr>
          <w:rFonts w:ascii="Times New Roman" w:eastAsia="Calibri" w:hAnsi="Times New Roman" w:cs="Times New Roman"/>
          <w:sz w:val="28"/>
          <w:szCs w:val="28"/>
          <w:lang w:val="uk-UA"/>
        </w:rPr>
        <w:t xml:space="preserve">ІХС без ЦД. До групи контролю увійшло </w:t>
      </w:r>
      <w:r w:rsidRPr="000F60E6">
        <w:rPr>
          <w:rFonts w:ascii="Times New Roman" w:eastAsia="Times New Roman" w:hAnsi="Times New Roman" w:cs="Times New Roman"/>
          <w:sz w:val="28"/>
          <w:szCs w:val="28"/>
          <w:lang w:val="uk-UA" w:eastAsia="ru-RU"/>
        </w:rPr>
        <w:t xml:space="preserve">15 практично здорових </w:t>
      </w:r>
      <w:r w:rsidRPr="000F60E6">
        <w:rPr>
          <w:rFonts w:ascii="Times New Roman" w:eastAsia="Calibri" w:hAnsi="Times New Roman" w:cs="Times New Roman"/>
          <w:sz w:val="28"/>
          <w:szCs w:val="28"/>
          <w:lang w:val="uk-UA"/>
        </w:rPr>
        <w:t>осіб.</w:t>
      </w:r>
    </w:p>
    <w:p w:rsidR="008E59B3" w:rsidRPr="000F60E6" w:rsidRDefault="008E59B3" w:rsidP="008E3A83">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Обстеження проводили у декілька етапів: I етап</w:t>
      </w:r>
      <w:r w:rsidR="00645F40" w:rsidRPr="000F60E6">
        <w:rPr>
          <w:rFonts w:ascii="Times New Roman" w:eastAsia="Times New Roman" w:hAnsi="Times New Roman" w:cs="Times New Roman"/>
          <w:color w:val="000000"/>
          <w:sz w:val="28"/>
          <w:szCs w:val="28"/>
          <w:lang w:val="uk-UA" w:eastAsia="zh-CN"/>
        </w:rPr>
        <w:t xml:space="preserve"> (при включенні до </w:t>
      </w:r>
      <w:r w:rsidR="00FD15C8" w:rsidRPr="000F60E6">
        <w:rPr>
          <w:rFonts w:ascii="Times New Roman" w:eastAsia="Times New Roman" w:hAnsi="Times New Roman" w:cs="Times New Roman"/>
          <w:color w:val="000000"/>
          <w:sz w:val="28"/>
          <w:szCs w:val="28"/>
          <w:lang w:val="uk-UA" w:eastAsia="zh-CN"/>
        </w:rPr>
        <w:t>дослідження)</w:t>
      </w:r>
      <w:r w:rsidRPr="000F60E6">
        <w:rPr>
          <w:rFonts w:ascii="Times New Roman" w:eastAsia="Times New Roman" w:hAnsi="Times New Roman" w:cs="Times New Roman"/>
          <w:color w:val="000000"/>
          <w:sz w:val="28"/>
          <w:szCs w:val="28"/>
          <w:lang w:val="uk-UA" w:eastAsia="zh-CN"/>
        </w:rPr>
        <w:t xml:space="preserve"> – через 4-6 тижнів після перенесеного ГКС, на якому всім пацієнтам </w:t>
      </w:r>
      <w:r w:rsidRPr="000F60E6">
        <w:rPr>
          <w:rFonts w:ascii="Times New Roman" w:hAnsi="Times New Roman" w:cs="Times New Roman"/>
          <w:sz w:val="28"/>
          <w:szCs w:val="28"/>
          <w:lang w:val="uk-UA"/>
        </w:rPr>
        <w:t>проводили ретельний аналіз скарг, збір анамнезу, антропометричне дослідження (визначення росту, маси тіла та розрахунок індексу маси тіла</w:t>
      </w:r>
      <w:r w:rsidR="00BB084A" w:rsidRPr="000F60E6">
        <w:rPr>
          <w:rFonts w:ascii="Times New Roman" w:hAnsi="Times New Roman" w:cs="Times New Roman"/>
          <w:sz w:val="28"/>
          <w:szCs w:val="28"/>
          <w:lang w:val="uk-UA"/>
        </w:rPr>
        <w:t xml:space="preserve"> (ІМТ)</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zh-CN"/>
        </w:rPr>
        <w:t xml:space="preserve">електрокардіографію, ехокардіоскопію, відбір крові для </w:t>
      </w:r>
      <w:r w:rsidR="00DA794D" w:rsidRPr="000F60E6">
        <w:rPr>
          <w:rFonts w:ascii="Times New Roman" w:eastAsia="Times New Roman" w:hAnsi="Times New Roman" w:cs="Times New Roman"/>
          <w:color w:val="000000"/>
          <w:sz w:val="28"/>
          <w:szCs w:val="28"/>
          <w:lang w:val="uk-UA" w:eastAsia="zh-CN"/>
        </w:rPr>
        <w:t>визначення</w:t>
      </w:r>
      <w:r w:rsidRPr="000F60E6">
        <w:rPr>
          <w:rFonts w:ascii="Times New Roman" w:eastAsia="Times New Roman" w:hAnsi="Times New Roman" w:cs="Times New Roman"/>
          <w:color w:val="000000"/>
          <w:sz w:val="28"/>
          <w:szCs w:val="28"/>
          <w:lang w:val="uk-UA" w:eastAsia="zh-CN"/>
        </w:rPr>
        <w:t xml:space="preserve"> обов’язкових (</w:t>
      </w:r>
      <w:r w:rsidRPr="000F60E6">
        <w:rPr>
          <w:rFonts w:ascii="Times New Roman" w:hAnsi="Times New Roman" w:cs="Times New Roman"/>
          <w:sz w:val="28"/>
          <w:szCs w:val="28"/>
          <w:lang w:val="uk-UA"/>
        </w:rPr>
        <w:t>загального холестерину і фракцій, глюко</w:t>
      </w:r>
      <w:r w:rsidR="00F06F7C" w:rsidRPr="000F60E6">
        <w:rPr>
          <w:rFonts w:ascii="Times New Roman" w:hAnsi="Times New Roman" w:cs="Times New Roman"/>
          <w:sz w:val="28"/>
          <w:szCs w:val="28"/>
          <w:lang w:val="uk-UA"/>
        </w:rPr>
        <w:t>зи крові натще, глікованого</w:t>
      </w:r>
      <w:r w:rsidRPr="000F60E6">
        <w:rPr>
          <w:rFonts w:ascii="Times New Roman" w:hAnsi="Times New Roman" w:cs="Times New Roman"/>
          <w:sz w:val="28"/>
          <w:szCs w:val="28"/>
          <w:lang w:val="uk-UA"/>
        </w:rPr>
        <w:t xml:space="preserve"> гемоглобіну, інсуліну, </w:t>
      </w:r>
      <w:r w:rsidR="009070AA" w:rsidRPr="000F60E6">
        <w:rPr>
          <w:rFonts w:ascii="Times New Roman" w:hAnsi="Times New Roman" w:cs="Times New Roman"/>
          <w:sz w:val="28"/>
          <w:szCs w:val="28"/>
          <w:lang w:val="uk-UA"/>
        </w:rPr>
        <w:t xml:space="preserve">з розрахунком індексу НОМА-IR, </w:t>
      </w:r>
      <w:r w:rsidRPr="000F60E6">
        <w:rPr>
          <w:rFonts w:ascii="Times New Roman" w:hAnsi="Times New Roman" w:cs="Times New Roman"/>
          <w:sz w:val="28"/>
          <w:szCs w:val="28"/>
          <w:lang w:val="uk-UA"/>
        </w:rPr>
        <w:t>клінічного аналізу крові з оцінкою тромбоцитограми,</w:t>
      </w:r>
      <w:r w:rsidRPr="000F60E6">
        <w:rPr>
          <w:rFonts w:ascii="Times New Roman" w:eastAsia="Times New Roman" w:hAnsi="Times New Roman" w:cs="Times New Roman"/>
          <w:color w:val="000000"/>
          <w:sz w:val="28"/>
          <w:szCs w:val="28"/>
          <w:lang w:val="uk-UA" w:eastAsia="zh-CN"/>
        </w:rPr>
        <w:t xml:space="preserve"> креатиніну сироватки крові з розрахунком ШКФ за формулою </w:t>
      </w:r>
      <w:r w:rsidRPr="000F60E6">
        <w:rPr>
          <w:rFonts w:ascii="Times New Roman" w:eastAsia="Times New Roman" w:hAnsi="Times New Roman" w:cs="Times New Roman"/>
          <w:sz w:val="28"/>
          <w:szCs w:val="28"/>
          <w:lang w:val="uk-UA" w:eastAsia="ru-RU"/>
        </w:rPr>
        <w:t xml:space="preserve">CKD-EPI) </w:t>
      </w:r>
      <w:r w:rsidRPr="000F60E6">
        <w:rPr>
          <w:rFonts w:ascii="Times New Roman" w:eastAsia="Times New Roman" w:hAnsi="Times New Roman" w:cs="Times New Roman"/>
          <w:color w:val="000000"/>
          <w:sz w:val="28"/>
          <w:szCs w:val="28"/>
          <w:lang w:val="uk-UA" w:eastAsia="zh-CN"/>
        </w:rPr>
        <w:t>та додатков</w:t>
      </w:r>
      <w:r w:rsidR="009070AA" w:rsidRPr="000F60E6">
        <w:rPr>
          <w:rFonts w:ascii="Times New Roman" w:eastAsia="Times New Roman" w:hAnsi="Times New Roman" w:cs="Times New Roman"/>
          <w:color w:val="000000"/>
          <w:sz w:val="28"/>
          <w:szCs w:val="28"/>
          <w:lang w:val="uk-UA" w:eastAsia="zh-CN"/>
        </w:rPr>
        <w:t>их параметрів (цистатину С, АДФ</w:t>
      </w:r>
      <w:r w:rsidR="009070AA" w:rsidRPr="000F60E6">
        <w:rPr>
          <w:rFonts w:ascii="Times New Roman" w:eastAsia="Times New Roman" w:hAnsi="Times New Roman" w:cs="Times New Roman"/>
          <w:color w:val="000000"/>
          <w:sz w:val="28"/>
          <w:szCs w:val="28"/>
          <w:lang w:val="uk-UA" w:eastAsia="zh-CN"/>
        </w:rPr>
        <w:noBreakHyphen/>
      </w:r>
      <w:r w:rsidR="00EE1DAF">
        <w:rPr>
          <w:rFonts w:ascii="Times New Roman" w:eastAsia="Times New Roman" w:hAnsi="Times New Roman" w:cs="Times New Roman"/>
          <w:color w:val="000000"/>
          <w:sz w:val="28"/>
          <w:szCs w:val="28"/>
          <w:lang w:val="uk-UA" w:eastAsia="zh-CN"/>
        </w:rPr>
        <w:t>індукованої та АК</w:t>
      </w:r>
      <w:r w:rsidR="00EE1DAF">
        <w:rPr>
          <w:rFonts w:ascii="Times New Roman" w:eastAsia="Times New Roman" w:hAnsi="Times New Roman" w:cs="Times New Roman"/>
          <w:color w:val="000000"/>
          <w:sz w:val="28"/>
          <w:szCs w:val="28"/>
          <w:lang w:val="uk-UA" w:eastAsia="zh-CN"/>
        </w:rPr>
        <w:noBreakHyphen/>
      </w:r>
      <w:r w:rsidRPr="000F60E6">
        <w:rPr>
          <w:rFonts w:ascii="Times New Roman" w:eastAsia="Times New Roman" w:hAnsi="Times New Roman" w:cs="Times New Roman"/>
          <w:color w:val="000000"/>
          <w:sz w:val="28"/>
          <w:szCs w:val="28"/>
          <w:lang w:val="uk-UA" w:eastAsia="zh-CN"/>
        </w:rPr>
        <w:t>індукован</w:t>
      </w:r>
      <w:r w:rsidR="00F06F7C" w:rsidRPr="000F60E6">
        <w:rPr>
          <w:rFonts w:ascii="Times New Roman" w:eastAsia="Times New Roman" w:hAnsi="Times New Roman" w:cs="Times New Roman"/>
          <w:color w:val="000000"/>
          <w:sz w:val="28"/>
          <w:szCs w:val="28"/>
          <w:lang w:val="uk-UA" w:eastAsia="zh-CN"/>
        </w:rPr>
        <w:t>ої агрегації тромбоцитів, 11-дТх</w:t>
      </w:r>
      <w:r w:rsidRPr="000F60E6">
        <w:rPr>
          <w:rFonts w:ascii="Times New Roman" w:eastAsia="Times New Roman" w:hAnsi="Times New Roman" w:cs="Times New Roman"/>
          <w:color w:val="000000"/>
          <w:sz w:val="28"/>
          <w:szCs w:val="28"/>
          <w:lang w:val="uk-UA" w:eastAsia="zh-CN"/>
        </w:rPr>
        <w:t xml:space="preserve">В2 у сечі). </w:t>
      </w:r>
    </w:p>
    <w:p w:rsidR="008E59B3" w:rsidRPr="000F60E6" w:rsidRDefault="008E59B3" w:rsidP="008E3A83">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lastRenderedPageBreak/>
        <w:t xml:space="preserve">На II етапі, через 6 місяців після перенесеного ГКС, </w:t>
      </w:r>
      <w:r w:rsidR="00BB084A" w:rsidRPr="000F60E6">
        <w:rPr>
          <w:rFonts w:ascii="Times New Roman" w:eastAsia="Times New Roman" w:hAnsi="Times New Roman" w:cs="Times New Roman"/>
          <w:color w:val="000000"/>
          <w:sz w:val="28"/>
          <w:szCs w:val="28"/>
          <w:lang w:val="uk-UA" w:eastAsia="zh-CN"/>
        </w:rPr>
        <w:t>пацієнтам</w:t>
      </w:r>
      <w:r w:rsidRPr="000F60E6">
        <w:rPr>
          <w:rFonts w:ascii="Times New Roman" w:eastAsia="Times New Roman" w:hAnsi="Times New Roman" w:cs="Times New Roman"/>
          <w:color w:val="000000"/>
          <w:sz w:val="28"/>
          <w:szCs w:val="28"/>
          <w:lang w:val="uk-UA" w:eastAsia="zh-CN"/>
        </w:rPr>
        <w:t xml:space="preserve"> </w:t>
      </w:r>
      <w:r w:rsidR="001045A5">
        <w:rPr>
          <w:rFonts w:ascii="Times New Roman" w:eastAsia="Times New Roman" w:hAnsi="Times New Roman" w:cs="Times New Roman"/>
          <w:color w:val="000000"/>
          <w:sz w:val="28"/>
          <w:szCs w:val="28"/>
          <w:lang w:val="uk-UA" w:eastAsia="zh-CN"/>
        </w:rPr>
        <w:t>з ІХС та ЦД 2 </w:t>
      </w:r>
      <w:r w:rsidR="00BB084A" w:rsidRPr="000F60E6">
        <w:rPr>
          <w:rFonts w:ascii="Times New Roman" w:eastAsia="Times New Roman" w:hAnsi="Times New Roman" w:cs="Times New Roman"/>
          <w:color w:val="000000"/>
          <w:sz w:val="28"/>
          <w:szCs w:val="28"/>
          <w:lang w:val="uk-UA" w:eastAsia="zh-CN"/>
        </w:rPr>
        <w:t>типу після перенесеного ГКС (</w:t>
      </w:r>
      <w:r w:rsidRPr="000F60E6">
        <w:rPr>
          <w:rFonts w:ascii="Times New Roman" w:eastAsia="Times New Roman" w:hAnsi="Times New Roman" w:cs="Times New Roman"/>
          <w:color w:val="000000"/>
          <w:sz w:val="28"/>
          <w:szCs w:val="28"/>
          <w:lang w:val="uk-UA" w:eastAsia="zh-CN"/>
        </w:rPr>
        <w:t>основної групи</w:t>
      </w:r>
      <w:r w:rsidR="00BB084A" w:rsidRPr="000F60E6">
        <w:rPr>
          <w:rFonts w:ascii="Times New Roman" w:eastAsia="Times New Roman" w:hAnsi="Times New Roman" w:cs="Times New Roman"/>
          <w:color w:val="000000"/>
          <w:sz w:val="28"/>
          <w:szCs w:val="28"/>
          <w:lang w:val="uk-UA" w:eastAsia="zh-CN"/>
        </w:rPr>
        <w:t>)</w:t>
      </w:r>
      <w:r w:rsidR="00BB084A" w:rsidRPr="000F60E6">
        <w:rPr>
          <w:rFonts w:ascii="Times New Roman" w:hAnsi="Times New Roman" w:cs="Times New Roman"/>
          <w:sz w:val="28"/>
          <w:szCs w:val="28"/>
          <w:lang w:val="uk-UA"/>
        </w:rPr>
        <w:t xml:space="preserve"> проводили</w:t>
      </w:r>
      <w:r w:rsidRPr="000F60E6">
        <w:rPr>
          <w:rFonts w:ascii="Times New Roman" w:hAnsi="Times New Roman" w:cs="Times New Roman"/>
          <w:sz w:val="28"/>
          <w:szCs w:val="28"/>
          <w:lang w:val="uk-UA"/>
        </w:rPr>
        <w:t xml:space="preserve"> оцінку </w:t>
      </w:r>
      <w:r w:rsidR="00BB084A" w:rsidRPr="000F60E6">
        <w:rPr>
          <w:rFonts w:ascii="Times New Roman" w:hAnsi="Times New Roman" w:cs="Times New Roman"/>
          <w:sz w:val="28"/>
          <w:szCs w:val="28"/>
          <w:lang w:val="uk-UA"/>
        </w:rPr>
        <w:t>показників</w:t>
      </w:r>
      <w:r w:rsidRPr="000F60E6">
        <w:rPr>
          <w:rFonts w:ascii="Times New Roman" w:hAnsi="Times New Roman" w:cs="Times New Roman"/>
          <w:sz w:val="28"/>
          <w:szCs w:val="28"/>
          <w:lang w:val="uk-UA"/>
        </w:rPr>
        <w:t xml:space="preserve"> антропометрії</w:t>
      </w:r>
      <w:r w:rsidR="00BB084A" w:rsidRPr="000F60E6">
        <w:rPr>
          <w:rFonts w:ascii="Times New Roman" w:hAnsi="Times New Roman" w:cs="Times New Roman"/>
          <w:sz w:val="28"/>
          <w:szCs w:val="28"/>
          <w:lang w:val="uk-UA"/>
        </w:rPr>
        <w:t xml:space="preserve"> з обчислюванням ІМТ</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zh-CN"/>
        </w:rPr>
        <w:t xml:space="preserve">ехокардіоскопії, </w:t>
      </w:r>
      <w:r w:rsidR="009070AA" w:rsidRPr="000F60E6">
        <w:rPr>
          <w:rFonts w:ascii="Times New Roman" w:eastAsia="Times New Roman" w:hAnsi="Times New Roman" w:cs="Times New Roman"/>
          <w:color w:val="000000"/>
          <w:sz w:val="28"/>
          <w:szCs w:val="28"/>
          <w:lang w:val="uk-UA" w:eastAsia="zh-CN"/>
        </w:rPr>
        <w:t>клініко</w:t>
      </w:r>
      <w:r w:rsidR="009070AA" w:rsidRPr="000F60E6">
        <w:rPr>
          <w:rFonts w:ascii="Times New Roman" w:eastAsia="Times New Roman" w:hAnsi="Times New Roman" w:cs="Times New Roman"/>
          <w:color w:val="000000"/>
          <w:sz w:val="28"/>
          <w:szCs w:val="28"/>
          <w:lang w:val="uk-UA" w:eastAsia="zh-CN"/>
        </w:rPr>
        <w:noBreakHyphen/>
      </w:r>
      <w:r w:rsidR="005B1C5C">
        <w:rPr>
          <w:rFonts w:ascii="Times New Roman" w:eastAsia="Times New Roman" w:hAnsi="Times New Roman" w:cs="Times New Roman"/>
          <w:color w:val="000000"/>
          <w:sz w:val="28"/>
          <w:szCs w:val="28"/>
          <w:lang w:val="uk-UA" w:eastAsia="zh-CN"/>
        </w:rPr>
        <w:t>лабо</w:t>
      </w:r>
      <w:r w:rsidR="00FD15C8" w:rsidRPr="000F60E6">
        <w:rPr>
          <w:rFonts w:ascii="Times New Roman" w:eastAsia="Times New Roman" w:hAnsi="Times New Roman" w:cs="Times New Roman"/>
          <w:color w:val="000000"/>
          <w:sz w:val="28"/>
          <w:szCs w:val="28"/>
          <w:lang w:val="uk-UA" w:eastAsia="zh-CN"/>
        </w:rPr>
        <w:t>раторних даних (</w:t>
      </w:r>
      <w:r w:rsidR="009070AA" w:rsidRPr="000F60E6">
        <w:rPr>
          <w:rFonts w:ascii="Times New Roman" w:eastAsia="Times New Roman" w:hAnsi="Times New Roman" w:cs="Times New Roman"/>
          <w:color w:val="000000"/>
          <w:sz w:val="28"/>
          <w:szCs w:val="28"/>
          <w:lang w:val="uk-UA" w:eastAsia="zh-CN"/>
        </w:rPr>
        <w:t>показників ліпідного та глюкометаболічного обмінів</w:t>
      </w:r>
      <w:r w:rsidRPr="000F60E6">
        <w:rPr>
          <w:rFonts w:ascii="Times New Roman" w:eastAsia="Times New Roman" w:hAnsi="Times New Roman" w:cs="Times New Roman"/>
          <w:color w:val="000000"/>
          <w:sz w:val="28"/>
          <w:szCs w:val="28"/>
          <w:lang w:val="uk-UA" w:eastAsia="zh-CN"/>
        </w:rPr>
        <w:t xml:space="preserve">, </w:t>
      </w:r>
      <w:r w:rsidRPr="000F60E6">
        <w:rPr>
          <w:rFonts w:ascii="Times New Roman" w:hAnsi="Times New Roman" w:cs="Times New Roman"/>
          <w:sz w:val="28"/>
          <w:szCs w:val="28"/>
          <w:lang w:val="uk-UA"/>
        </w:rPr>
        <w:t>тромбоцитограми,</w:t>
      </w:r>
      <w:r w:rsidRPr="000F60E6">
        <w:rPr>
          <w:rFonts w:ascii="Times New Roman" w:eastAsia="Times New Roman" w:hAnsi="Times New Roman" w:cs="Times New Roman"/>
          <w:color w:val="000000"/>
          <w:sz w:val="28"/>
          <w:szCs w:val="28"/>
          <w:lang w:val="uk-UA" w:eastAsia="zh-CN"/>
        </w:rPr>
        <w:t xml:space="preserve"> функції нирок, цистатину С, АДФ-індукованої та АК-індукован</w:t>
      </w:r>
      <w:r w:rsidR="00F06F7C" w:rsidRPr="000F60E6">
        <w:rPr>
          <w:rFonts w:ascii="Times New Roman" w:eastAsia="Times New Roman" w:hAnsi="Times New Roman" w:cs="Times New Roman"/>
          <w:color w:val="000000"/>
          <w:sz w:val="28"/>
          <w:szCs w:val="28"/>
          <w:lang w:val="uk-UA" w:eastAsia="zh-CN"/>
        </w:rPr>
        <w:t>ої агрегації тромбоцитів, 11-дТх</w:t>
      </w:r>
      <w:r w:rsidRPr="000F60E6">
        <w:rPr>
          <w:rFonts w:ascii="Times New Roman" w:eastAsia="Times New Roman" w:hAnsi="Times New Roman" w:cs="Times New Roman"/>
          <w:color w:val="000000"/>
          <w:sz w:val="28"/>
          <w:szCs w:val="28"/>
          <w:lang w:val="uk-UA" w:eastAsia="zh-CN"/>
        </w:rPr>
        <w:t>В2 у сечі</w:t>
      </w:r>
      <w:r w:rsidR="00FD15C8" w:rsidRPr="000F60E6">
        <w:rPr>
          <w:rFonts w:ascii="Times New Roman" w:eastAsia="Times New Roman" w:hAnsi="Times New Roman" w:cs="Times New Roman"/>
          <w:color w:val="000000"/>
          <w:sz w:val="28"/>
          <w:szCs w:val="28"/>
          <w:lang w:val="uk-UA" w:eastAsia="zh-CN"/>
        </w:rPr>
        <w:t>), кінцевих точок</w:t>
      </w:r>
      <w:r w:rsidR="001045A5">
        <w:rPr>
          <w:rFonts w:ascii="Times New Roman" w:eastAsia="Times New Roman" w:hAnsi="Times New Roman" w:cs="Times New Roman"/>
          <w:color w:val="000000"/>
          <w:sz w:val="28"/>
          <w:szCs w:val="28"/>
          <w:lang w:val="uk-UA" w:eastAsia="zh-CN"/>
        </w:rPr>
        <w:t xml:space="preserve">. </w:t>
      </w:r>
    </w:p>
    <w:p w:rsidR="008E59B3" w:rsidRPr="000F60E6" w:rsidRDefault="00BB084A" w:rsidP="008E3A83">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 xml:space="preserve">На </w:t>
      </w:r>
      <w:r w:rsidR="008E59B3" w:rsidRPr="000F60E6">
        <w:rPr>
          <w:rFonts w:ascii="Times New Roman" w:eastAsia="Times New Roman" w:hAnsi="Times New Roman" w:cs="Times New Roman"/>
          <w:color w:val="000000"/>
          <w:sz w:val="28"/>
          <w:szCs w:val="28"/>
          <w:lang w:val="uk-UA" w:eastAsia="zh-CN"/>
        </w:rPr>
        <w:t>III етап</w:t>
      </w:r>
      <w:r w:rsidRPr="000F60E6">
        <w:rPr>
          <w:rFonts w:ascii="Times New Roman" w:eastAsia="Times New Roman" w:hAnsi="Times New Roman" w:cs="Times New Roman"/>
          <w:color w:val="000000"/>
          <w:sz w:val="28"/>
          <w:szCs w:val="28"/>
          <w:lang w:val="uk-UA" w:eastAsia="zh-CN"/>
        </w:rPr>
        <w:t>і</w:t>
      </w:r>
      <w:r w:rsidR="008E59B3" w:rsidRPr="000F60E6">
        <w:rPr>
          <w:rFonts w:ascii="Times New Roman" w:eastAsia="Times New Roman" w:hAnsi="Times New Roman" w:cs="Times New Roman"/>
          <w:color w:val="000000"/>
          <w:sz w:val="28"/>
          <w:szCs w:val="28"/>
          <w:lang w:val="uk-UA" w:eastAsia="zh-CN"/>
        </w:rPr>
        <w:t xml:space="preserve">, через 12 місяців після перенесеного ГКС, </w:t>
      </w:r>
      <w:r w:rsidRPr="000F60E6">
        <w:rPr>
          <w:rFonts w:ascii="Times New Roman" w:eastAsia="Times New Roman" w:hAnsi="Times New Roman" w:cs="Times New Roman"/>
          <w:color w:val="000000"/>
          <w:sz w:val="28"/>
          <w:szCs w:val="28"/>
          <w:lang w:val="uk-UA" w:eastAsia="zh-CN"/>
        </w:rPr>
        <w:t xml:space="preserve">обстеження </w:t>
      </w:r>
      <w:r w:rsidR="008E59B3" w:rsidRPr="000F60E6">
        <w:rPr>
          <w:rFonts w:ascii="Times New Roman" w:eastAsia="Times New Roman" w:hAnsi="Times New Roman" w:cs="Times New Roman"/>
          <w:color w:val="000000"/>
          <w:sz w:val="28"/>
          <w:szCs w:val="28"/>
          <w:lang w:val="uk-UA" w:eastAsia="zh-CN"/>
        </w:rPr>
        <w:t xml:space="preserve">хворих основної групи </w:t>
      </w:r>
      <w:r w:rsidRPr="000F60E6">
        <w:rPr>
          <w:rFonts w:ascii="Times New Roman" w:eastAsia="Times New Roman" w:hAnsi="Times New Roman" w:cs="Times New Roman"/>
          <w:color w:val="000000"/>
          <w:sz w:val="28"/>
          <w:szCs w:val="28"/>
          <w:lang w:val="uk-UA" w:eastAsia="zh-CN"/>
        </w:rPr>
        <w:t xml:space="preserve">включало: оцінку показників </w:t>
      </w:r>
      <w:r w:rsidR="008E59B3" w:rsidRPr="000F60E6">
        <w:rPr>
          <w:rFonts w:ascii="Times New Roman" w:eastAsia="Times New Roman" w:hAnsi="Times New Roman" w:cs="Times New Roman"/>
          <w:color w:val="000000"/>
          <w:sz w:val="28"/>
          <w:szCs w:val="28"/>
          <w:lang w:val="uk-UA" w:eastAsia="zh-CN"/>
        </w:rPr>
        <w:t>антропометрії</w:t>
      </w:r>
      <w:r w:rsidRPr="000F60E6">
        <w:rPr>
          <w:rFonts w:ascii="Times New Roman" w:eastAsia="Times New Roman" w:hAnsi="Times New Roman" w:cs="Times New Roman"/>
          <w:color w:val="000000"/>
          <w:sz w:val="28"/>
          <w:szCs w:val="28"/>
          <w:lang w:val="uk-UA" w:eastAsia="zh-CN"/>
        </w:rPr>
        <w:t xml:space="preserve"> з розрахунком ІМТ</w:t>
      </w:r>
      <w:r w:rsidR="008E59B3" w:rsidRPr="000F60E6">
        <w:rPr>
          <w:rFonts w:ascii="Times New Roman" w:eastAsia="Times New Roman" w:hAnsi="Times New Roman" w:cs="Times New Roman"/>
          <w:color w:val="000000"/>
          <w:sz w:val="28"/>
          <w:szCs w:val="28"/>
          <w:lang w:val="uk-UA" w:eastAsia="zh-CN"/>
        </w:rPr>
        <w:t xml:space="preserve">, ехокардіоскопії, </w:t>
      </w:r>
      <w:r w:rsidR="005B1C5C">
        <w:rPr>
          <w:rFonts w:ascii="Times New Roman" w:eastAsia="Times New Roman" w:hAnsi="Times New Roman" w:cs="Times New Roman"/>
          <w:color w:val="000000"/>
          <w:sz w:val="28"/>
          <w:szCs w:val="28"/>
          <w:lang w:val="uk-UA" w:eastAsia="zh-CN"/>
        </w:rPr>
        <w:t>клініко-лабо</w:t>
      </w:r>
      <w:r w:rsidR="00FD15C8" w:rsidRPr="000F60E6">
        <w:rPr>
          <w:rFonts w:ascii="Times New Roman" w:eastAsia="Times New Roman" w:hAnsi="Times New Roman" w:cs="Times New Roman"/>
          <w:color w:val="000000"/>
          <w:sz w:val="28"/>
          <w:szCs w:val="28"/>
          <w:lang w:val="uk-UA" w:eastAsia="zh-CN"/>
        </w:rPr>
        <w:t>раторних даних (</w:t>
      </w:r>
      <w:r w:rsidR="008E59B3" w:rsidRPr="000F60E6">
        <w:rPr>
          <w:rFonts w:ascii="Times New Roman" w:eastAsia="Times New Roman" w:hAnsi="Times New Roman" w:cs="Times New Roman"/>
          <w:color w:val="000000"/>
          <w:sz w:val="28"/>
          <w:szCs w:val="28"/>
          <w:lang w:val="uk-UA" w:eastAsia="zh-CN"/>
        </w:rPr>
        <w:t xml:space="preserve">ліпідного та глюкометаболічного обміну, </w:t>
      </w:r>
      <w:r w:rsidR="008E59B3" w:rsidRPr="000F60E6">
        <w:rPr>
          <w:rFonts w:ascii="Times New Roman" w:hAnsi="Times New Roman" w:cs="Times New Roman"/>
          <w:sz w:val="28"/>
          <w:szCs w:val="28"/>
          <w:lang w:val="uk-UA"/>
        </w:rPr>
        <w:t>тромбоцитограми,</w:t>
      </w:r>
      <w:r w:rsidR="008E59B3" w:rsidRPr="000F60E6">
        <w:rPr>
          <w:rFonts w:ascii="Times New Roman" w:eastAsia="Times New Roman" w:hAnsi="Times New Roman" w:cs="Times New Roman"/>
          <w:color w:val="000000"/>
          <w:sz w:val="28"/>
          <w:szCs w:val="28"/>
          <w:lang w:val="uk-UA" w:eastAsia="zh-CN"/>
        </w:rPr>
        <w:t xml:space="preserve"> функції нирок, АДФ-індукованої та АК-індукован</w:t>
      </w:r>
      <w:r w:rsidR="00F06F7C" w:rsidRPr="000F60E6">
        <w:rPr>
          <w:rFonts w:ascii="Times New Roman" w:eastAsia="Times New Roman" w:hAnsi="Times New Roman" w:cs="Times New Roman"/>
          <w:color w:val="000000"/>
          <w:sz w:val="28"/>
          <w:szCs w:val="28"/>
          <w:lang w:val="uk-UA" w:eastAsia="zh-CN"/>
        </w:rPr>
        <w:t>ої агрегації тромбоцитів, 11-дТх</w:t>
      </w:r>
      <w:r w:rsidR="008E59B3" w:rsidRPr="000F60E6">
        <w:rPr>
          <w:rFonts w:ascii="Times New Roman" w:eastAsia="Times New Roman" w:hAnsi="Times New Roman" w:cs="Times New Roman"/>
          <w:color w:val="000000"/>
          <w:sz w:val="28"/>
          <w:szCs w:val="28"/>
          <w:lang w:val="uk-UA" w:eastAsia="zh-CN"/>
        </w:rPr>
        <w:t>В2 у сечі</w:t>
      </w:r>
      <w:r w:rsidR="00FD15C8" w:rsidRPr="000F60E6">
        <w:rPr>
          <w:rFonts w:ascii="Times New Roman" w:eastAsia="Times New Roman" w:hAnsi="Times New Roman" w:cs="Times New Roman"/>
          <w:color w:val="000000"/>
          <w:sz w:val="28"/>
          <w:szCs w:val="28"/>
          <w:lang w:val="uk-UA" w:eastAsia="zh-CN"/>
        </w:rPr>
        <w:t>), кінцевих точок</w:t>
      </w:r>
      <w:r w:rsidR="00380B69" w:rsidRPr="000F60E6">
        <w:rPr>
          <w:rFonts w:ascii="Times New Roman" w:eastAsia="Times New Roman" w:hAnsi="Times New Roman" w:cs="Times New Roman"/>
          <w:color w:val="000000"/>
          <w:sz w:val="28"/>
          <w:szCs w:val="28"/>
          <w:lang w:val="uk-UA" w:eastAsia="zh-CN"/>
        </w:rPr>
        <w:t xml:space="preserve">. </w:t>
      </w:r>
    </w:p>
    <w:p w:rsidR="008E59B3" w:rsidRPr="000F60E6" w:rsidRDefault="008E59B3" w:rsidP="00F06F7C">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hAnsi="Times New Roman" w:cs="Times New Roman"/>
          <w:sz w:val="28"/>
          <w:szCs w:val="28"/>
          <w:lang w:val="uk-UA"/>
        </w:rPr>
        <w:t>Період спостереження за п</w:t>
      </w:r>
      <w:r w:rsidR="00645F40" w:rsidRPr="000F60E6">
        <w:rPr>
          <w:rFonts w:ascii="Times New Roman" w:hAnsi="Times New Roman" w:cs="Times New Roman"/>
          <w:sz w:val="28"/>
          <w:szCs w:val="28"/>
          <w:lang w:val="uk-UA"/>
        </w:rPr>
        <w:t>ацієнтами склав 11</w:t>
      </w:r>
      <w:r w:rsidR="00BB084A" w:rsidRPr="000F60E6">
        <w:rPr>
          <w:rFonts w:ascii="Times New Roman" w:hAnsi="Times New Roman" w:cs="Times New Roman"/>
          <w:sz w:val="28"/>
          <w:szCs w:val="28"/>
          <w:lang w:val="uk-UA"/>
        </w:rPr>
        <w:t xml:space="preserve"> місяців.</w:t>
      </w:r>
      <w:r w:rsidRPr="000F60E6">
        <w:rPr>
          <w:rFonts w:ascii="Times New Roman" w:hAnsi="Times New Roman" w:cs="Times New Roman"/>
          <w:sz w:val="28"/>
          <w:szCs w:val="28"/>
          <w:lang w:val="uk-UA"/>
        </w:rPr>
        <w:t xml:space="preserve"> </w:t>
      </w:r>
      <w:r w:rsidR="00853E65" w:rsidRPr="000F60E6">
        <w:rPr>
          <w:rFonts w:ascii="Times New Roman" w:eastAsia="Times New Roman" w:hAnsi="Times New Roman" w:cs="Times New Roman"/>
          <w:color w:val="000000"/>
          <w:sz w:val="28"/>
          <w:szCs w:val="28"/>
          <w:lang w:val="uk-UA" w:eastAsia="zh-CN"/>
        </w:rPr>
        <w:t>Комбінована</w:t>
      </w:r>
      <w:r w:rsidRPr="000F60E6">
        <w:rPr>
          <w:rFonts w:ascii="Times New Roman" w:eastAsia="Times New Roman" w:hAnsi="Times New Roman" w:cs="Times New Roman"/>
          <w:color w:val="000000"/>
          <w:sz w:val="28"/>
          <w:szCs w:val="28"/>
          <w:lang w:val="uk-UA" w:eastAsia="zh-CN"/>
        </w:rPr>
        <w:t xml:space="preserve"> кінцева точка була визначена як серцево-судинна смерть, розвиток </w:t>
      </w:r>
      <w:r w:rsidR="00F06F7C" w:rsidRPr="000F60E6">
        <w:rPr>
          <w:rFonts w:ascii="Times New Roman" w:eastAsia="Times New Roman" w:hAnsi="Times New Roman" w:cs="Times New Roman"/>
          <w:color w:val="000000"/>
          <w:sz w:val="28"/>
          <w:szCs w:val="28"/>
          <w:lang w:val="uk-UA" w:eastAsia="zh-CN"/>
        </w:rPr>
        <w:t>ІМ</w:t>
      </w:r>
      <w:r w:rsidRPr="000F60E6">
        <w:rPr>
          <w:rFonts w:ascii="Times New Roman" w:eastAsia="Times New Roman" w:hAnsi="Times New Roman" w:cs="Times New Roman"/>
          <w:color w:val="000000"/>
          <w:sz w:val="28"/>
          <w:szCs w:val="28"/>
          <w:lang w:val="uk-UA" w:eastAsia="zh-CN"/>
        </w:rPr>
        <w:t>, нестабільної стенокардії, інсульту</w:t>
      </w:r>
      <w:r w:rsidR="00661EA4">
        <w:rPr>
          <w:rFonts w:ascii="Times New Roman" w:eastAsia="Times New Roman" w:hAnsi="Times New Roman" w:cs="Times New Roman"/>
          <w:color w:val="000000"/>
          <w:sz w:val="28"/>
          <w:szCs w:val="28"/>
          <w:lang w:val="uk-UA" w:eastAsia="zh-CN"/>
        </w:rPr>
        <w:t>, реваскуляри</w:t>
      </w:r>
      <w:r w:rsidR="00F06F7C" w:rsidRPr="000F60E6">
        <w:rPr>
          <w:rFonts w:ascii="Times New Roman" w:eastAsia="Times New Roman" w:hAnsi="Times New Roman" w:cs="Times New Roman"/>
          <w:color w:val="000000"/>
          <w:sz w:val="28"/>
          <w:szCs w:val="28"/>
          <w:lang w:val="uk-UA" w:eastAsia="zh-CN"/>
        </w:rPr>
        <w:t>зація</w:t>
      </w:r>
      <w:r w:rsidR="009070AA" w:rsidRPr="000F60E6">
        <w:rPr>
          <w:rFonts w:ascii="Times New Roman" w:eastAsia="Times New Roman" w:hAnsi="Times New Roman" w:cs="Times New Roman"/>
          <w:color w:val="000000"/>
          <w:sz w:val="28"/>
          <w:szCs w:val="28"/>
          <w:lang w:val="uk-UA" w:eastAsia="zh-CN"/>
        </w:rPr>
        <w:t xml:space="preserve"> міокарда</w:t>
      </w:r>
      <w:r w:rsidRPr="000F60E6">
        <w:rPr>
          <w:rFonts w:ascii="Times New Roman" w:eastAsia="Times New Roman" w:hAnsi="Times New Roman" w:cs="Times New Roman"/>
          <w:color w:val="000000"/>
          <w:sz w:val="28"/>
          <w:szCs w:val="28"/>
          <w:lang w:val="uk-UA" w:eastAsia="zh-CN"/>
        </w:rPr>
        <w:t xml:space="preserve">. </w:t>
      </w:r>
    </w:p>
    <w:p w:rsidR="008E59B3" w:rsidRPr="000F60E6" w:rsidRDefault="008E59B3" w:rsidP="008E3A83">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Серед обстежених 1</w:t>
      </w:r>
      <w:r w:rsidR="001045A5">
        <w:rPr>
          <w:rFonts w:ascii="Times New Roman" w:hAnsi="Times New Roman" w:cs="Times New Roman"/>
          <w:sz w:val="28"/>
          <w:szCs w:val="28"/>
          <w:lang w:val="uk-UA"/>
        </w:rPr>
        <w:t>-ї</w:t>
      </w:r>
      <w:r w:rsidRPr="000F60E6">
        <w:rPr>
          <w:rFonts w:ascii="Times New Roman" w:hAnsi="Times New Roman" w:cs="Times New Roman"/>
          <w:sz w:val="28"/>
          <w:szCs w:val="28"/>
          <w:lang w:val="uk-UA"/>
        </w:rPr>
        <w:t xml:space="preserve"> групи (основної) було 40 чоловіків</w:t>
      </w:r>
      <w:r w:rsidR="00332DD0" w:rsidRPr="000F60E6">
        <w:rPr>
          <w:rFonts w:ascii="Times New Roman" w:eastAsia="Calibri" w:hAnsi="Times New Roman" w:cs="Times New Roman"/>
          <w:sz w:val="28"/>
          <w:szCs w:val="28"/>
          <w:lang w:val="uk-UA"/>
        </w:rPr>
        <w:t xml:space="preserve"> (67,80%) та 19 </w:t>
      </w:r>
      <w:r w:rsidRPr="000F60E6">
        <w:rPr>
          <w:rFonts w:ascii="Times New Roman" w:eastAsia="Calibri" w:hAnsi="Times New Roman" w:cs="Times New Roman"/>
          <w:sz w:val="28"/>
          <w:szCs w:val="28"/>
          <w:lang w:val="uk-UA"/>
        </w:rPr>
        <w:t>жінок (32,20</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00EC6B92" w:rsidRPr="000F60E6">
        <w:rPr>
          <w:rFonts w:ascii="Times New Roman" w:eastAsia="Calibri" w:hAnsi="Times New Roman" w:cs="Times New Roman"/>
          <w:sz w:val="28"/>
          <w:szCs w:val="28"/>
          <w:lang w:val="uk-UA"/>
        </w:rPr>
        <w:t xml:space="preserve"> </w:t>
      </w:r>
      <w:r w:rsidR="00EC6B92" w:rsidRPr="000F60E6">
        <w:rPr>
          <w:rFonts w:ascii="Times New Roman" w:eastAsia="Times New Roman" w:hAnsi="Times New Roman" w:cs="Times New Roman"/>
          <w:sz w:val="28"/>
          <w:szCs w:val="28"/>
          <w:lang w:val="uk-UA" w:eastAsia="ru-RU"/>
        </w:rPr>
        <w:t>(рис. 2.1</w:t>
      </w:r>
      <w:r w:rsidR="007B4C6B" w:rsidRPr="000F60E6">
        <w:rPr>
          <w:rFonts w:ascii="Times New Roman" w:eastAsia="Times New Roman" w:hAnsi="Times New Roman" w:cs="Times New Roman"/>
          <w:sz w:val="28"/>
          <w:szCs w:val="28"/>
          <w:lang w:val="uk-UA" w:eastAsia="ru-RU"/>
        </w:rPr>
        <w:t>.1-</w:t>
      </w:r>
      <w:r w:rsidR="00EC6B92" w:rsidRPr="000F60E6">
        <w:rPr>
          <w:rFonts w:ascii="Times New Roman" w:eastAsia="Times New Roman" w:hAnsi="Times New Roman" w:cs="Times New Roman"/>
          <w:sz w:val="28"/>
          <w:szCs w:val="28"/>
          <w:lang w:val="uk-UA" w:eastAsia="ru-RU"/>
        </w:rPr>
        <w:t>2.</w:t>
      </w:r>
      <w:r w:rsidR="007B4C6B" w:rsidRPr="000F60E6">
        <w:rPr>
          <w:rFonts w:ascii="Times New Roman" w:eastAsia="Times New Roman" w:hAnsi="Times New Roman" w:cs="Times New Roman"/>
          <w:sz w:val="28"/>
          <w:szCs w:val="28"/>
          <w:lang w:val="uk-UA" w:eastAsia="ru-RU"/>
        </w:rPr>
        <w:t>1.</w:t>
      </w:r>
      <w:r w:rsidR="00EC6B92" w:rsidRPr="000F60E6">
        <w:rPr>
          <w:rFonts w:ascii="Times New Roman" w:eastAsia="Times New Roman" w:hAnsi="Times New Roman" w:cs="Times New Roman"/>
          <w:sz w:val="28"/>
          <w:szCs w:val="28"/>
          <w:lang w:val="uk-UA" w:eastAsia="ru-RU"/>
        </w:rPr>
        <w:t>2)</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Вік хворих д</w:t>
      </w:r>
      <w:r w:rsidR="00645F40" w:rsidRPr="000F60E6">
        <w:rPr>
          <w:rFonts w:ascii="Times New Roman" w:hAnsi="Times New Roman" w:cs="Times New Roman"/>
          <w:sz w:val="28"/>
          <w:szCs w:val="28"/>
          <w:lang w:val="uk-UA"/>
        </w:rPr>
        <w:t>аної групи ко</w:t>
      </w:r>
      <w:r w:rsidR="001045A5">
        <w:rPr>
          <w:rFonts w:ascii="Times New Roman" w:hAnsi="Times New Roman" w:cs="Times New Roman"/>
          <w:sz w:val="28"/>
          <w:szCs w:val="28"/>
          <w:lang w:val="uk-UA"/>
        </w:rPr>
        <w:t>ливався у</w:t>
      </w:r>
      <w:r w:rsidR="00645F40" w:rsidRPr="000F60E6">
        <w:rPr>
          <w:rFonts w:ascii="Times New Roman" w:hAnsi="Times New Roman" w:cs="Times New Roman"/>
          <w:sz w:val="28"/>
          <w:szCs w:val="28"/>
          <w:lang w:val="uk-UA"/>
        </w:rPr>
        <w:t xml:space="preserve"> межах 37</w:t>
      </w:r>
      <w:r w:rsidR="00645F40" w:rsidRPr="000F60E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76 років</w:t>
      </w:r>
      <w:r w:rsidRPr="000F60E6">
        <w:rPr>
          <w:rFonts w:ascii="Times New Roman" w:eastAsia="Calibri" w:hAnsi="Times New Roman" w:cs="Times New Roman"/>
          <w:sz w:val="28"/>
          <w:szCs w:val="28"/>
          <w:lang w:val="uk-UA"/>
        </w:rPr>
        <w:t xml:space="preserve">, середній вік становив </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58,37±1,16</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років. </w:t>
      </w:r>
      <w:r w:rsidR="001045A5">
        <w:rPr>
          <w:rFonts w:ascii="Times New Roman" w:eastAsia="Calibri" w:hAnsi="Times New Roman" w:cs="Times New Roman"/>
          <w:bCs/>
          <w:sz w:val="28"/>
          <w:szCs w:val="28"/>
          <w:lang w:val="uk-UA"/>
        </w:rPr>
        <w:t>У</w:t>
      </w:r>
      <w:r w:rsidRPr="000F60E6">
        <w:rPr>
          <w:rFonts w:ascii="Times New Roman" w:eastAsia="Calibri" w:hAnsi="Times New Roman" w:cs="Times New Roman"/>
          <w:bCs/>
          <w:sz w:val="28"/>
          <w:szCs w:val="28"/>
          <w:lang w:val="uk-UA"/>
        </w:rPr>
        <w:t xml:space="preserve"> 2</w:t>
      </w:r>
      <w:r w:rsidR="001045A5">
        <w:rPr>
          <w:rFonts w:ascii="Times New Roman" w:eastAsia="Calibri" w:hAnsi="Times New Roman" w:cs="Times New Roman"/>
          <w:bCs/>
          <w:sz w:val="28"/>
          <w:szCs w:val="28"/>
          <w:lang w:val="uk-UA"/>
        </w:rPr>
        <w:t>-у</w:t>
      </w:r>
      <w:r w:rsidRPr="000F60E6">
        <w:rPr>
          <w:rFonts w:ascii="Times New Roman" w:eastAsia="Calibri" w:hAnsi="Times New Roman" w:cs="Times New Roman"/>
          <w:bCs/>
          <w:sz w:val="28"/>
          <w:szCs w:val="28"/>
          <w:lang w:val="uk-UA"/>
        </w:rPr>
        <w:t xml:space="preserve"> групу (порівняння) увійшли 22 чоловіка (75,86</w:t>
      </w:r>
      <w:r w:rsidR="00EE1DAF">
        <w:rPr>
          <w:rFonts w:ascii="Times New Roman" w:eastAsia="Calibri" w:hAnsi="Times New Roman" w:cs="Times New Roman"/>
          <w:bCs/>
          <w:sz w:val="28"/>
          <w:szCs w:val="28"/>
          <w:lang w:val="uk-UA"/>
        </w:rPr>
        <w:t> </w:t>
      </w:r>
      <w:r w:rsidRPr="000F60E6">
        <w:rPr>
          <w:rFonts w:ascii="Times New Roman" w:eastAsia="Calibri" w:hAnsi="Times New Roman" w:cs="Times New Roman"/>
          <w:bCs/>
          <w:sz w:val="28"/>
          <w:szCs w:val="28"/>
          <w:lang w:val="uk-UA"/>
        </w:rPr>
        <w:t>%) та 7 жінок (24,14</w:t>
      </w:r>
      <w:r w:rsidR="00EE1DAF">
        <w:rPr>
          <w:rFonts w:ascii="Times New Roman" w:eastAsia="Calibri" w:hAnsi="Times New Roman" w:cs="Times New Roman"/>
          <w:bCs/>
          <w:sz w:val="28"/>
          <w:szCs w:val="28"/>
          <w:lang w:val="uk-UA"/>
        </w:rPr>
        <w:t> </w:t>
      </w:r>
      <w:r w:rsidRPr="000F60E6">
        <w:rPr>
          <w:rFonts w:ascii="Times New Roman" w:eastAsia="Calibri" w:hAnsi="Times New Roman" w:cs="Times New Roman"/>
          <w:bCs/>
          <w:sz w:val="28"/>
          <w:szCs w:val="28"/>
          <w:lang w:val="uk-UA"/>
        </w:rPr>
        <w:t xml:space="preserve">%). </w:t>
      </w:r>
      <w:r w:rsidRPr="000F60E6">
        <w:rPr>
          <w:rFonts w:ascii="Times New Roman" w:hAnsi="Times New Roman" w:cs="Times New Roman"/>
          <w:sz w:val="28"/>
          <w:szCs w:val="28"/>
          <w:lang w:val="uk-UA"/>
        </w:rPr>
        <w:t xml:space="preserve">Вік хворих </w:t>
      </w:r>
      <w:r w:rsidR="00332DD0" w:rsidRPr="000F60E6">
        <w:rPr>
          <w:rFonts w:ascii="Times New Roman" w:hAnsi="Times New Roman" w:cs="Times New Roman"/>
          <w:sz w:val="28"/>
          <w:szCs w:val="28"/>
          <w:lang w:val="uk-UA"/>
        </w:rPr>
        <w:t>був у межах</w:t>
      </w:r>
      <w:r w:rsidRPr="000F60E6">
        <w:rPr>
          <w:rFonts w:ascii="Times New Roman" w:hAnsi="Times New Roman" w:cs="Times New Roman"/>
          <w:sz w:val="28"/>
          <w:szCs w:val="28"/>
          <w:lang w:val="uk-UA"/>
        </w:rPr>
        <w:t xml:space="preserve"> 34-73 років,</w:t>
      </w:r>
      <w:r w:rsidRPr="000F60E6">
        <w:rPr>
          <w:rFonts w:ascii="Times New Roman" w:eastAsia="Calibri" w:hAnsi="Times New Roman" w:cs="Times New Roman"/>
          <w:bCs/>
          <w:sz w:val="28"/>
          <w:szCs w:val="28"/>
          <w:lang w:val="uk-UA"/>
        </w:rPr>
        <w:t xml:space="preserve"> середній вік склав </w:t>
      </w:r>
      <w:r w:rsidR="00645F40" w:rsidRPr="000F60E6">
        <w:rPr>
          <w:rFonts w:ascii="Times New Roman" w:eastAsia="Calibri" w:hAnsi="Times New Roman" w:cs="Times New Roman"/>
          <w:bCs/>
          <w:sz w:val="28"/>
          <w:szCs w:val="28"/>
          <w:lang w:val="uk-UA"/>
        </w:rPr>
        <w:t>(</w:t>
      </w:r>
      <w:r w:rsidRPr="000F60E6">
        <w:rPr>
          <w:rFonts w:ascii="Times New Roman" w:eastAsia="Calibri" w:hAnsi="Times New Roman" w:cs="Times New Roman"/>
          <w:bCs/>
          <w:sz w:val="28"/>
          <w:szCs w:val="28"/>
          <w:lang w:val="uk-UA"/>
        </w:rPr>
        <w:t>53,24</w:t>
      </w:r>
      <w:r w:rsidRPr="000F60E6">
        <w:rPr>
          <w:rFonts w:ascii="Times New Roman" w:eastAsia="Calibri" w:hAnsi="Times New Roman" w:cs="Times New Roman"/>
          <w:sz w:val="28"/>
          <w:szCs w:val="28"/>
          <w:lang w:val="uk-UA"/>
        </w:rPr>
        <w:t>±1,87</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років.</w:t>
      </w:r>
      <w:r w:rsidR="00853E65" w:rsidRPr="000F60E6">
        <w:rPr>
          <w:rFonts w:ascii="Times New Roman" w:eastAsia="Calibri" w:hAnsi="Times New Roman" w:cs="Times New Roman"/>
          <w:sz w:val="28"/>
          <w:szCs w:val="28"/>
          <w:lang w:val="uk-UA"/>
        </w:rPr>
        <w:t xml:space="preserve"> </w:t>
      </w:r>
      <w:r w:rsidR="00645F40" w:rsidRPr="000F60E6">
        <w:rPr>
          <w:rFonts w:ascii="Times New Roman" w:eastAsia="Calibri" w:hAnsi="Times New Roman" w:cs="Times New Roman"/>
          <w:sz w:val="28"/>
          <w:szCs w:val="28"/>
          <w:lang w:val="uk-UA"/>
        </w:rPr>
        <w:t>У 3</w:t>
      </w:r>
      <w:r w:rsidR="001045A5">
        <w:rPr>
          <w:rFonts w:ascii="Times New Roman" w:eastAsia="Calibri" w:hAnsi="Times New Roman" w:cs="Times New Roman"/>
          <w:sz w:val="28"/>
          <w:szCs w:val="28"/>
          <w:lang w:val="uk-UA"/>
        </w:rPr>
        <w:t>-й</w:t>
      </w:r>
      <w:r w:rsidR="00645F40"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групі (порівняння) було 12 чоловіків (60,00</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8 жінок (40,00</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 xml:space="preserve">Вік </w:t>
      </w:r>
      <w:r w:rsidR="00332DD0" w:rsidRPr="000F60E6">
        <w:rPr>
          <w:rFonts w:ascii="Times New Roman" w:hAnsi="Times New Roman" w:cs="Times New Roman"/>
          <w:sz w:val="28"/>
          <w:szCs w:val="28"/>
          <w:lang w:val="uk-UA"/>
        </w:rPr>
        <w:t>пацієнтів</w:t>
      </w:r>
      <w:r w:rsidRPr="000F60E6">
        <w:rPr>
          <w:rFonts w:ascii="Times New Roman" w:hAnsi="Times New Roman" w:cs="Times New Roman"/>
          <w:sz w:val="28"/>
          <w:szCs w:val="28"/>
          <w:lang w:val="uk-UA"/>
        </w:rPr>
        <w:t xml:space="preserve"> даної групи коливався </w:t>
      </w:r>
      <w:r w:rsidR="001045A5">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межах 47-76 років,</w:t>
      </w:r>
      <w:r w:rsidRPr="000F60E6">
        <w:rPr>
          <w:rFonts w:ascii="Times New Roman" w:eastAsia="Calibri" w:hAnsi="Times New Roman" w:cs="Times New Roman"/>
          <w:bCs/>
          <w:sz w:val="28"/>
          <w:szCs w:val="28"/>
          <w:lang w:val="uk-UA"/>
        </w:rPr>
        <w:t xml:space="preserve"> середній вік склав </w:t>
      </w:r>
      <w:r w:rsidR="00645F40" w:rsidRPr="000F60E6">
        <w:rPr>
          <w:rFonts w:ascii="Times New Roman" w:eastAsia="Calibri" w:hAnsi="Times New Roman" w:cs="Times New Roman"/>
          <w:bCs/>
          <w:sz w:val="28"/>
          <w:szCs w:val="28"/>
          <w:lang w:val="uk-UA"/>
        </w:rPr>
        <w:t>(</w:t>
      </w:r>
      <w:r w:rsidRPr="000F60E6">
        <w:rPr>
          <w:rFonts w:ascii="Times New Roman" w:eastAsia="Calibri" w:hAnsi="Times New Roman" w:cs="Times New Roman"/>
          <w:sz w:val="28"/>
          <w:szCs w:val="28"/>
          <w:lang w:val="uk-UA"/>
        </w:rPr>
        <w:t>61,19±1,87</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років.</w:t>
      </w:r>
      <w:r w:rsidR="00853E65"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4</w:t>
      </w:r>
      <w:r w:rsidR="001045A5">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групу (порівняння) склали 15 чоловіків (75,00</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5</w:t>
      </w:r>
      <w:r w:rsidR="00645F40"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жінок (25,00</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 xml:space="preserve"> Ві</w:t>
      </w:r>
      <w:r w:rsidR="001045A5">
        <w:rPr>
          <w:rFonts w:ascii="Times New Roman" w:hAnsi="Times New Roman" w:cs="Times New Roman"/>
          <w:sz w:val="28"/>
          <w:szCs w:val="28"/>
          <w:lang w:val="uk-UA"/>
        </w:rPr>
        <w:t>к хворих даної групи коливався у</w:t>
      </w:r>
      <w:r w:rsidRPr="000F60E6">
        <w:rPr>
          <w:rFonts w:ascii="Times New Roman" w:hAnsi="Times New Roman" w:cs="Times New Roman"/>
          <w:sz w:val="28"/>
          <w:szCs w:val="28"/>
          <w:lang w:val="uk-UA"/>
        </w:rPr>
        <w:t xml:space="preserve"> межах 44-70 років,</w:t>
      </w:r>
      <w:r w:rsidRPr="000F60E6">
        <w:rPr>
          <w:rFonts w:ascii="Times New Roman" w:eastAsia="Calibri" w:hAnsi="Times New Roman" w:cs="Times New Roman"/>
          <w:bCs/>
          <w:sz w:val="28"/>
          <w:szCs w:val="28"/>
          <w:lang w:val="uk-UA"/>
        </w:rPr>
        <w:t xml:space="preserve"> середній вік склав </w:t>
      </w:r>
      <w:r w:rsidR="00645F40" w:rsidRPr="000F60E6">
        <w:rPr>
          <w:rFonts w:ascii="Times New Roman" w:eastAsia="Calibri" w:hAnsi="Times New Roman" w:cs="Times New Roman"/>
          <w:bCs/>
          <w:sz w:val="28"/>
          <w:szCs w:val="28"/>
          <w:lang w:val="uk-UA"/>
        </w:rPr>
        <w:t>(</w:t>
      </w:r>
      <w:r w:rsidRPr="000F60E6">
        <w:rPr>
          <w:rFonts w:ascii="Times New Roman" w:eastAsia="Calibri" w:hAnsi="Times New Roman" w:cs="Times New Roman"/>
          <w:sz w:val="28"/>
          <w:szCs w:val="28"/>
          <w:lang w:val="uk-UA"/>
        </w:rPr>
        <w:t>58,83±1,65</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років.</w:t>
      </w:r>
      <w:r w:rsidR="00EC6B92"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До групу контролю (5 група) увійшло 8 чоловіків (53,33</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7 жінок (47,66</w:t>
      </w:r>
      <w:r w:rsidR="00EE1DA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середній вік склав </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53,00±2,96</w:t>
      </w:r>
      <w:r w:rsidR="00645F4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років</w:t>
      </w:r>
      <w:r w:rsidRPr="000F60E6">
        <w:rPr>
          <w:rFonts w:ascii="Times New Roman" w:eastAsia="Times New Roman" w:hAnsi="Times New Roman" w:cs="Times New Roman"/>
          <w:sz w:val="28"/>
          <w:szCs w:val="28"/>
          <w:lang w:val="uk-UA" w:eastAsia="ru-RU"/>
        </w:rPr>
        <w:t>.</w:t>
      </w:r>
    </w:p>
    <w:p w:rsidR="008E59B3" w:rsidRPr="000F60E6" w:rsidRDefault="008E59B3" w:rsidP="00620004">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w:lastRenderedPageBreak/>
        <w:drawing>
          <wp:inline distT="0" distB="0" distL="0" distR="0" wp14:anchorId="02118527" wp14:editId="752DDDEA">
            <wp:extent cx="59817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E59B3" w:rsidRPr="000F60E6" w:rsidRDefault="004E424E" w:rsidP="00380B69">
      <w:pPr>
        <w:spacing w:after="0" w:line="360" w:lineRule="auto"/>
        <w:ind w:firstLine="709"/>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Рис. 2.1</w:t>
      </w:r>
      <w:r w:rsidR="007B4C6B" w:rsidRPr="000F60E6">
        <w:rPr>
          <w:rFonts w:ascii="Times New Roman" w:hAnsi="Times New Roman" w:cs="Times New Roman"/>
          <w:sz w:val="28"/>
          <w:szCs w:val="28"/>
          <w:lang w:val="uk-UA"/>
        </w:rPr>
        <w:t>.1</w:t>
      </w:r>
      <w:r w:rsidR="001045A5">
        <w:rPr>
          <w:rFonts w:ascii="Times New Roman" w:hAnsi="Times New Roman" w:cs="Times New Roman"/>
          <w:sz w:val="28"/>
          <w:szCs w:val="28"/>
          <w:lang w:val="uk-UA"/>
        </w:rPr>
        <w:t xml:space="preserve"> Розподіл хворих у</w:t>
      </w:r>
      <w:r w:rsidR="008E59B3" w:rsidRPr="000F60E6">
        <w:rPr>
          <w:rFonts w:ascii="Times New Roman" w:hAnsi="Times New Roman" w:cs="Times New Roman"/>
          <w:sz w:val="28"/>
          <w:szCs w:val="28"/>
          <w:lang w:val="uk-UA"/>
        </w:rPr>
        <w:t xml:space="preserve"> обстежених групах за статтю</w:t>
      </w:r>
    </w:p>
    <w:p w:rsidR="008E3A83" w:rsidRPr="000F60E6" w:rsidRDefault="008E3A83" w:rsidP="00620004">
      <w:pPr>
        <w:spacing w:after="0" w:line="360" w:lineRule="auto"/>
        <w:contextualSpacing/>
        <w:jc w:val="both"/>
        <w:rPr>
          <w:rFonts w:ascii="Times New Roman" w:eastAsia="Calibri" w:hAnsi="Times New Roman" w:cs="Times New Roman"/>
          <w:sz w:val="28"/>
          <w:szCs w:val="28"/>
          <w:lang w:val="uk-UA"/>
        </w:rPr>
      </w:pPr>
    </w:p>
    <w:p w:rsidR="008E59B3" w:rsidRPr="000F60E6" w:rsidRDefault="00752BDB" w:rsidP="00620004">
      <w:pPr>
        <w:widowControl w:val="0"/>
        <w:spacing w:after="0" w:line="360" w:lineRule="auto"/>
        <w:jc w:val="both"/>
        <w:rPr>
          <w:rFonts w:ascii="Times New Roman" w:eastAsia="Times New Roman" w:hAnsi="Times New Roman" w:cs="Times New Roman"/>
          <w:spacing w:val="2"/>
          <w:sz w:val="28"/>
          <w:szCs w:val="28"/>
          <w:lang w:val="uk-UA" w:eastAsia="ru-RU"/>
        </w:rPr>
      </w:pPr>
      <w:r w:rsidRPr="000F60E6">
        <w:rPr>
          <w:rFonts w:ascii="Times New Roman" w:eastAsia="Times New Roman" w:hAnsi="Times New Roman" w:cs="Times New Roman"/>
          <w:noProof/>
          <w:spacing w:val="2"/>
          <w:sz w:val="28"/>
          <w:szCs w:val="28"/>
          <w:lang w:eastAsia="ru-RU"/>
        </w:rPr>
        <w:drawing>
          <wp:inline distT="0" distB="0" distL="0" distR="0" wp14:anchorId="7BA7556A" wp14:editId="5D84BA91">
            <wp:extent cx="5486400" cy="3200400"/>
            <wp:effectExtent l="0" t="0" r="0" b="0"/>
            <wp:docPr id="325" name="Диаграмма 3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E59B3" w:rsidRPr="000F60E6" w:rsidRDefault="00F94519" w:rsidP="00380B69">
      <w:pPr>
        <w:widowControl w:val="0"/>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Рис. 2.</w:t>
      </w:r>
      <w:r w:rsidR="007B4C6B" w:rsidRPr="000F60E6">
        <w:rPr>
          <w:rFonts w:ascii="Times New Roman" w:hAnsi="Times New Roman" w:cs="Times New Roman"/>
          <w:sz w:val="28"/>
          <w:szCs w:val="28"/>
          <w:lang w:val="uk-UA"/>
        </w:rPr>
        <w:t>1.</w:t>
      </w:r>
      <w:r w:rsidRPr="000F60E6">
        <w:rPr>
          <w:rFonts w:ascii="Times New Roman" w:hAnsi="Times New Roman" w:cs="Times New Roman"/>
          <w:sz w:val="28"/>
          <w:szCs w:val="28"/>
          <w:lang w:val="uk-UA"/>
        </w:rPr>
        <w:t>2</w:t>
      </w:r>
      <w:r w:rsidR="008E59B3" w:rsidRPr="000F60E6">
        <w:rPr>
          <w:rFonts w:ascii="Times New Roman" w:hAnsi="Times New Roman" w:cs="Times New Roman"/>
          <w:sz w:val="28"/>
          <w:szCs w:val="28"/>
          <w:lang w:val="uk-UA"/>
        </w:rPr>
        <w:t xml:space="preserve"> </w:t>
      </w:r>
      <w:r w:rsidR="00332DD0" w:rsidRPr="000F60E6">
        <w:rPr>
          <w:rFonts w:ascii="Times New Roman" w:hAnsi="Times New Roman" w:cs="Times New Roman"/>
          <w:sz w:val="28"/>
          <w:szCs w:val="28"/>
          <w:lang w:val="uk-UA"/>
        </w:rPr>
        <w:t xml:space="preserve">Середній вік хворих </w:t>
      </w:r>
      <w:r w:rsidR="001045A5">
        <w:rPr>
          <w:rFonts w:ascii="Times New Roman" w:hAnsi="Times New Roman" w:cs="Times New Roman"/>
          <w:sz w:val="28"/>
          <w:szCs w:val="28"/>
          <w:lang w:val="uk-UA"/>
        </w:rPr>
        <w:t>у</w:t>
      </w:r>
      <w:r w:rsidR="008E59B3" w:rsidRPr="000F60E6">
        <w:rPr>
          <w:rFonts w:ascii="Times New Roman" w:hAnsi="Times New Roman" w:cs="Times New Roman"/>
          <w:sz w:val="28"/>
          <w:szCs w:val="28"/>
          <w:lang w:val="uk-UA"/>
        </w:rPr>
        <w:t xml:space="preserve"> обстежених групах </w:t>
      </w:r>
    </w:p>
    <w:p w:rsidR="001045A5" w:rsidRDefault="001045A5" w:rsidP="008E3A83">
      <w:pPr>
        <w:spacing w:after="0" w:line="360" w:lineRule="auto"/>
        <w:ind w:firstLine="708"/>
        <w:jc w:val="both"/>
        <w:rPr>
          <w:rFonts w:ascii="Times New Roman" w:eastAsia="Times New Roman" w:hAnsi="Times New Roman" w:cs="Times New Roman"/>
          <w:spacing w:val="2"/>
          <w:sz w:val="28"/>
          <w:szCs w:val="28"/>
          <w:lang w:val="uk-UA" w:eastAsia="ru-RU"/>
        </w:rPr>
      </w:pPr>
    </w:p>
    <w:p w:rsidR="00CF7EB7" w:rsidRPr="000F60E6" w:rsidRDefault="00EC6B92" w:rsidP="008E3A83">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Times New Roman" w:hAnsi="Times New Roman" w:cs="Times New Roman"/>
          <w:spacing w:val="2"/>
          <w:sz w:val="28"/>
          <w:szCs w:val="28"/>
          <w:lang w:val="uk-UA" w:eastAsia="ru-RU"/>
        </w:rPr>
        <w:t>ІМТ</w:t>
      </w:r>
      <w:r w:rsidR="008E59B3" w:rsidRPr="000F60E6">
        <w:rPr>
          <w:rFonts w:ascii="Times New Roman" w:eastAsia="Times New Roman" w:hAnsi="Times New Roman" w:cs="Times New Roman"/>
          <w:spacing w:val="2"/>
          <w:sz w:val="28"/>
          <w:szCs w:val="28"/>
          <w:lang w:val="uk-UA" w:eastAsia="ru-RU"/>
        </w:rPr>
        <w:t xml:space="preserve"> 1</w:t>
      </w:r>
      <w:r w:rsidR="001045A5">
        <w:rPr>
          <w:rFonts w:ascii="Times New Roman" w:eastAsia="Times New Roman" w:hAnsi="Times New Roman" w:cs="Times New Roman"/>
          <w:spacing w:val="2"/>
          <w:sz w:val="28"/>
          <w:szCs w:val="28"/>
          <w:lang w:val="uk-UA" w:eastAsia="ru-RU"/>
        </w:rPr>
        <w:t>-</w:t>
      </w:r>
      <w:r w:rsidR="00661EA4">
        <w:rPr>
          <w:rFonts w:ascii="Times New Roman" w:eastAsia="Times New Roman" w:hAnsi="Times New Roman" w:cs="Times New Roman"/>
          <w:spacing w:val="2"/>
          <w:sz w:val="28"/>
          <w:szCs w:val="28"/>
          <w:lang w:val="uk-UA" w:eastAsia="ru-RU"/>
        </w:rPr>
        <w:t>о</w:t>
      </w:r>
      <w:r w:rsidR="001045A5">
        <w:rPr>
          <w:rFonts w:ascii="Times New Roman" w:eastAsia="Times New Roman" w:hAnsi="Times New Roman" w:cs="Times New Roman"/>
          <w:spacing w:val="2"/>
          <w:sz w:val="28"/>
          <w:szCs w:val="28"/>
          <w:lang w:val="uk-UA" w:eastAsia="ru-RU"/>
        </w:rPr>
        <w:t>ї</w:t>
      </w:r>
      <w:r w:rsidR="008E59B3" w:rsidRPr="000F60E6">
        <w:rPr>
          <w:rFonts w:ascii="Times New Roman" w:eastAsia="Times New Roman" w:hAnsi="Times New Roman" w:cs="Times New Roman"/>
          <w:spacing w:val="2"/>
          <w:sz w:val="28"/>
          <w:szCs w:val="28"/>
          <w:lang w:val="uk-UA" w:eastAsia="ru-RU"/>
        </w:rPr>
        <w:t xml:space="preserve"> групи склав </w:t>
      </w:r>
      <w:r w:rsidRPr="000F60E6">
        <w:rPr>
          <w:rFonts w:ascii="Times New Roman" w:eastAsia="Times New Roman" w:hAnsi="Times New Roman" w:cs="Times New Roman"/>
          <w:spacing w:val="2"/>
          <w:sz w:val="28"/>
          <w:szCs w:val="28"/>
          <w:lang w:val="uk-UA" w:eastAsia="ru-RU"/>
        </w:rPr>
        <w:t>(</w:t>
      </w:r>
      <w:r w:rsidR="008E59B3" w:rsidRPr="000F60E6">
        <w:rPr>
          <w:rFonts w:ascii="Times New Roman" w:eastAsia="Calibri" w:hAnsi="Times New Roman" w:cs="Times New Roman"/>
          <w:sz w:val="28"/>
          <w:szCs w:val="28"/>
          <w:lang w:val="uk-UA"/>
        </w:rPr>
        <w:t>32,42±0,77</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кг/м</w:t>
      </w:r>
      <w:r w:rsidR="008E59B3" w:rsidRPr="000F60E6">
        <w:rPr>
          <w:rFonts w:ascii="Times New Roman" w:eastAsia="Calibri" w:hAnsi="Times New Roman" w:cs="Times New Roman"/>
          <w:sz w:val="28"/>
          <w:szCs w:val="28"/>
          <w:vertAlign w:val="superscript"/>
          <w:lang w:val="uk-UA"/>
        </w:rPr>
        <w:t>2</w:t>
      </w:r>
      <w:r w:rsidR="00CF7EB7" w:rsidRPr="000F60E6">
        <w:rPr>
          <w:rFonts w:ascii="Times New Roman" w:eastAsia="Calibri" w:hAnsi="Times New Roman" w:cs="Times New Roman"/>
          <w:sz w:val="28"/>
          <w:szCs w:val="28"/>
          <w:lang w:val="uk-UA"/>
        </w:rPr>
        <w:t>, 2</w:t>
      </w:r>
      <w:r w:rsidR="001045A5">
        <w:rPr>
          <w:rFonts w:ascii="Times New Roman" w:eastAsia="Calibri" w:hAnsi="Times New Roman" w:cs="Times New Roman"/>
          <w:sz w:val="28"/>
          <w:szCs w:val="28"/>
          <w:lang w:val="uk-UA"/>
        </w:rPr>
        <w:t>-</w:t>
      </w:r>
      <w:r w:rsidR="00661EA4">
        <w:rPr>
          <w:rFonts w:ascii="Times New Roman" w:eastAsia="Calibri" w:hAnsi="Times New Roman" w:cs="Times New Roman"/>
          <w:sz w:val="28"/>
          <w:szCs w:val="28"/>
          <w:lang w:val="uk-UA"/>
        </w:rPr>
        <w:t>о</w:t>
      </w:r>
      <w:r w:rsidR="001045A5">
        <w:rPr>
          <w:rFonts w:ascii="Times New Roman" w:eastAsia="Calibri" w:hAnsi="Times New Roman" w:cs="Times New Roman"/>
          <w:sz w:val="28"/>
          <w:szCs w:val="28"/>
          <w:lang w:val="uk-UA"/>
        </w:rPr>
        <w:t>ї</w:t>
      </w:r>
      <w:r w:rsidR="00CF7EB7" w:rsidRPr="000F60E6">
        <w:rPr>
          <w:rFonts w:ascii="Times New Roman" w:eastAsia="Calibri" w:hAnsi="Times New Roman" w:cs="Times New Roman"/>
          <w:sz w:val="28"/>
          <w:szCs w:val="28"/>
          <w:lang w:val="uk-UA"/>
        </w:rPr>
        <w:t xml:space="preserve"> групи </w:t>
      </w:r>
      <w:r w:rsidRPr="000F60E6">
        <w:rPr>
          <w:rFonts w:ascii="Times New Roman" w:eastAsia="Calibri" w:hAnsi="Times New Roman" w:cs="Times New Roman"/>
          <w:sz w:val="28"/>
          <w:szCs w:val="28"/>
          <w:lang w:val="uk-UA"/>
        </w:rPr>
        <w:t>–</w:t>
      </w:r>
      <w:r w:rsidR="00CF7EB7"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CF7EB7" w:rsidRPr="000F60E6">
        <w:rPr>
          <w:rFonts w:ascii="Times New Roman" w:eastAsia="Calibri" w:hAnsi="Times New Roman" w:cs="Times New Roman"/>
          <w:sz w:val="28"/>
          <w:szCs w:val="28"/>
          <w:lang w:val="uk-UA"/>
        </w:rPr>
        <w:t>30,36±1,24</w:t>
      </w:r>
      <w:r w:rsidRPr="000F60E6">
        <w:rPr>
          <w:rFonts w:ascii="Times New Roman" w:eastAsia="Calibri" w:hAnsi="Times New Roman" w:cs="Times New Roman"/>
          <w:sz w:val="28"/>
          <w:szCs w:val="28"/>
          <w:lang w:val="uk-UA"/>
        </w:rPr>
        <w:t>)</w:t>
      </w:r>
      <w:r w:rsidR="00CF7EB7" w:rsidRPr="000F60E6">
        <w:rPr>
          <w:rFonts w:ascii="Times New Roman" w:eastAsia="Calibri" w:hAnsi="Times New Roman" w:cs="Times New Roman"/>
          <w:sz w:val="28"/>
          <w:szCs w:val="28"/>
          <w:lang w:val="uk-UA"/>
        </w:rPr>
        <w:t> </w:t>
      </w:r>
      <w:r w:rsidR="008E59B3" w:rsidRPr="000F60E6">
        <w:rPr>
          <w:rFonts w:ascii="Times New Roman" w:eastAsia="Calibri" w:hAnsi="Times New Roman" w:cs="Times New Roman"/>
          <w:sz w:val="28"/>
          <w:szCs w:val="28"/>
          <w:lang w:val="uk-UA"/>
        </w:rPr>
        <w:t>кг/м</w:t>
      </w:r>
      <w:r w:rsidR="008E59B3" w:rsidRPr="000F60E6">
        <w:rPr>
          <w:rFonts w:ascii="Times New Roman" w:eastAsia="Calibri" w:hAnsi="Times New Roman" w:cs="Times New Roman"/>
          <w:sz w:val="28"/>
          <w:szCs w:val="28"/>
          <w:vertAlign w:val="superscript"/>
          <w:lang w:val="uk-UA"/>
        </w:rPr>
        <w:t>2</w:t>
      </w:r>
      <w:r w:rsidR="00332DD0" w:rsidRPr="000F60E6">
        <w:rPr>
          <w:rFonts w:ascii="Times New Roman" w:eastAsia="Calibri" w:hAnsi="Times New Roman" w:cs="Times New Roman"/>
          <w:sz w:val="28"/>
          <w:szCs w:val="28"/>
          <w:lang w:val="uk-UA"/>
        </w:rPr>
        <w:t>, 3</w:t>
      </w:r>
      <w:r w:rsidR="00EE1DAF">
        <w:rPr>
          <w:rFonts w:ascii="Times New Roman" w:eastAsia="Calibri" w:hAnsi="Times New Roman" w:cs="Times New Roman"/>
          <w:sz w:val="28"/>
          <w:szCs w:val="28"/>
          <w:lang w:val="uk-UA"/>
        </w:rPr>
        <w:noBreakHyphen/>
      </w:r>
      <w:r w:rsidR="00661EA4">
        <w:rPr>
          <w:rFonts w:ascii="Times New Roman" w:eastAsia="Calibri" w:hAnsi="Times New Roman" w:cs="Times New Roman"/>
          <w:sz w:val="28"/>
          <w:szCs w:val="28"/>
          <w:lang w:val="uk-UA"/>
        </w:rPr>
        <w:t>о</w:t>
      </w:r>
      <w:r w:rsidR="00EE1DAF">
        <w:rPr>
          <w:rFonts w:ascii="Times New Roman" w:eastAsia="Calibri" w:hAnsi="Times New Roman" w:cs="Times New Roman"/>
          <w:sz w:val="28"/>
          <w:szCs w:val="28"/>
          <w:lang w:val="uk-UA"/>
        </w:rPr>
        <w:t>ї </w:t>
      </w:r>
      <w:r w:rsidR="008E59B3" w:rsidRPr="000F60E6">
        <w:rPr>
          <w:rFonts w:ascii="Times New Roman" w:eastAsia="Calibri" w:hAnsi="Times New Roman" w:cs="Times New Roman"/>
          <w:sz w:val="28"/>
          <w:szCs w:val="28"/>
          <w:lang w:val="uk-UA"/>
        </w:rPr>
        <w:t xml:space="preserve">групи </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32,85±1,13</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кг/м</w:t>
      </w:r>
      <w:r w:rsidR="008E59B3" w:rsidRPr="000F60E6">
        <w:rPr>
          <w:rFonts w:ascii="Times New Roman" w:eastAsia="Calibri" w:hAnsi="Times New Roman" w:cs="Times New Roman"/>
          <w:sz w:val="28"/>
          <w:szCs w:val="28"/>
          <w:vertAlign w:val="superscript"/>
          <w:lang w:val="uk-UA"/>
        </w:rPr>
        <w:t xml:space="preserve">2 </w:t>
      </w:r>
      <w:r w:rsidR="008E59B3" w:rsidRPr="000F60E6">
        <w:rPr>
          <w:rFonts w:ascii="Times New Roman" w:eastAsia="Calibri" w:hAnsi="Times New Roman" w:cs="Times New Roman"/>
          <w:sz w:val="28"/>
          <w:szCs w:val="28"/>
          <w:lang w:val="uk-UA"/>
        </w:rPr>
        <w:t>, 4</w:t>
      </w:r>
      <w:r w:rsidR="001045A5">
        <w:rPr>
          <w:rFonts w:ascii="Times New Roman" w:eastAsia="Calibri" w:hAnsi="Times New Roman" w:cs="Times New Roman"/>
          <w:sz w:val="28"/>
          <w:szCs w:val="28"/>
          <w:lang w:val="uk-UA"/>
        </w:rPr>
        <w:t>-</w:t>
      </w:r>
      <w:r w:rsidR="00661EA4">
        <w:rPr>
          <w:rFonts w:ascii="Times New Roman" w:eastAsia="Calibri" w:hAnsi="Times New Roman" w:cs="Times New Roman"/>
          <w:sz w:val="28"/>
          <w:szCs w:val="28"/>
          <w:lang w:val="uk-UA"/>
        </w:rPr>
        <w:t>о</w:t>
      </w:r>
      <w:r w:rsidR="001045A5">
        <w:rPr>
          <w:rFonts w:ascii="Times New Roman" w:eastAsia="Calibri" w:hAnsi="Times New Roman" w:cs="Times New Roman"/>
          <w:sz w:val="28"/>
          <w:szCs w:val="28"/>
          <w:lang w:val="uk-UA"/>
        </w:rPr>
        <w:t>ї</w:t>
      </w:r>
      <w:r w:rsidR="008E59B3" w:rsidRPr="000F60E6">
        <w:rPr>
          <w:rFonts w:ascii="Times New Roman" w:eastAsia="Calibri" w:hAnsi="Times New Roman" w:cs="Times New Roman"/>
          <w:sz w:val="28"/>
          <w:szCs w:val="28"/>
          <w:lang w:val="uk-UA"/>
        </w:rPr>
        <w:t xml:space="preserve"> групи </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30,05±0,92</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кг/м</w:t>
      </w:r>
      <w:r w:rsidR="00332DD0" w:rsidRPr="000F60E6">
        <w:rPr>
          <w:rFonts w:ascii="Times New Roman" w:eastAsia="Calibri" w:hAnsi="Times New Roman" w:cs="Times New Roman"/>
          <w:sz w:val="28"/>
          <w:szCs w:val="28"/>
          <w:vertAlign w:val="superscript"/>
          <w:lang w:val="uk-UA"/>
        </w:rPr>
        <w:t>2</w:t>
      </w:r>
      <w:r w:rsidR="008E59B3" w:rsidRPr="000F60E6">
        <w:rPr>
          <w:rFonts w:ascii="Times New Roman" w:eastAsia="Calibri" w:hAnsi="Times New Roman" w:cs="Times New Roman"/>
          <w:sz w:val="28"/>
          <w:szCs w:val="28"/>
          <w:lang w:val="uk-UA"/>
        </w:rPr>
        <w:t xml:space="preserve">, групи контролю </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28,64±1,81</w:t>
      </w:r>
      <w:r w:rsidRPr="000F60E6">
        <w:rPr>
          <w:rFonts w:ascii="Times New Roman" w:eastAsia="Calibri" w:hAnsi="Times New Roman" w:cs="Times New Roman"/>
          <w:sz w:val="28"/>
          <w:szCs w:val="28"/>
          <w:lang w:val="uk-UA"/>
        </w:rPr>
        <w:t>)</w:t>
      </w:r>
      <w:r w:rsidR="008E59B3" w:rsidRPr="000F60E6">
        <w:rPr>
          <w:rFonts w:ascii="Times New Roman" w:eastAsia="Calibri" w:hAnsi="Times New Roman" w:cs="Times New Roman"/>
          <w:sz w:val="28"/>
          <w:szCs w:val="28"/>
          <w:lang w:val="uk-UA"/>
        </w:rPr>
        <w:t xml:space="preserve"> кг/м</w:t>
      </w:r>
      <w:r w:rsidR="008E59B3" w:rsidRPr="000F60E6">
        <w:rPr>
          <w:rFonts w:ascii="Times New Roman" w:eastAsia="Calibri" w:hAnsi="Times New Roman" w:cs="Times New Roman"/>
          <w:sz w:val="28"/>
          <w:szCs w:val="28"/>
          <w:vertAlign w:val="superscript"/>
          <w:lang w:val="uk-UA"/>
        </w:rPr>
        <w:t>2</w:t>
      </w:r>
      <w:r w:rsidR="00CF7EB7" w:rsidRPr="000F60E6">
        <w:rPr>
          <w:rFonts w:ascii="Times New Roman" w:eastAsia="Calibri" w:hAnsi="Times New Roman" w:cs="Times New Roman"/>
          <w:sz w:val="28"/>
          <w:szCs w:val="28"/>
          <w:vertAlign w:val="superscript"/>
          <w:lang w:val="uk-UA"/>
        </w:rPr>
        <w:t xml:space="preserve"> </w:t>
      </w:r>
      <w:r w:rsidR="00CF7EB7" w:rsidRPr="000F60E6">
        <w:rPr>
          <w:rFonts w:ascii="Times New Roman" w:eastAsia="Calibri" w:hAnsi="Times New Roman" w:cs="Times New Roman"/>
          <w:sz w:val="28"/>
          <w:szCs w:val="28"/>
          <w:lang w:val="uk-UA"/>
        </w:rPr>
        <w:t>(рис. 2.</w:t>
      </w:r>
      <w:r w:rsidR="007B4C6B" w:rsidRPr="000F60E6">
        <w:rPr>
          <w:rFonts w:ascii="Times New Roman" w:eastAsia="Calibri" w:hAnsi="Times New Roman" w:cs="Times New Roman"/>
          <w:sz w:val="28"/>
          <w:szCs w:val="28"/>
          <w:lang w:val="uk-UA"/>
        </w:rPr>
        <w:t>1.</w:t>
      </w:r>
      <w:r w:rsidR="00CF7EB7" w:rsidRPr="000F60E6">
        <w:rPr>
          <w:rFonts w:ascii="Times New Roman" w:eastAsia="Calibri" w:hAnsi="Times New Roman" w:cs="Times New Roman"/>
          <w:sz w:val="28"/>
          <w:szCs w:val="28"/>
          <w:lang w:val="uk-UA"/>
        </w:rPr>
        <w:t>3)</w:t>
      </w:r>
      <w:r w:rsidR="008E59B3" w:rsidRPr="000F60E6">
        <w:rPr>
          <w:rFonts w:ascii="Times New Roman" w:eastAsia="Calibri" w:hAnsi="Times New Roman" w:cs="Times New Roman"/>
          <w:sz w:val="28"/>
          <w:szCs w:val="28"/>
          <w:lang w:val="uk-UA"/>
        </w:rPr>
        <w:t xml:space="preserve">.  </w:t>
      </w:r>
    </w:p>
    <w:p w:rsidR="00CF7EB7" w:rsidRPr="000F60E6" w:rsidRDefault="00CF7EB7" w:rsidP="009A30FA">
      <w:pPr>
        <w:spacing w:after="0" w:line="360" w:lineRule="auto"/>
        <w:jc w:val="both"/>
        <w:rPr>
          <w:rFonts w:ascii="Times New Roman" w:eastAsia="Calibri" w:hAnsi="Times New Roman" w:cs="Times New Roman"/>
          <w:sz w:val="28"/>
          <w:szCs w:val="28"/>
          <w:lang w:val="uk-UA"/>
        </w:rPr>
      </w:pPr>
      <w:r w:rsidRPr="000F60E6">
        <w:rPr>
          <w:rFonts w:ascii="Times New Roman" w:eastAsia="Times New Roman" w:hAnsi="Times New Roman" w:cs="Times New Roman"/>
          <w:noProof/>
          <w:spacing w:val="2"/>
          <w:sz w:val="28"/>
          <w:szCs w:val="28"/>
          <w:lang w:eastAsia="ru-RU"/>
        </w:rPr>
        <w:lastRenderedPageBreak/>
        <w:drawing>
          <wp:inline distT="0" distB="0" distL="0" distR="0" wp14:anchorId="47F63EA4" wp14:editId="4CCDFDFB">
            <wp:extent cx="5924550" cy="3200400"/>
            <wp:effectExtent l="0" t="0" r="0" b="0"/>
            <wp:docPr id="324" name="Диаграмма 3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A30FA" w:rsidRPr="000F60E6" w:rsidRDefault="009A30FA" w:rsidP="00380B69">
      <w:pPr>
        <w:widowControl w:val="0"/>
        <w:spacing w:after="0" w:line="360" w:lineRule="auto"/>
        <w:ind w:firstLine="709"/>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Рис. 2.</w:t>
      </w:r>
      <w:r w:rsidR="007B4C6B" w:rsidRPr="000F60E6">
        <w:rPr>
          <w:rFonts w:ascii="Times New Roman" w:eastAsia="Calibri" w:hAnsi="Times New Roman" w:cs="Times New Roman"/>
          <w:sz w:val="28"/>
          <w:szCs w:val="28"/>
          <w:lang w:val="uk-UA"/>
        </w:rPr>
        <w:t>1.</w:t>
      </w:r>
      <w:r w:rsidRPr="000F60E6">
        <w:rPr>
          <w:rFonts w:ascii="Times New Roman" w:eastAsia="Calibri" w:hAnsi="Times New Roman" w:cs="Times New Roman"/>
          <w:sz w:val="28"/>
          <w:szCs w:val="28"/>
          <w:lang w:val="uk-UA"/>
        </w:rPr>
        <w:t xml:space="preserve">3 </w:t>
      </w:r>
      <w:r w:rsidR="00332DD0" w:rsidRPr="000F60E6">
        <w:rPr>
          <w:rFonts w:ascii="Times New Roman" w:hAnsi="Times New Roman" w:cs="Times New Roman"/>
          <w:sz w:val="28"/>
          <w:szCs w:val="28"/>
          <w:lang w:val="uk-UA"/>
        </w:rPr>
        <w:t>Середній ІМТ</w:t>
      </w:r>
      <w:r w:rsidRPr="000F60E6">
        <w:rPr>
          <w:rFonts w:ascii="Times New Roman" w:hAnsi="Times New Roman" w:cs="Times New Roman"/>
          <w:sz w:val="28"/>
          <w:szCs w:val="28"/>
          <w:lang w:val="uk-UA"/>
        </w:rPr>
        <w:t xml:space="preserve"> хворих </w:t>
      </w:r>
      <w:r w:rsidR="001045A5">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обстежених групах </w:t>
      </w:r>
    </w:p>
    <w:p w:rsidR="009A30FA" w:rsidRPr="000F60E6" w:rsidRDefault="009A30FA" w:rsidP="009A30FA">
      <w:pPr>
        <w:spacing w:after="0" w:line="360" w:lineRule="auto"/>
        <w:jc w:val="both"/>
        <w:rPr>
          <w:rFonts w:ascii="Times New Roman" w:eastAsia="Calibri" w:hAnsi="Times New Roman" w:cs="Times New Roman"/>
          <w:sz w:val="28"/>
          <w:szCs w:val="28"/>
          <w:lang w:val="uk-UA"/>
        </w:rPr>
      </w:pPr>
    </w:p>
    <w:p w:rsidR="008E59B3" w:rsidRPr="000F60E6" w:rsidRDefault="008E59B3" w:rsidP="009A30FA">
      <w:pPr>
        <w:spacing w:after="0" w:line="360" w:lineRule="auto"/>
        <w:ind w:firstLine="709"/>
        <w:jc w:val="both"/>
        <w:rPr>
          <w:rFonts w:ascii="Times New Roman" w:eastAsia="Times New Roman" w:hAnsi="Times New Roman" w:cs="Times New Roman"/>
          <w:spacing w:val="2"/>
          <w:sz w:val="28"/>
          <w:szCs w:val="28"/>
          <w:lang w:val="uk-UA" w:eastAsia="ru-RU"/>
        </w:rPr>
      </w:pPr>
      <w:r w:rsidRPr="000F60E6">
        <w:rPr>
          <w:rFonts w:ascii="Times New Roman" w:eastAsia="Calibri" w:hAnsi="Times New Roman" w:cs="Times New Roman"/>
          <w:sz w:val="28"/>
          <w:szCs w:val="28"/>
          <w:lang w:val="uk-UA"/>
        </w:rPr>
        <w:t>Таким чином, у</w:t>
      </w:r>
      <w:r w:rsidR="00380B69" w:rsidRPr="000F60E6">
        <w:rPr>
          <w:rFonts w:ascii="Times New Roman" w:eastAsia="Times New Roman" w:hAnsi="Times New Roman" w:cs="Times New Roman"/>
          <w:iCs/>
          <w:spacing w:val="2"/>
          <w:sz w:val="28"/>
          <w:szCs w:val="28"/>
          <w:lang w:val="uk-UA" w:eastAsia="ru-RU"/>
        </w:rPr>
        <w:t xml:space="preserve"> дослідження </w:t>
      </w:r>
      <w:r w:rsidRPr="000F60E6">
        <w:rPr>
          <w:rFonts w:ascii="Times New Roman" w:eastAsia="Times New Roman" w:hAnsi="Times New Roman" w:cs="Times New Roman"/>
          <w:iCs/>
          <w:spacing w:val="2"/>
          <w:sz w:val="28"/>
          <w:szCs w:val="28"/>
          <w:lang w:val="uk-UA" w:eastAsia="ru-RU"/>
        </w:rPr>
        <w:t>було залучено достатню кількість хворих. Після проведення ретельного аналізу сформованих груп було зроблено висновок, що вибірки були репрезентативними</w:t>
      </w:r>
      <w:r w:rsidR="002C2570" w:rsidRPr="000F60E6">
        <w:rPr>
          <w:rFonts w:ascii="Times New Roman" w:eastAsia="Times New Roman" w:hAnsi="Times New Roman" w:cs="Times New Roman"/>
          <w:iCs/>
          <w:spacing w:val="2"/>
          <w:sz w:val="28"/>
          <w:szCs w:val="28"/>
          <w:lang w:val="uk-UA" w:eastAsia="ru-RU"/>
        </w:rPr>
        <w:t>, не відрізднялись</w:t>
      </w:r>
      <w:r w:rsidRPr="000F60E6">
        <w:rPr>
          <w:rFonts w:ascii="Times New Roman" w:eastAsia="Times New Roman" w:hAnsi="Times New Roman" w:cs="Times New Roman"/>
          <w:iCs/>
          <w:spacing w:val="2"/>
          <w:sz w:val="28"/>
          <w:szCs w:val="28"/>
          <w:lang w:val="uk-UA" w:eastAsia="ru-RU"/>
        </w:rPr>
        <w:t xml:space="preserve"> за </w:t>
      </w:r>
      <w:r w:rsidR="002C2570" w:rsidRPr="000F60E6">
        <w:rPr>
          <w:rFonts w:ascii="Times New Roman" w:eastAsia="Times New Roman" w:hAnsi="Times New Roman" w:cs="Times New Roman"/>
          <w:spacing w:val="2"/>
          <w:sz w:val="28"/>
          <w:szCs w:val="28"/>
          <w:lang w:val="uk-UA" w:eastAsia="ru-RU"/>
        </w:rPr>
        <w:t>віковим, гендерним складом</w:t>
      </w:r>
      <w:r w:rsidRPr="000F60E6">
        <w:rPr>
          <w:rFonts w:ascii="Times New Roman" w:eastAsia="Times New Roman" w:hAnsi="Times New Roman" w:cs="Times New Roman"/>
          <w:spacing w:val="2"/>
          <w:sz w:val="28"/>
          <w:szCs w:val="28"/>
          <w:lang w:val="uk-UA" w:eastAsia="ru-RU"/>
        </w:rPr>
        <w:t xml:space="preserve"> та </w:t>
      </w:r>
      <w:r w:rsidRPr="000F60E6">
        <w:rPr>
          <w:rFonts w:ascii="Times New Roman" w:eastAsia="Calibri" w:hAnsi="Times New Roman" w:cs="Times New Roman"/>
          <w:sz w:val="28"/>
          <w:szCs w:val="28"/>
          <w:lang w:val="uk-UA"/>
        </w:rPr>
        <w:t xml:space="preserve">показниками </w:t>
      </w:r>
      <w:r w:rsidR="00EC6B92" w:rsidRPr="000F60E6">
        <w:rPr>
          <w:rFonts w:ascii="Times New Roman" w:eastAsia="Calibri" w:hAnsi="Times New Roman" w:cs="Times New Roman"/>
          <w:sz w:val="28"/>
          <w:szCs w:val="28"/>
          <w:lang w:val="uk-UA"/>
        </w:rPr>
        <w:t>ІМТ</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pacing w:val="2"/>
          <w:sz w:val="28"/>
          <w:szCs w:val="28"/>
          <w:lang w:val="uk-UA" w:eastAsia="ru-RU"/>
        </w:rPr>
        <w:t xml:space="preserve">(p&gt;0,05). </w:t>
      </w:r>
    </w:p>
    <w:p w:rsidR="00332DD0" w:rsidRPr="000F60E6" w:rsidRDefault="008E59B3" w:rsidP="008E3A83">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Основна група хворих (1</w:t>
      </w:r>
      <w:r w:rsidR="00661EA4">
        <w:rPr>
          <w:rFonts w:ascii="Times New Roman" w:eastAsia="Calibri" w:hAnsi="Times New Roman" w:cs="Times New Roman"/>
          <w:sz w:val="28"/>
          <w:szCs w:val="28"/>
          <w:lang w:val="uk-UA"/>
        </w:rPr>
        <w:t>-а</w:t>
      </w:r>
      <w:r w:rsidRPr="000F60E6">
        <w:rPr>
          <w:rFonts w:ascii="Times New Roman" w:eastAsia="Calibri" w:hAnsi="Times New Roman" w:cs="Times New Roman"/>
          <w:sz w:val="28"/>
          <w:szCs w:val="28"/>
          <w:lang w:val="uk-UA"/>
        </w:rPr>
        <w:t xml:space="preserve"> група) після ГКС у поєднані з ЦД </w:t>
      </w:r>
      <w:r w:rsidR="009A30FA"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достовірно не відрізнялась ві</w:t>
      </w:r>
      <w:r w:rsidR="009A30FA" w:rsidRPr="000F60E6">
        <w:rPr>
          <w:rFonts w:ascii="Times New Roman" w:eastAsia="Calibri" w:hAnsi="Times New Roman" w:cs="Times New Roman"/>
          <w:sz w:val="28"/>
          <w:szCs w:val="28"/>
          <w:lang w:val="uk-UA"/>
        </w:rPr>
        <w:t>д пацієнтів 2</w:t>
      </w:r>
      <w:r w:rsidR="00661EA4">
        <w:rPr>
          <w:rFonts w:ascii="Times New Roman" w:eastAsia="Calibri" w:hAnsi="Times New Roman" w:cs="Times New Roman"/>
          <w:sz w:val="28"/>
          <w:szCs w:val="28"/>
          <w:lang w:val="uk-UA"/>
        </w:rPr>
        <w:t>-ої</w:t>
      </w:r>
      <w:r w:rsidR="009A30FA" w:rsidRPr="000F60E6">
        <w:rPr>
          <w:rFonts w:ascii="Times New Roman" w:eastAsia="Calibri" w:hAnsi="Times New Roman" w:cs="Times New Roman"/>
          <w:sz w:val="28"/>
          <w:szCs w:val="28"/>
          <w:lang w:val="uk-UA"/>
        </w:rPr>
        <w:t xml:space="preserve"> групи </w:t>
      </w:r>
      <w:r w:rsidR="00EC6B92" w:rsidRPr="000F60E6">
        <w:rPr>
          <w:rFonts w:ascii="Times New Roman" w:eastAsia="Calibri" w:hAnsi="Times New Roman" w:cs="Times New Roman"/>
          <w:sz w:val="28"/>
          <w:szCs w:val="28"/>
          <w:lang w:val="uk-UA"/>
        </w:rPr>
        <w:t>(</w:t>
      </w:r>
      <w:r w:rsidR="009A30FA" w:rsidRPr="000F60E6">
        <w:rPr>
          <w:rFonts w:ascii="Times New Roman" w:eastAsia="Calibri" w:hAnsi="Times New Roman" w:cs="Times New Roman"/>
          <w:sz w:val="28"/>
          <w:szCs w:val="28"/>
          <w:lang w:val="uk-UA"/>
        </w:rPr>
        <w:t>порівняння</w:t>
      </w:r>
      <w:r w:rsidR="00EC6B92" w:rsidRPr="000F60E6">
        <w:rPr>
          <w:rFonts w:ascii="Times New Roman" w:eastAsia="Calibri" w:hAnsi="Times New Roman" w:cs="Times New Roman"/>
          <w:sz w:val="28"/>
          <w:szCs w:val="28"/>
          <w:lang w:val="uk-UA"/>
        </w:rPr>
        <w:t>)</w:t>
      </w:r>
      <w:r w:rsidR="009A30FA"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за анамнестичними даними, такими, як </w:t>
      </w:r>
      <w:r w:rsidR="00EC6B92" w:rsidRPr="000F60E6">
        <w:rPr>
          <w:rFonts w:ascii="Times New Roman" w:eastAsia="Calibri" w:hAnsi="Times New Roman" w:cs="Times New Roman"/>
          <w:sz w:val="28"/>
          <w:szCs w:val="28"/>
          <w:lang w:val="uk-UA"/>
        </w:rPr>
        <w:t>куріння</w:t>
      </w:r>
      <w:r w:rsidRPr="000F60E6">
        <w:rPr>
          <w:rFonts w:ascii="Times New Roman" w:eastAsia="Calibri" w:hAnsi="Times New Roman" w:cs="Times New Roman"/>
          <w:sz w:val="28"/>
          <w:szCs w:val="28"/>
          <w:lang w:val="uk-UA"/>
        </w:rPr>
        <w:t xml:space="preserve">, </w:t>
      </w:r>
      <w:r w:rsidR="002C2570" w:rsidRPr="000F60E6">
        <w:rPr>
          <w:rFonts w:ascii="Times New Roman" w:eastAsia="Calibri" w:hAnsi="Times New Roman" w:cs="Times New Roman"/>
          <w:sz w:val="28"/>
          <w:szCs w:val="28"/>
          <w:lang w:val="uk-UA"/>
        </w:rPr>
        <w:t xml:space="preserve">за кількістю хворих з сімейним анамнезом </w:t>
      </w:r>
      <w:r w:rsidR="00EC6B92" w:rsidRPr="000F60E6">
        <w:rPr>
          <w:rFonts w:ascii="Times New Roman" w:eastAsia="Calibri" w:hAnsi="Times New Roman" w:cs="Times New Roman"/>
          <w:sz w:val="28"/>
          <w:szCs w:val="28"/>
          <w:lang w:val="uk-UA"/>
        </w:rPr>
        <w:t xml:space="preserve">ранньої </w:t>
      </w:r>
      <w:r w:rsidR="002C2570" w:rsidRPr="000F60E6">
        <w:rPr>
          <w:rFonts w:ascii="Times New Roman" w:eastAsia="Calibri" w:hAnsi="Times New Roman" w:cs="Times New Roman"/>
          <w:sz w:val="28"/>
          <w:szCs w:val="28"/>
          <w:lang w:val="uk-UA"/>
        </w:rPr>
        <w:t>ІХС, з постінфарктн</w:t>
      </w:r>
      <w:r w:rsidR="00380B69" w:rsidRPr="000F60E6">
        <w:rPr>
          <w:rFonts w:ascii="Times New Roman" w:eastAsia="Calibri" w:hAnsi="Times New Roman" w:cs="Times New Roman"/>
          <w:sz w:val="28"/>
          <w:szCs w:val="28"/>
          <w:lang w:val="uk-UA"/>
        </w:rPr>
        <w:t>им кардіосклерозом більш</w:t>
      </w:r>
      <w:r w:rsidR="00661EA4">
        <w:rPr>
          <w:rFonts w:ascii="Times New Roman" w:eastAsia="Calibri" w:hAnsi="Times New Roman" w:cs="Times New Roman"/>
          <w:sz w:val="28"/>
          <w:szCs w:val="28"/>
          <w:lang w:val="uk-UA"/>
        </w:rPr>
        <w:t>е</w:t>
      </w:r>
      <w:r w:rsidR="00380B69" w:rsidRPr="000F60E6">
        <w:rPr>
          <w:rFonts w:ascii="Times New Roman" w:eastAsia="Calibri" w:hAnsi="Times New Roman" w:cs="Times New Roman"/>
          <w:sz w:val="28"/>
          <w:szCs w:val="28"/>
          <w:lang w:val="uk-UA"/>
        </w:rPr>
        <w:t xml:space="preserve"> ніж 12 місяців давнини, </w:t>
      </w:r>
      <w:r w:rsidRPr="000F60E6">
        <w:rPr>
          <w:rFonts w:ascii="Times New Roman" w:eastAsia="Calibri" w:hAnsi="Times New Roman" w:cs="Times New Roman"/>
          <w:sz w:val="28"/>
          <w:szCs w:val="28"/>
          <w:lang w:val="uk-UA"/>
        </w:rPr>
        <w:t xml:space="preserve">з гіпертонічною хворобою, </w:t>
      </w:r>
      <w:r w:rsidR="002C2570" w:rsidRPr="000F60E6">
        <w:rPr>
          <w:rFonts w:ascii="Times New Roman" w:eastAsia="Calibri" w:hAnsi="Times New Roman" w:cs="Times New Roman"/>
          <w:sz w:val="28"/>
          <w:szCs w:val="28"/>
          <w:lang w:val="uk-UA"/>
        </w:rPr>
        <w:t xml:space="preserve">за тривалістю ІХС, </w:t>
      </w:r>
      <w:r w:rsidRPr="000F60E6">
        <w:rPr>
          <w:rFonts w:ascii="Times New Roman" w:eastAsia="Calibri" w:hAnsi="Times New Roman" w:cs="Times New Roman"/>
          <w:sz w:val="28"/>
          <w:szCs w:val="28"/>
          <w:lang w:val="uk-UA"/>
        </w:rPr>
        <w:t>за функціональним класом серцевої недостатності</w:t>
      </w:r>
      <w:r w:rsidR="00F04069" w:rsidRPr="000F60E6">
        <w:rPr>
          <w:rFonts w:ascii="Times New Roman" w:eastAsia="Calibri" w:hAnsi="Times New Roman" w:cs="Times New Roman"/>
          <w:sz w:val="28"/>
          <w:szCs w:val="28"/>
          <w:lang w:val="uk-UA"/>
        </w:rPr>
        <w:t>, ФВ ЛШ</w:t>
      </w:r>
      <w:r w:rsidR="001045A5">
        <w:rPr>
          <w:rFonts w:ascii="Times New Roman" w:eastAsia="Calibri" w:hAnsi="Times New Roman" w:cs="Times New Roman"/>
          <w:sz w:val="28"/>
          <w:szCs w:val="28"/>
          <w:lang w:val="uk-UA"/>
        </w:rPr>
        <w:t>. У</w:t>
      </w:r>
      <w:r w:rsidRPr="000F60E6">
        <w:rPr>
          <w:rFonts w:ascii="Times New Roman" w:eastAsia="Calibri" w:hAnsi="Times New Roman" w:cs="Times New Roman"/>
          <w:sz w:val="28"/>
          <w:szCs w:val="28"/>
          <w:lang w:val="uk-UA"/>
        </w:rPr>
        <w:t xml:space="preserve"> 1</w:t>
      </w:r>
      <w:r w:rsidR="00661EA4">
        <w:rPr>
          <w:rFonts w:ascii="Times New Roman" w:eastAsia="Calibri" w:hAnsi="Times New Roman" w:cs="Times New Roman"/>
          <w:sz w:val="28"/>
          <w:szCs w:val="28"/>
          <w:lang w:val="uk-UA"/>
        </w:rPr>
        <w:t>-ої</w:t>
      </w:r>
      <w:r w:rsidRPr="000F60E6">
        <w:rPr>
          <w:rFonts w:ascii="Times New Roman" w:eastAsia="Calibri" w:hAnsi="Times New Roman" w:cs="Times New Roman"/>
          <w:sz w:val="28"/>
          <w:szCs w:val="28"/>
          <w:lang w:val="uk-UA"/>
        </w:rPr>
        <w:t xml:space="preserve"> та 2</w:t>
      </w:r>
      <w:r w:rsidR="00661EA4">
        <w:rPr>
          <w:rFonts w:ascii="Times New Roman" w:eastAsia="Calibri" w:hAnsi="Times New Roman" w:cs="Times New Roman"/>
          <w:sz w:val="28"/>
          <w:szCs w:val="28"/>
          <w:lang w:val="uk-UA"/>
        </w:rPr>
        <w:t>-ої</w:t>
      </w:r>
      <w:r w:rsidRPr="000F60E6">
        <w:rPr>
          <w:rFonts w:ascii="Times New Roman" w:eastAsia="Calibri" w:hAnsi="Times New Roman" w:cs="Times New Roman"/>
          <w:sz w:val="28"/>
          <w:szCs w:val="28"/>
          <w:lang w:val="uk-UA"/>
        </w:rPr>
        <w:t xml:space="preserve"> групах частки хворих, які мала за індексну подію </w:t>
      </w:r>
      <w:r w:rsidR="009A30FA" w:rsidRPr="000F60E6">
        <w:rPr>
          <w:rFonts w:ascii="Times New Roman" w:eastAsia="Calibri" w:hAnsi="Times New Roman" w:cs="Times New Roman"/>
          <w:sz w:val="28"/>
          <w:szCs w:val="28"/>
          <w:lang w:val="uk-UA"/>
        </w:rPr>
        <w:t>ІМ</w:t>
      </w:r>
      <w:r w:rsidRPr="000F60E6">
        <w:rPr>
          <w:rFonts w:ascii="Times New Roman" w:eastAsia="Calibri" w:hAnsi="Times New Roman" w:cs="Times New Roman"/>
          <w:sz w:val="28"/>
          <w:szCs w:val="28"/>
          <w:lang w:val="uk-UA"/>
        </w:rPr>
        <w:t xml:space="preserve"> з елевацією сегменту ST, без елевації сегменту ST, нестабільну стенокардію та кількістю хворих, яким було виконане первинне ЧКВ були співставними (р</w:t>
      </w:r>
      <w:r w:rsidRPr="000F60E6">
        <w:rPr>
          <w:rFonts w:ascii="Times New Roman" w:eastAsia="Times New Roman" w:hAnsi="Times New Roman" w:cs="Times New Roman"/>
          <w:spacing w:val="2"/>
          <w:sz w:val="28"/>
          <w:szCs w:val="28"/>
          <w:lang w:val="uk-UA" w:eastAsia="ru-RU"/>
        </w:rPr>
        <w:t>&gt;0,05</w:t>
      </w:r>
      <w:r w:rsidRPr="000F60E6">
        <w:rPr>
          <w:rFonts w:ascii="Times New Roman" w:eastAsia="Calibri" w:hAnsi="Times New Roman" w:cs="Times New Roman"/>
          <w:sz w:val="28"/>
          <w:szCs w:val="28"/>
          <w:lang w:val="uk-UA"/>
        </w:rPr>
        <w:t>) (таблиця 2.1</w:t>
      </w:r>
      <w:r w:rsidR="007B4C6B" w:rsidRPr="000F60E6">
        <w:rPr>
          <w:rFonts w:ascii="Times New Roman" w:eastAsia="Calibri" w:hAnsi="Times New Roman" w:cs="Times New Roman"/>
          <w:sz w:val="28"/>
          <w:szCs w:val="28"/>
          <w:lang w:val="uk-UA"/>
        </w:rPr>
        <w:t>.1</w:t>
      </w:r>
      <w:r w:rsidRPr="000F60E6">
        <w:rPr>
          <w:rFonts w:ascii="Times New Roman" w:eastAsia="Calibri" w:hAnsi="Times New Roman" w:cs="Times New Roman"/>
          <w:sz w:val="28"/>
          <w:szCs w:val="28"/>
          <w:lang w:val="uk-UA"/>
        </w:rPr>
        <w:t xml:space="preserve">). </w:t>
      </w:r>
    </w:p>
    <w:p w:rsidR="001045A5" w:rsidRPr="000F60E6" w:rsidRDefault="001045A5" w:rsidP="001045A5">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порівнянні основної групи (1</w:t>
      </w:r>
      <w:r w:rsidR="00661EA4">
        <w:rPr>
          <w:rFonts w:ascii="Times New Roman" w:eastAsia="Calibri" w:hAnsi="Times New Roman" w:cs="Times New Roman"/>
          <w:sz w:val="28"/>
          <w:szCs w:val="28"/>
          <w:lang w:val="uk-UA"/>
        </w:rPr>
        <w:t>-ої</w:t>
      </w:r>
      <w:r w:rsidRPr="000F60E6">
        <w:rPr>
          <w:rFonts w:ascii="Times New Roman" w:eastAsia="Calibri" w:hAnsi="Times New Roman" w:cs="Times New Roman"/>
          <w:sz w:val="28"/>
          <w:szCs w:val="28"/>
          <w:lang w:val="uk-UA"/>
        </w:rPr>
        <w:t xml:space="preserve"> групи) хворих після ГКС з ЦД 2 типу з групами порівняння (3</w:t>
      </w:r>
      <w:r w:rsidR="00661EA4">
        <w:rPr>
          <w:rFonts w:ascii="Times New Roman" w:eastAsia="Calibri" w:hAnsi="Times New Roman" w:cs="Times New Roman"/>
          <w:sz w:val="28"/>
          <w:szCs w:val="28"/>
          <w:lang w:val="uk-UA"/>
        </w:rPr>
        <w:t xml:space="preserve">-ою та </w:t>
      </w:r>
      <w:r w:rsidRPr="000F60E6">
        <w:rPr>
          <w:rFonts w:ascii="Times New Roman" w:eastAsia="Calibri" w:hAnsi="Times New Roman" w:cs="Times New Roman"/>
          <w:sz w:val="28"/>
          <w:szCs w:val="28"/>
          <w:lang w:val="uk-UA"/>
        </w:rPr>
        <w:t>4</w:t>
      </w:r>
      <w:r w:rsidR="00661EA4">
        <w:rPr>
          <w:rFonts w:ascii="Times New Roman" w:eastAsia="Calibri" w:hAnsi="Times New Roman" w:cs="Times New Roman"/>
          <w:sz w:val="28"/>
          <w:szCs w:val="28"/>
          <w:lang w:val="uk-UA"/>
        </w:rPr>
        <w:t>-ою</w:t>
      </w:r>
      <w:r w:rsidRPr="000F60E6">
        <w:rPr>
          <w:rFonts w:ascii="Times New Roman" w:eastAsia="Calibri" w:hAnsi="Times New Roman" w:cs="Times New Roman"/>
          <w:sz w:val="28"/>
          <w:szCs w:val="28"/>
          <w:lang w:val="uk-UA"/>
        </w:rPr>
        <w:t xml:space="preserve"> групами) хворих на стабільну ІХС з ЦД 2 типу та без ЦД не було встановлено статистично значимих розбіжностей за часткою хворих, які курили, за кількістю хворих з сімейним анамнезом ранньої ІХС, з </w:t>
      </w:r>
      <w:r w:rsidRPr="000F60E6">
        <w:rPr>
          <w:rFonts w:ascii="Times New Roman" w:eastAsia="Calibri" w:hAnsi="Times New Roman" w:cs="Times New Roman"/>
          <w:sz w:val="28"/>
          <w:szCs w:val="28"/>
          <w:lang w:val="uk-UA"/>
        </w:rPr>
        <w:lastRenderedPageBreak/>
        <w:t>гіпертонічною хворобою, за тривалістю ІХС, за функціональним класом серцевої недостатності, ФВ ЛШ (р</w:t>
      </w:r>
      <w:r w:rsidRPr="000F60E6">
        <w:rPr>
          <w:rFonts w:ascii="Times New Roman" w:eastAsia="Times New Roman" w:hAnsi="Times New Roman" w:cs="Times New Roman"/>
          <w:spacing w:val="2"/>
          <w:sz w:val="28"/>
          <w:szCs w:val="28"/>
          <w:lang w:val="uk-UA" w:eastAsia="ru-RU"/>
        </w:rPr>
        <w:t>&gt;0,05</w:t>
      </w:r>
      <w:r>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(див. таб. 2.1.1).</w:t>
      </w:r>
    </w:p>
    <w:p w:rsidR="001045A5" w:rsidRPr="000F60E6" w:rsidRDefault="001045A5" w:rsidP="008E3A83">
      <w:pPr>
        <w:spacing w:after="0" w:line="360" w:lineRule="auto"/>
        <w:ind w:firstLine="708"/>
        <w:contextualSpacing/>
        <w:jc w:val="both"/>
        <w:rPr>
          <w:rFonts w:ascii="Times New Roman" w:eastAsia="Calibri" w:hAnsi="Times New Roman" w:cs="Times New Roman"/>
          <w:sz w:val="28"/>
          <w:szCs w:val="28"/>
          <w:lang w:val="uk-UA"/>
        </w:rPr>
      </w:pPr>
    </w:p>
    <w:p w:rsidR="009A30FA" w:rsidRPr="000F60E6" w:rsidRDefault="008E59B3" w:rsidP="001045A5">
      <w:pPr>
        <w:spacing w:after="0" w:line="360" w:lineRule="auto"/>
        <w:ind w:left="778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2.1</w:t>
      </w:r>
      <w:r w:rsidR="007B4C6B" w:rsidRPr="000F60E6">
        <w:rPr>
          <w:rFonts w:ascii="Times New Roman" w:eastAsia="Calibri" w:hAnsi="Times New Roman" w:cs="Times New Roman"/>
          <w:sz w:val="28"/>
          <w:szCs w:val="28"/>
          <w:lang w:val="uk-UA"/>
        </w:rPr>
        <w:t>.1</w:t>
      </w:r>
    </w:p>
    <w:p w:rsidR="00CA2452" w:rsidRPr="000F60E6" w:rsidRDefault="008E59B3" w:rsidP="00CA2452">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Клінічна характеристика хворих після ГКС </w:t>
      </w:r>
      <w:r w:rsidR="00E961F3" w:rsidRPr="000F60E6">
        <w:rPr>
          <w:rFonts w:ascii="Times New Roman" w:eastAsia="Calibri" w:hAnsi="Times New Roman" w:cs="Times New Roman"/>
          <w:sz w:val="28"/>
          <w:szCs w:val="28"/>
          <w:lang w:val="uk-UA"/>
        </w:rPr>
        <w:t xml:space="preserve">та стабільною ІХС </w:t>
      </w:r>
      <w:r w:rsidR="00EE1DAF">
        <w:rPr>
          <w:rFonts w:ascii="Times New Roman" w:eastAsia="Calibri" w:hAnsi="Times New Roman" w:cs="Times New Roman"/>
          <w:sz w:val="28"/>
          <w:szCs w:val="28"/>
          <w:lang w:val="uk-UA"/>
        </w:rPr>
        <w:t>у</w:t>
      </w:r>
      <w:r w:rsidR="00C36249">
        <w:rPr>
          <w:rFonts w:ascii="Times New Roman" w:eastAsia="Calibri" w:hAnsi="Times New Roman" w:cs="Times New Roman"/>
          <w:sz w:val="28"/>
          <w:szCs w:val="28"/>
          <w:lang w:val="uk-UA"/>
        </w:rPr>
        <w:t xml:space="preserve"> залежності від наявності</w:t>
      </w:r>
      <w:r w:rsidRPr="000F60E6">
        <w:rPr>
          <w:rFonts w:ascii="Times New Roman" w:eastAsia="Calibri" w:hAnsi="Times New Roman" w:cs="Times New Roman"/>
          <w:sz w:val="28"/>
          <w:szCs w:val="28"/>
          <w:lang w:val="uk-UA"/>
        </w:rPr>
        <w:t xml:space="preserve"> ЦД</w:t>
      </w:r>
      <w:r w:rsidR="00CA2452" w:rsidRPr="000F60E6">
        <w:rPr>
          <w:rFonts w:ascii="Times New Roman" w:eastAsia="Calibri" w:hAnsi="Times New Roman" w:cs="Times New Roman"/>
          <w:sz w:val="28"/>
          <w:szCs w:val="28"/>
          <w:lang w:val="uk-UA"/>
        </w:rPr>
        <w:t> 2 типу</w:t>
      </w:r>
      <w:r w:rsidRPr="000F60E6">
        <w:rPr>
          <w:rFonts w:ascii="Times New Roman" w:eastAsia="Calibri" w:hAnsi="Times New Roman" w:cs="Times New Roman"/>
          <w:sz w:val="28"/>
          <w:szCs w:val="28"/>
          <w:lang w:val="uk-UA"/>
        </w:rPr>
        <w:t xml:space="preserve"> </w:t>
      </w:r>
    </w:p>
    <w:tbl>
      <w:tblPr>
        <w:tblW w:w="9306" w:type="dxa"/>
        <w:jc w:val="center"/>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878"/>
        <w:gridCol w:w="1532"/>
        <w:gridCol w:w="1445"/>
        <w:gridCol w:w="1532"/>
        <w:gridCol w:w="1510"/>
      </w:tblGrid>
      <w:tr w:rsidR="00E961F3" w:rsidRPr="000F60E6" w:rsidTr="00EE1DAF">
        <w:trPr>
          <w:jc w:val="center"/>
        </w:trPr>
        <w:tc>
          <w:tcPr>
            <w:tcW w:w="3287" w:type="dxa"/>
            <w:gridSpan w:val="2"/>
            <w:vAlign w:val="center"/>
          </w:tcPr>
          <w:p w:rsidR="00E961F3" w:rsidRPr="000F60E6" w:rsidRDefault="00E961F3" w:rsidP="006902DD">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після ГКС з </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 2 типу</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 група)</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(n=59)</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після ГКС без </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 2 типу</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(n=29)</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стабільною ІХС з </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 2 типу</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 група)</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c>
          <w:tcPr>
            <w:tcW w:w="1510"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стабільною ІХС без ЦД 2 типу</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 група)</w:t>
            </w:r>
          </w:p>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r>
      <w:tr w:rsidR="00E961F3" w:rsidRPr="000F60E6" w:rsidTr="00EE1DAF">
        <w:trPr>
          <w:jc w:val="center"/>
        </w:trPr>
        <w:tc>
          <w:tcPr>
            <w:tcW w:w="3287" w:type="dxa"/>
            <w:gridSpan w:val="2"/>
            <w:vAlign w:val="center"/>
          </w:tcPr>
          <w:p w:rsidR="00E961F3" w:rsidRPr="000F60E6" w:rsidRDefault="005539E5"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Куріння</w:t>
            </w:r>
            <w:r w:rsidR="00E961F3" w:rsidRPr="000F60E6">
              <w:rPr>
                <w:rFonts w:ascii="Times New Roman" w:eastAsia="Calibri" w:hAnsi="Times New Roman" w:cs="Times New Roman"/>
                <w:sz w:val="28"/>
                <w:szCs w:val="28"/>
                <w:lang w:val="uk-UA"/>
              </w:rPr>
              <w:t>,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 (28,81)</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 (31,03)</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 (35,00)</w:t>
            </w:r>
          </w:p>
        </w:tc>
        <w:tc>
          <w:tcPr>
            <w:tcW w:w="1510"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 (30,00)</w:t>
            </w:r>
          </w:p>
        </w:tc>
      </w:tr>
      <w:tr w:rsidR="00E961F3" w:rsidRPr="000F60E6" w:rsidTr="00EE1DAF">
        <w:trPr>
          <w:jc w:val="center"/>
        </w:trPr>
        <w:tc>
          <w:tcPr>
            <w:tcW w:w="3287" w:type="dxa"/>
            <w:gridSpan w:val="2"/>
            <w:vAlign w:val="center"/>
          </w:tcPr>
          <w:p w:rsidR="00E961F3" w:rsidRPr="000F60E6" w:rsidRDefault="00E961F3" w:rsidP="005539E5">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Сімейний анамнез </w:t>
            </w:r>
            <w:r w:rsidR="005539E5" w:rsidRPr="000F60E6">
              <w:rPr>
                <w:rFonts w:ascii="Times New Roman" w:eastAsia="Calibri" w:hAnsi="Times New Roman" w:cs="Times New Roman"/>
                <w:sz w:val="28"/>
                <w:szCs w:val="28"/>
                <w:lang w:val="uk-UA"/>
              </w:rPr>
              <w:t xml:space="preserve">ранньої </w:t>
            </w:r>
            <w:r w:rsidRPr="000F60E6">
              <w:rPr>
                <w:rFonts w:ascii="Times New Roman" w:eastAsia="Calibri" w:hAnsi="Times New Roman" w:cs="Times New Roman"/>
                <w:sz w:val="28"/>
                <w:szCs w:val="28"/>
                <w:lang w:val="uk-UA"/>
              </w:rPr>
              <w:t>ІХС,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43 (72,88)</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 (75,86)</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 (70,00)</w:t>
            </w:r>
          </w:p>
        </w:tc>
        <w:tc>
          <w:tcPr>
            <w:tcW w:w="1510"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14(70,00)</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Тривалість ІХС, років</w:t>
            </w:r>
            <w:r w:rsidR="00645F40" w:rsidRPr="000F60E6">
              <w:rPr>
                <w:rFonts w:ascii="Times New Roman" w:eastAsia="Calibri" w:hAnsi="Times New Roman" w:cs="Times New Roman"/>
                <w:sz w:val="28"/>
                <w:szCs w:val="28"/>
                <w:lang w:val="uk-UA"/>
              </w:rPr>
              <w:t xml:space="preserve"> (M±m)</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4,36±0,68</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4,48±0,40</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5,67±0,90</w:t>
            </w:r>
          </w:p>
        </w:tc>
        <w:tc>
          <w:tcPr>
            <w:tcW w:w="1510"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6,00±1,04</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Постінфарктний кардіосклероз в анамнезі,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 (22,03)</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 (10,34)</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 (45,00)</w:t>
            </w:r>
          </w:p>
        </w:tc>
        <w:tc>
          <w:tcPr>
            <w:tcW w:w="1510"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 (95,00)</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Гіпертонічна хвороба,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58 (98,31)</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28 (96,55)</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 (100,00)</w:t>
            </w:r>
          </w:p>
        </w:tc>
        <w:tc>
          <w:tcPr>
            <w:tcW w:w="1510"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 (100,00)</w:t>
            </w:r>
          </w:p>
        </w:tc>
      </w:tr>
      <w:tr w:rsidR="00E961F3" w:rsidRPr="000F60E6" w:rsidTr="00EE1DAF">
        <w:trPr>
          <w:trHeight w:val="105"/>
          <w:jc w:val="center"/>
        </w:trPr>
        <w:tc>
          <w:tcPr>
            <w:tcW w:w="2409" w:type="dxa"/>
            <w:vMerge w:val="restart"/>
            <w:vAlign w:val="center"/>
          </w:tcPr>
          <w:p w:rsidR="005A21C5"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Серцева недостатність, </w:t>
            </w:r>
          </w:p>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 (%)</w:t>
            </w:r>
          </w:p>
        </w:tc>
        <w:tc>
          <w:tcPr>
            <w:tcW w:w="878" w:type="dxa"/>
          </w:tcPr>
          <w:p w:rsidR="00E961F3" w:rsidRPr="000F60E6" w:rsidRDefault="00E961F3" w:rsidP="00CA2452">
            <w:pPr>
              <w:spacing w:after="0" w:line="240" w:lineRule="auto"/>
              <w:rPr>
                <w:rFonts w:ascii="Times New Roman" w:hAnsi="Times New Roman" w:cs="Times New Roman"/>
                <w:sz w:val="28"/>
                <w:szCs w:val="28"/>
                <w:lang w:val="uk-UA"/>
              </w:rPr>
            </w:pPr>
            <w:r w:rsidRPr="000F60E6">
              <w:rPr>
                <w:rFonts w:ascii="Times New Roman" w:hAnsi="Times New Roman" w:cs="Times New Roman"/>
                <w:sz w:val="28"/>
                <w:szCs w:val="28"/>
                <w:lang w:val="uk-UA"/>
              </w:rPr>
              <w:t>I ф.к.</w:t>
            </w:r>
          </w:p>
        </w:tc>
        <w:tc>
          <w:tcPr>
            <w:tcW w:w="1532" w:type="dxa"/>
            <w:vAlign w:val="center"/>
          </w:tcPr>
          <w:p w:rsidR="00E961F3" w:rsidRPr="000F60E6" w:rsidRDefault="00E961F3"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445" w:type="dxa"/>
            <w:vAlign w:val="center"/>
          </w:tcPr>
          <w:p w:rsidR="00E961F3" w:rsidRPr="000F60E6" w:rsidRDefault="00E961F3"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532" w:type="dxa"/>
            <w:vAlign w:val="center"/>
          </w:tcPr>
          <w:p w:rsidR="00E961F3" w:rsidRPr="000F60E6" w:rsidRDefault="00E961F3" w:rsidP="005A21C5">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510" w:type="dxa"/>
            <w:vAlign w:val="center"/>
          </w:tcPr>
          <w:p w:rsidR="00E961F3" w:rsidRPr="000F60E6" w:rsidRDefault="00E961F3" w:rsidP="005A21C5">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r>
      <w:tr w:rsidR="00E961F3" w:rsidRPr="000F60E6" w:rsidTr="00EE1DAF">
        <w:trPr>
          <w:trHeight w:val="105"/>
          <w:jc w:val="center"/>
        </w:trPr>
        <w:tc>
          <w:tcPr>
            <w:tcW w:w="2409" w:type="dxa"/>
            <w:vMerge/>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p>
        </w:tc>
        <w:tc>
          <w:tcPr>
            <w:tcW w:w="878" w:type="dxa"/>
          </w:tcPr>
          <w:p w:rsidR="00E961F3" w:rsidRPr="000F60E6" w:rsidRDefault="00E961F3" w:rsidP="00CA2452">
            <w:pPr>
              <w:spacing w:after="0" w:line="240" w:lineRule="auto"/>
              <w:rPr>
                <w:rFonts w:ascii="Times New Roman" w:hAnsi="Times New Roman" w:cs="Times New Roman"/>
                <w:sz w:val="28"/>
                <w:szCs w:val="28"/>
                <w:lang w:val="uk-UA"/>
              </w:rPr>
            </w:pPr>
            <w:r w:rsidRPr="000F60E6">
              <w:rPr>
                <w:rFonts w:ascii="Times New Roman" w:hAnsi="Times New Roman" w:cs="Times New Roman"/>
                <w:sz w:val="28"/>
                <w:szCs w:val="28"/>
                <w:lang w:val="uk-UA"/>
              </w:rPr>
              <w:t>II ф.к.</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32 (54,24)</w:t>
            </w:r>
          </w:p>
        </w:tc>
        <w:tc>
          <w:tcPr>
            <w:tcW w:w="1445" w:type="dxa"/>
            <w:vAlign w:val="center"/>
          </w:tcPr>
          <w:p w:rsidR="00E961F3" w:rsidRPr="000F60E6" w:rsidRDefault="00E961F3"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15 (51,72)</w:t>
            </w:r>
          </w:p>
        </w:tc>
        <w:tc>
          <w:tcPr>
            <w:tcW w:w="1532" w:type="dxa"/>
            <w:vAlign w:val="center"/>
          </w:tcPr>
          <w:p w:rsidR="00E961F3" w:rsidRPr="000F60E6" w:rsidRDefault="00E961F3" w:rsidP="005A21C5">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 (40,00)</w:t>
            </w:r>
          </w:p>
        </w:tc>
        <w:tc>
          <w:tcPr>
            <w:tcW w:w="1510" w:type="dxa"/>
            <w:vAlign w:val="center"/>
          </w:tcPr>
          <w:p w:rsidR="00E961F3" w:rsidRPr="000F60E6" w:rsidRDefault="00E961F3" w:rsidP="005A21C5">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 (50,00)</w:t>
            </w:r>
          </w:p>
        </w:tc>
      </w:tr>
      <w:tr w:rsidR="00E961F3" w:rsidRPr="000F60E6" w:rsidTr="00EE1DAF">
        <w:trPr>
          <w:trHeight w:val="105"/>
          <w:jc w:val="center"/>
        </w:trPr>
        <w:tc>
          <w:tcPr>
            <w:tcW w:w="2409" w:type="dxa"/>
            <w:vMerge/>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p>
        </w:tc>
        <w:tc>
          <w:tcPr>
            <w:tcW w:w="878" w:type="dxa"/>
          </w:tcPr>
          <w:p w:rsidR="00E961F3" w:rsidRPr="000F60E6" w:rsidRDefault="00E961F3" w:rsidP="00CA2452">
            <w:pPr>
              <w:spacing w:after="0" w:line="240" w:lineRule="auto"/>
              <w:rPr>
                <w:rFonts w:ascii="Times New Roman" w:hAnsi="Times New Roman" w:cs="Times New Roman"/>
                <w:sz w:val="28"/>
                <w:szCs w:val="28"/>
                <w:lang w:val="uk-UA"/>
              </w:rPr>
            </w:pPr>
            <w:r w:rsidRPr="000F60E6">
              <w:rPr>
                <w:rFonts w:ascii="Times New Roman" w:hAnsi="Times New Roman" w:cs="Times New Roman"/>
                <w:sz w:val="28"/>
                <w:szCs w:val="28"/>
                <w:lang w:val="uk-UA"/>
              </w:rPr>
              <w:t>III ф.к.</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27 (45,76)</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 (48,28)</w:t>
            </w:r>
          </w:p>
        </w:tc>
        <w:tc>
          <w:tcPr>
            <w:tcW w:w="1532" w:type="dxa"/>
            <w:vAlign w:val="center"/>
          </w:tcPr>
          <w:p w:rsidR="00E961F3" w:rsidRPr="000F60E6" w:rsidRDefault="00E961F3" w:rsidP="009007A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(60,00)</w:t>
            </w:r>
          </w:p>
        </w:tc>
        <w:tc>
          <w:tcPr>
            <w:tcW w:w="1510" w:type="dxa"/>
            <w:vAlign w:val="center"/>
          </w:tcPr>
          <w:p w:rsidR="00E961F3" w:rsidRPr="000F60E6" w:rsidRDefault="00E961F3" w:rsidP="009007A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 (50,00)</w:t>
            </w:r>
          </w:p>
        </w:tc>
      </w:tr>
      <w:tr w:rsidR="005A21C5" w:rsidRPr="000F60E6" w:rsidTr="00EE1DAF">
        <w:trPr>
          <w:jc w:val="center"/>
        </w:trPr>
        <w:tc>
          <w:tcPr>
            <w:tcW w:w="3287" w:type="dxa"/>
            <w:gridSpan w:val="2"/>
            <w:vAlign w:val="center"/>
          </w:tcPr>
          <w:p w:rsidR="005A21C5" w:rsidRPr="000F60E6" w:rsidRDefault="00F04069"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ФВ ЛШ</w:t>
            </w:r>
            <w:r w:rsidR="005A21C5" w:rsidRPr="000F60E6">
              <w:rPr>
                <w:rFonts w:ascii="Times New Roman" w:eastAsia="Calibri" w:hAnsi="Times New Roman" w:cs="Times New Roman"/>
                <w:sz w:val="28"/>
                <w:szCs w:val="28"/>
                <w:lang w:val="uk-UA"/>
              </w:rPr>
              <w:t>, %</w:t>
            </w:r>
          </w:p>
        </w:tc>
        <w:tc>
          <w:tcPr>
            <w:tcW w:w="1532" w:type="dxa"/>
            <w:vAlign w:val="center"/>
          </w:tcPr>
          <w:p w:rsidR="005A21C5" w:rsidRPr="000F60E6" w:rsidRDefault="000916DE"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54,03±0,80</w:t>
            </w:r>
          </w:p>
        </w:tc>
        <w:tc>
          <w:tcPr>
            <w:tcW w:w="1445" w:type="dxa"/>
            <w:vAlign w:val="center"/>
          </w:tcPr>
          <w:p w:rsidR="005A21C5" w:rsidRPr="000F60E6" w:rsidRDefault="000916DE"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54,00±1,11</w:t>
            </w:r>
          </w:p>
        </w:tc>
        <w:tc>
          <w:tcPr>
            <w:tcW w:w="1532" w:type="dxa"/>
          </w:tcPr>
          <w:p w:rsidR="005A21C5" w:rsidRPr="000F60E6" w:rsidRDefault="000916DE"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55,67±1,65</w:t>
            </w:r>
          </w:p>
        </w:tc>
        <w:tc>
          <w:tcPr>
            <w:tcW w:w="1510" w:type="dxa"/>
          </w:tcPr>
          <w:p w:rsidR="005A21C5" w:rsidRPr="000F60E6" w:rsidRDefault="000916DE"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55,68±1,46</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інфаркт міокарду без елевації сегменту ST,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 (40,68)</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 (37,93)</w:t>
            </w:r>
          </w:p>
        </w:tc>
        <w:tc>
          <w:tcPr>
            <w:tcW w:w="1532" w:type="dxa"/>
          </w:tcPr>
          <w:p w:rsidR="005A21C5" w:rsidRPr="000F60E6" w:rsidRDefault="005A21C5"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p>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c>
          <w:tcPr>
            <w:tcW w:w="1510" w:type="dxa"/>
          </w:tcPr>
          <w:p w:rsidR="005A21C5" w:rsidRPr="000F60E6" w:rsidRDefault="005A21C5"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p>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інфаркт міокарду з елевацією сегменту ST,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26 (44,07)</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15 (51,72)</w:t>
            </w:r>
          </w:p>
        </w:tc>
        <w:tc>
          <w:tcPr>
            <w:tcW w:w="1532" w:type="dxa"/>
          </w:tcPr>
          <w:p w:rsidR="005A21C5" w:rsidRPr="000F60E6" w:rsidRDefault="005A21C5"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p>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c>
          <w:tcPr>
            <w:tcW w:w="1510" w:type="dxa"/>
          </w:tcPr>
          <w:p w:rsidR="005A21C5" w:rsidRPr="000F60E6" w:rsidRDefault="005A21C5"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p>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нестабільна стенокардія,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 (15,25)</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 (10,34)</w:t>
            </w:r>
          </w:p>
        </w:tc>
        <w:tc>
          <w:tcPr>
            <w:tcW w:w="1532" w:type="dxa"/>
          </w:tcPr>
          <w:p w:rsidR="005A21C5" w:rsidRPr="000F60E6" w:rsidRDefault="005A21C5"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p>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c>
          <w:tcPr>
            <w:tcW w:w="1510" w:type="dxa"/>
          </w:tcPr>
          <w:p w:rsidR="005A21C5" w:rsidRPr="000F60E6" w:rsidRDefault="005A21C5"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p>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r>
      <w:tr w:rsidR="00E961F3" w:rsidRPr="000F60E6" w:rsidTr="00EE1DAF">
        <w:trPr>
          <w:jc w:val="center"/>
        </w:trPr>
        <w:tc>
          <w:tcPr>
            <w:tcW w:w="3287" w:type="dxa"/>
            <w:gridSpan w:val="2"/>
            <w:vAlign w:val="center"/>
          </w:tcPr>
          <w:p w:rsidR="00E961F3" w:rsidRPr="000F60E6" w:rsidRDefault="00E961F3" w:rsidP="00CA2452">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Первинне ЧКВ, n, (%)</w:t>
            </w:r>
          </w:p>
        </w:tc>
        <w:tc>
          <w:tcPr>
            <w:tcW w:w="1532"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 (32,20)</w:t>
            </w:r>
          </w:p>
        </w:tc>
        <w:tc>
          <w:tcPr>
            <w:tcW w:w="1445" w:type="dxa"/>
            <w:vAlign w:val="center"/>
          </w:tcPr>
          <w:p w:rsidR="00E961F3" w:rsidRPr="000F60E6" w:rsidRDefault="00E961F3" w:rsidP="00E961F3">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 (31,03)</w:t>
            </w:r>
          </w:p>
        </w:tc>
        <w:tc>
          <w:tcPr>
            <w:tcW w:w="1532" w:type="dxa"/>
          </w:tcPr>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c>
          <w:tcPr>
            <w:tcW w:w="1510" w:type="dxa"/>
          </w:tcPr>
          <w:p w:rsidR="00E961F3" w:rsidRPr="000F60E6" w:rsidRDefault="005369DA" w:rsidP="005A21C5">
            <w:pPr>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tc>
      </w:tr>
    </w:tbl>
    <w:p w:rsidR="00FC143A" w:rsidRPr="000F60E6" w:rsidRDefault="00C36249" w:rsidP="001045A5">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Пацієнти </w:t>
      </w:r>
      <w:r w:rsidR="008E59B3" w:rsidRPr="000F60E6">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w:t>
      </w:r>
      <w:r w:rsidR="00661EA4">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ї</w:t>
      </w:r>
      <w:r w:rsidR="008E59B3" w:rsidRPr="000F60E6">
        <w:rPr>
          <w:rFonts w:ascii="Times New Roman" w:eastAsia="Calibri" w:hAnsi="Times New Roman" w:cs="Times New Roman"/>
          <w:sz w:val="28"/>
          <w:szCs w:val="28"/>
          <w:lang w:val="uk-UA"/>
        </w:rPr>
        <w:t xml:space="preserve"> </w:t>
      </w:r>
      <w:r w:rsidR="000E451D" w:rsidRPr="000F60E6">
        <w:rPr>
          <w:rFonts w:ascii="Times New Roman" w:eastAsia="Calibri" w:hAnsi="Times New Roman" w:cs="Times New Roman"/>
          <w:sz w:val="28"/>
          <w:szCs w:val="28"/>
          <w:lang w:val="uk-UA"/>
        </w:rPr>
        <w:t>та 4</w:t>
      </w:r>
      <w:r>
        <w:rPr>
          <w:rFonts w:ascii="Times New Roman" w:eastAsia="Calibri" w:hAnsi="Times New Roman" w:cs="Times New Roman"/>
          <w:sz w:val="28"/>
          <w:szCs w:val="28"/>
          <w:lang w:val="uk-UA"/>
        </w:rPr>
        <w:t>-</w:t>
      </w:r>
      <w:r w:rsidR="00661EA4">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ї</w:t>
      </w:r>
      <w:r w:rsidR="000E451D" w:rsidRPr="000F60E6">
        <w:rPr>
          <w:rFonts w:ascii="Times New Roman" w:eastAsia="Calibri" w:hAnsi="Times New Roman" w:cs="Times New Roman"/>
          <w:sz w:val="28"/>
          <w:szCs w:val="28"/>
          <w:lang w:val="uk-UA"/>
        </w:rPr>
        <w:t xml:space="preserve"> </w:t>
      </w:r>
      <w:r w:rsidR="008E59B3" w:rsidRPr="000F60E6">
        <w:rPr>
          <w:rFonts w:ascii="Times New Roman" w:eastAsia="Calibri" w:hAnsi="Times New Roman" w:cs="Times New Roman"/>
          <w:sz w:val="28"/>
          <w:szCs w:val="28"/>
          <w:lang w:val="uk-UA"/>
        </w:rPr>
        <w:t>групи мали достовірно більше хворих, у яких в анамнезі реєструвався перенесений інфаркт міокарду більш</w:t>
      </w:r>
      <w:r>
        <w:rPr>
          <w:rFonts w:ascii="Times New Roman" w:eastAsia="Calibri" w:hAnsi="Times New Roman" w:cs="Times New Roman"/>
          <w:sz w:val="28"/>
          <w:szCs w:val="28"/>
          <w:lang w:val="uk-UA"/>
        </w:rPr>
        <w:t>е</w:t>
      </w:r>
      <w:r w:rsidR="008E59B3" w:rsidRPr="000F60E6">
        <w:rPr>
          <w:rFonts w:ascii="Times New Roman" w:eastAsia="Calibri" w:hAnsi="Times New Roman" w:cs="Times New Roman"/>
          <w:sz w:val="28"/>
          <w:szCs w:val="28"/>
          <w:lang w:val="uk-UA"/>
        </w:rPr>
        <w:t xml:space="preserve"> ніж 12 місяців давнини, ніж хворі основної групи</w:t>
      </w:r>
      <w:r w:rsidR="006C33DA" w:rsidRPr="000F60E6">
        <w:rPr>
          <w:rFonts w:ascii="Times New Roman" w:eastAsia="Calibri" w:hAnsi="Times New Roman" w:cs="Times New Roman"/>
          <w:sz w:val="28"/>
          <w:szCs w:val="28"/>
          <w:lang w:val="uk-UA"/>
        </w:rPr>
        <w:t xml:space="preserve"> (1</w:t>
      </w:r>
      <w:r w:rsidR="00EE1DAF">
        <w:rPr>
          <w:rFonts w:ascii="Times New Roman" w:eastAsia="Calibri" w:hAnsi="Times New Roman" w:cs="Times New Roman"/>
          <w:sz w:val="28"/>
          <w:szCs w:val="28"/>
          <w:lang w:val="uk-UA"/>
        </w:rPr>
        <w:t xml:space="preserve"> </w:t>
      </w:r>
      <w:r w:rsidR="006C33DA" w:rsidRPr="000F60E6">
        <w:rPr>
          <w:rFonts w:ascii="Times New Roman" w:eastAsia="Calibri" w:hAnsi="Times New Roman" w:cs="Times New Roman"/>
          <w:sz w:val="28"/>
          <w:szCs w:val="28"/>
          <w:lang w:val="uk-UA"/>
        </w:rPr>
        <w:t xml:space="preserve">групи) </w:t>
      </w:r>
      <w:r w:rsidR="000E451D" w:rsidRPr="000F60E6">
        <w:rPr>
          <w:rFonts w:ascii="Times New Roman" w:eastAsia="Calibri" w:hAnsi="Times New Roman" w:cs="Times New Roman"/>
          <w:sz w:val="28"/>
          <w:szCs w:val="28"/>
          <w:lang w:val="uk-UA"/>
        </w:rPr>
        <w:t>(р&lt;0,05) (</w:t>
      </w:r>
      <w:r w:rsidR="005369DA" w:rsidRPr="000F60E6">
        <w:rPr>
          <w:rFonts w:ascii="Times New Roman" w:eastAsia="Calibri" w:hAnsi="Times New Roman" w:cs="Times New Roman"/>
          <w:sz w:val="28"/>
          <w:szCs w:val="28"/>
          <w:lang w:val="uk-UA"/>
        </w:rPr>
        <w:t>див. таб.</w:t>
      </w:r>
      <w:r w:rsidR="000E451D" w:rsidRPr="000F60E6">
        <w:rPr>
          <w:rFonts w:ascii="Times New Roman" w:eastAsia="Calibri" w:hAnsi="Times New Roman" w:cs="Times New Roman"/>
          <w:sz w:val="28"/>
          <w:szCs w:val="28"/>
          <w:lang w:val="uk-UA"/>
        </w:rPr>
        <w:t> </w:t>
      </w:r>
      <w:r w:rsidR="005A21C5" w:rsidRPr="000F60E6">
        <w:rPr>
          <w:rFonts w:ascii="Times New Roman" w:eastAsia="Calibri" w:hAnsi="Times New Roman" w:cs="Times New Roman"/>
          <w:sz w:val="28"/>
          <w:szCs w:val="28"/>
          <w:lang w:val="uk-UA"/>
        </w:rPr>
        <w:t>2.</w:t>
      </w:r>
      <w:r w:rsidR="007B4C6B" w:rsidRPr="000F60E6">
        <w:rPr>
          <w:rFonts w:ascii="Times New Roman" w:eastAsia="Calibri" w:hAnsi="Times New Roman" w:cs="Times New Roman"/>
          <w:sz w:val="28"/>
          <w:szCs w:val="28"/>
          <w:lang w:val="uk-UA"/>
        </w:rPr>
        <w:t>1.</w:t>
      </w:r>
      <w:r w:rsidR="005A21C5" w:rsidRPr="000F60E6">
        <w:rPr>
          <w:rFonts w:ascii="Times New Roman" w:eastAsia="Calibri" w:hAnsi="Times New Roman" w:cs="Times New Roman"/>
          <w:sz w:val="28"/>
          <w:szCs w:val="28"/>
          <w:lang w:val="uk-UA"/>
        </w:rPr>
        <w:t>1</w:t>
      </w:r>
      <w:r w:rsidR="00380B69" w:rsidRPr="000F60E6">
        <w:rPr>
          <w:rFonts w:ascii="Times New Roman" w:eastAsia="Calibri" w:hAnsi="Times New Roman" w:cs="Times New Roman"/>
          <w:sz w:val="28"/>
          <w:szCs w:val="28"/>
          <w:lang w:val="uk-UA"/>
        </w:rPr>
        <w:t>).</w:t>
      </w:r>
    </w:p>
    <w:p w:rsidR="008E59B3" w:rsidRPr="000F60E6" w:rsidRDefault="008E59B3" w:rsidP="00FC143A">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Усі хворі на ІХС, окрім антитромбоцитарних препаратів, отримували стандартну терапію: статини (хворі 1</w:t>
      </w:r>
      <w:r w:rsidR="00C36249">
        <w:rPr>
          <w:rFonts w:ascii="Times New Roman" w:hAnsi="Times New Roman" w:cs="Times New Roman"/>
          <w:sz w:val="28"/>
          <w:szCs w:val="28"/>
          <w:lang w:val="uk-UA"/>
        </w:rPr>
        <w:t>-</w:t>
      </w:r>
      <w:r w:rsidR="00661EA4">
        <w:rPr>
          <w:rFonts w:ascii="Times New Roman" w:hAnsi="Times New Roman" w:cs="Times New Roman"/>
          <w:sz w:val="28"/>
          <w:szCs w:val="28"/>
          <w:lang w:val="uk-UA"/>
        </w:rPr>
        <w:t>о</w:t>
      </w:r>
      <w:r w:rsidR="00C36249">
        <w:rPr>
          <w:rFonts w:ascii="Times New Roman" w:hAnsi="Times New Roman" w:cs="Times New Roman"/>
          <w:sz w:val="28"/>
          <w:szCs w:val="28"/>
          <w:lang w:val="uk-UA"/>
        </w:rPr>
        <w:t>ї</w:t>
      </w:r>
      <w:r w:rsidRPr="000F60E6">
        <w:rPr>
          <w:rFonts w:ascii="Times New Roman" w:hAnsi="Times New Roman" w:cs="Times New Roman"/>
          <w:sz w:val="28"/>
          <w:szCs w:val="28"/>
          <w:lang w:val="uk-UA"/>
        </w:rPr>
        <w:t xml:space="preserve"> та 2</w:t>
      </w:r>
      <w:r w:rsidR="00C36249">
        <w:rPr>
          <w:rFonts w:ascii="Times New Roman" w:hAnsi="Times New Roman" w:cs="Times New Roman"/>
          <w:sz w:val="28"/>
          <w:szCs w:val="28"/>
          <w:lang w:val="uk-UA"/>
        </w:rPr>
        <w:t>-</w:t>
      </w:r>
      <w:r w:rsidR="00661EA4">
        <w:rPr>
          <w:rFonts w:ascii="Times New Roman" w:hAnsi="Times New Roman" w:cs="Times New Roman"/>
          <w:sz w:val="28"/>
          <w:szCs w:val="28"/>
          <w:lang w:val="uk-UA"/>
        </w:rPr>
        <w:t>о</w:t>
      </w:r>
      <w:r w:rsidR="00C36249">
        <w:rPr>
          <w:rFonts w:ascii="Times New Roman" w:hAnsi="Times New Roman" w:cs="Times New Roman"/>
          <w:sz w:val="28"/>
          <w:szCs w:val="28"/>
          <w:lang w:val="uk-UA"/>
        </w:rPr>
        <w:t>ї</w:t>
      </w:r>
      <w:r w:rsidRPr="000F60E6">
        <w:rPr>
          <w:rFonts w:ascii="Times New Roman" w:hAnsi="Times New Roman" w:cs="Times New Roman"/>
          <w:sz w:val="28"/>
          <w:szCs w:val="28"/>
          <w:lang w:val="uk-UA"/>
        </w:rPr>
        <w:t xml:space="preserve"> групи приймали аторвастатин у дозі 40-80 мг на добу чи розувастатин у дозі 20-40 мг на д</w:t>
      </w:r>
      <w:r w:rsidR="00FC143A" w:rsidRPr="000F60E6">
        <w:rPr>
          <w:rFonts w:ascii="Times New Roman" w:hAnsi="Times New Roman" w:cs="Times New Roman"/>
          <w:sz w:val="28"/>
          <w:szCs w:val="28"/>
          <w:lang w:val="uk-UA"/>
        </w:rPr>
        <w:t xml:space="preserve">обу, 3-4 групи </w:t>
      </w:r>
      <w:r w:rsidRPr="000F60E6">
        <w:rPr>
          <w:rFonts w:ascii="Times New Roman" w:hAnsi="Times New Roman" w:cs="Times New Roman"/>
          <w:sz w:val="28"/>
          <w:szCs w:val="28"/>
          <w:lang w:val="uk-UA"/>
        </w:rPr>
        <w:t>порівняння – аторвастатин у дозі 10-40 мг на до</w:t>
      </w:r>
      <w:r w:rsidR="00FC143A" w:rsidRPr="000F60E6">
        <w:rPr>
          <w:rFonts w:ascii="Times New Roman" w:hAnsi="Times New Roman" w:cs="Times New Roman"/>
          <w:sz w:val="28"/>
          <w:szCs w:val="28"/>
          <w:lang w:val="uk-UA"/>
        </w:rPr>
        <w:t xml:space="preserve">бу чи розувастатин у дозі </w:t>
      </w:r>
      <w:r w:rsidR="00CB3A8E" w:rsidRPr="000F60E6">
        <w:rPr>
          <w:rFonts w:ascii="Times New Roman" w:hAnsi="Times New Roman" w:cs="Times New Roman"/>
          <w:sz w:val="28"/>
          <w:szCs w:val="28"/>
          <w:lang w:val="uk-UA"/>
        </w:rPr>
        <w:t>10</w:t>
      </w:r>
      <w:r w:rsidR="00CB3A8E" w:rsidRPr="000F60E6">
        <w:rPr>
          <w:rFonts w:ascii="Times New Roman" w:hAnsi="Times New Roman" w:cs="Times New Roman"/>
          <w:sz w:val="28"/>
          <w:szCs w:val="28"/>
          <w:lang w:val="uk-UA"/>
        </w:rPr>
        <w:noBreakHyphen/>
        <w:t>20 мг на добу), блокато</w:t>
      </w:r>
      <w:r w:rsidR="00FC143A" w:rsidRPr="000F60E6">
        <w:rPr>
          <w:rFonts w:ascii="Times New Roman" w:hAnsi="Times New Roman" w:cs="Times New Roman"/>
          <w:sz w:val="28"/>
          <w:szCs w:val="28"/>
          <w:lang w:val="uk-UA"/>
        </w:rPr>
        <w:t xml:space="preserve">ри </w:t>
      </w:r>
      <w:r w:rsidR="00CB3A8E" w:rsidRPr="000F60E6">
        <w:rPr>
          <w:rFonts w:ascii="Times New Roman" w:hAnsi="Times New Roman" w:cs="Times New Roman"/>
          <w:sz w:val="28"/>
          <w:szCs w:val="28"/>
          <w:lang w:val="uk-UA"/>
        </w:rPr>
        <w:t>бета</w:t>
      </w:r>
      <w:r w:rsidR="00FC143A" w:rsidRPr="000F60E6">
        <w:rPr>
          <w:rFonts w:ascii="Times New Roman" w:hAnsi="Times New Roman" w:cs="Times New Roman"/>
          <w:sz w:val="28"/>
          <w:szCs w:val="28"/>
          <w:lang w:val="uk-UA"/>
        </w:rPr>
        <w:t>-</w:t>
      </w:r>
      <w:r w:rsidR="00CB3A8E" w:rsidRPr="000F60E6">
        <w:rPr>
          <w:rFonts w:ascii="Times New Roman" w:hAnsi="Times New Roman" w:cs="Times New Roman"/>
          <w:sz w:val="28"/>
          <w:szCs w:val="28"/>
          <w:lang w:val="uk-UA"/>
        </w:rPr>
        <w:t>адренорецепторів</w:t>
      </w:r>
      <w:r w:rsidR="00FC143A" w:rsidRPr="000F60E6">
        <w:rPr>
          <w:rFonts w:ascii="Times New Roman" w:hAnsi="Times New Roman" w:cs="Times New Roman"/>
          <w:sz w:val="28"/>
          <w:szCs w:val="28"/>
          <w:lang w:val="uk-UA"/>
        </w:rPr>
        <w:t xml:space="preserve"> (бісопролол 2,5-10 мг, небівалол 2,5-5 мг, карведілол 12,5</w:t>
      </w:r>
      <w:r w:rsidR="00FC143A" w:rsidRPr="000F60E6">
        <w:rPr>
          <w:rFonts w:ascii="Times New Roman" w:hAnsi="Times New Roman" w:cs="Times New Roman"/>
          <w:sz w:val="28"/>
          <w:szCs w:val="28"/>
          <w:lang w:val="uk-UA"/>
        </w:rPr>
        <w:noBreakHyphen/>
        <w:t>50 мг на добу)</w:t>
      </w:r>
      <w:r w:rsidR="00CB3A8E" w:rsidRPr="000F60E6">
        <w:rPr>
          <w:rFonts w:ascii="Times New Roman" w:hAnsi="Times New Roman" w:cs="Times New Roman"/>
          <w:sz w:val="28"/>
          <w:szCs w:val="28"/>
          <w:lang w:val="uk-UA"/>
        </w:rPr>
        <w:t>,</w:t>
      </w:r>
      <w:r w:rsidR="00FC143A"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інгібітори</w:t>
      </w:r>
      <w:r w:rsidR="00CB3A8E" w:rsidRPr="000F60E6">
        <w:rPr>
          <w:rFonts w:ascii="Times New Roman" w:hAnsi="Times New Roman" w:cs="Times New Roman"/>
          <w:sz w:val="28"/>
          <w:szCs w:val="28"/>
          <w:lang w:val="uk-UA"/>
        </w:rPr>
        <w:t> </w:t>
      </w:r>
      <w:r w:rsidRPr="000F60E6">
        <w:rPr>
          <w:rFonts w:ascii="Times New Roman" w:hAnsi="Times New Roman" w:cs="Times New Roman"/>
          <w:sz w:val="28"/>
          <w:szCs w:val="28"/>
          <w:lang w:val="uk-UA"/>
        </w:rPr>
        <w:t>ангіотензинперетворюючого ферменту</w:t>
      </w:r>
      <w:r w:rsidR="00FC143A" w:rsidRPr="000F60E6">
        <w:rPr>
          <w:rFonts w:ascii="Times New Roman" w:hAnsi="Times New Roman" w:cs="Times New Roman"/>
          <w:sz w:val="28"/>
          <w:szCs w:val="28"/>
          <w:lang w:val="uk-UA"/>
        </w:rPr>
        <w:t xml:space="preserve"> (раміприл 2,5-10 мг, лізіноприл 2,5-20 мг, еналапріл 5-40 мг на добу)</w:t>
      </w:r>
      <w:r w:rsidRPr="000F60E6">
        <w:rPr>
          <w:rFonts w:ascii="Times New Roman" w:hAnsi="Times New Roman" w:cs="Times New Roman"/>
          <w:sz w:val="28"/>
          <w:szCs w:val="28"/>
          <w:lang w:val="uk-UA"/>
        </w:rPr>
        <w:t xml:space="preserve"> чи антагоністи рецепторів </w:t>
      </w:r>
      <w:r w:rsidR="00CB3A8E" w:rsidRPr="000F60E6">
        <w:rPr>
          <w:rFonts w:ascii="Times New Roman" w:hAnsi="Times New Roman" w:cs="Times New Roman"/>
          <w:sz w:val="28"/>
          <w:szCs w:val="28"/>
          <w:lang w:val="uk-UA"/>
        </w:rPr>
        <w:t xml:space="preserve">до </w:t>
      </w:r>
      <w:r w:rsidRPr="000F60E6">
        <w:rPr>
          <w:rFonts w:ascii="Times New Roman" w:hAnsi="Times New Roman" w:cs="Times New Roman"/>
          <w:sz w:val="28"/>
          <w:szCs w:val="28"/>
          <w:lang w:val="uk-UA"/>
        </w:rPr>
        <w:t>ангіотензину II</w:t>
      </w:r>
      <w:r w:rsidR="00332DD0" w:rsidRPr="000F60E6">
        <w:rPr>
          <w:rFonts w:ascii="Times New Roman" w:hAnsi="Times New Roman" w:cs="Times New Roman"/>
          <w:sz w:val="28"/>
          <w:szCs w:val="28"/>
          <w:lang w:val="uk-UA"/>
        </w:rPr>
        <w:t xml:space="preserve"> (валсартан 40-320 мг</w:t>
      </w:r>
      <w:r w:rsidR="00FC143A"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 антагоністи кальцію</w:t>
      </w:r>
      <w:r w:rsidR="00380B69" w:rsidRPr="000F60E6">
        <w:rPr>
          <w:rFonts w:ascii="Times New Roman" w:hAnsi="Times New Roman" w:cs="Times New Roman"/>
          <w:sz w:val="28"/>
          <w:szCs w:val="28"/>
          <w:lang w:val="uk-UA"/>
        </w:rPr>
        <w:t xml:space="preserve"> (амлодіпін 2,5</w:t>
      </w:r>
      <w:r w:rsidR="00380B69" w:rsidRPr="000F60E6">
        <w:rPr>
          <w:rFonts w:ascii="Times New Roman" w:hAnsi="Times New Roman" w:cs="Times New Roman"/>
          <w:sz w:val="28"/>
          <w:szCs w:val="28"/>
          <w:lang w:val="uk-UA"/>
        </w:rPr>
        <w:noBreakHyphen/>
        <w:t>10 </w:t>
      </w:r>
      <w:r w:rsidR="001C5971" w:rsidRPr="000F60E6">
        <w:rPr>
          <w:rFonts w:ascii="Times New Roman" w:hAnsi="Times New Roman" w:cs="Times New Roman"/>
          <w:sz w:val="28"/>
          <w:szCs w:val="28"/>
          <w:lang w:val="uk-UA"/>
        </w:rPr>
        <w:t>мг, лерканідіпін 10-20 мг на добу)</w:t>
      </w:r>
      <w:r w:rsidRPr="000F60E6">
        <w:rPr>
          <w:rFonts w:ascii="Times New Roman" w:hAnsi="Times New Roman" w:cs="Times New Roman"/>
          <w:sz w:val="28"/>
          <w:szCs w:val="28"/>
          <w:lang w:val="uk-UA"/>
        </w:rPr>
        <w:t xml:space="preserve">, </w:t>
      </w:r>
      <w:r w:rsidR="00C36249">
        <w:rPr>
          <w:rFonts w:ascii="Times New Roman" w:hAnsi="Times New Roman" w:cs="Times New Roman"/>
          <w:sz w:val="28"/>
          <w:szCs w:val="28"/>
          <w:lang w:val="uk-UA"/>
        </w:rPr>
        <w:t>діуретик</w:t>
      </w:r>
      <w:r w:rsidR="001C5971" w:rsidRPr="000F60E6">
        <w:rPr>
          <w:rFonts w:ascii="Times New Roman" w:hAnsi="Times New Roman" w:cs="Times New Roman"/>
          <w:sz w:val="28"/>
          <w:szCs w:val="28"/>
          <w:lang w:val="uk-UA"/>
        </w:rPr>
        <w:t>и (торасемід 2,5-10 мг, гідрохлортіазід 12,5-25 мг, індапамід 1,5-2,5 мг на добу)</w:t>
      </w:r>
      <w:r w:rsidR="00332DD0"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інгібітори протонової помпи</w:t>
      </w:r>
      <w:r w:rsidR="001C5971" w:rsidRPr="000F60E6">
        <w:rPr>
          <w:rFonts w:ascii="Times New Roman" w:hAnsi="Times New Roman" w:cs="Times New Roman"/>
          <w:sz w:val="28"/>
          <w:szCs w:val="28"/>
          <w:lang w:val="uk-UA"/>
        </w:rPr>
        <w:t xml:space="preserve"> (пантопразол 20-40 мг на добу)</w:t>
      </w:r>
      <w:r w:rsidRPr="000F60E6">
        <w:rPr>
          <w:rFonts w:ascii="Times New Roman" w:hAnsi="Times New Roman" w:cs="Times New Roman"/>
          <w:sz w:val="28"/>
          <w:szCs w:val="28"/>
          <w:lang w:val="uk-UA"/>
        </w:rPr>
        <w:t xml:space="preserve">, за необхідністю нітрати. Усі хворі з ЦД 2 типу отримували метформін в дозах 500-2000 мг на добу або комбінацію препаратів сульфанілсечовини (гліклазід </w:t>
      </w:r>
      <w:r w:rsidR="005369DA" w:rsidRPr="000F60E6">
        <w:rPr>
          <w:rFonts w:ascii="Times New Roman" w:hAnsi="Times New Roman" w:cs="Times New Roman"/>
          <w:sz w:val="28"/>
          <w:szCs w:val="28"/>
          <w:lang w:val="uk-UA"/>
        </w:rPr>
        <w:t xml:space="preserve">MR </w:t>
      </w:r>
      <w:r w:rsidRPr="000F60E6">
        <w:rPr>
          <w:rFonts w:ascii="Times New Roman" w:hAnsi="Times New Roman" w:cs="Times New Roman"/>
          <w:sz w:val="28"/>
          <w:szCs w:val="28"/>
          <w:lang w:val="uk-UA"/>
        </w:rPr>
        <w:t xml:space="preserve">у дозі 30-60 мг на добу або глімепірід у дозі 1-3 мг на </w:t>
      </w:r>
      <w:r w:rsidR="000E451D" w:rsidRPr="000F60E6">
        <w:rPr>
          <w:rFonts w:ascii="Times New Roman" w:hAnsi="Times New Roman" w:cs="Times New Roman"/>
          <w:sz w:val="28"/>
          <w:szCs w:val="28"/>
          <w:lang w:val="uk-UA"/>
        </w:rPr>
        <w:t>добу) з метформіном (таблиця 2.</w:t>
      </w:r>
      <w:r w:rsidR="007B4C6B" w:rsidRPr="000F60E6">
        <w:rPr>
          <w:rFonts w:ascii="Times New Roman" w:hAnsi="Times New Roman" w:cs="Times New Roman"/>
          <w:sz w:val="28"/>
          <w:szCs w:val="28"/>
          <w:lang w:val="uk-UA"/>
        </w:rPr>
        <w:t>1.</w:t>
      </w:r>
      <w:r w:rsidR="000E451D" w:rsidRPr="000F60E6">
        <w:rPr>
          <w:rFonts w:ascii="Times New Roman" w:hAnsi="Times New Roman" w:cs="Times New Roman"/>
          <w:sz w:val="28"/>
          <w:szCs w:val="28"/>
          <w:lang w:val="uk-UA"/>
        </w:rPr>
        <w:t>2</w:t>
      </w:r>
      <w:r w:rsidRPr="000F60E6">
        <w:rPr>
          <w:rFonts w:ascii="Times New Roman" w:hAnsi="Times New Roman" w:cs="Times New Roman"/>
          <w:sz w:val="28"/>
          <w:szCs w:val="28"/>
          <w:lang w:val="uk-UA"/>
        </w:rPr>
        <w:t>).</w:t>
      </w:r>
    </w:p>
    <w:p w:rsidR="00DB343A" w:rsidRDefault="00DB343A" w:rsidP="00C36249">
      <w:pPr>
        <w:autoSpaceDE w:val="0"/>
        <w:autoSpaceDN w:val="0"/>
        <w:adjustRightInd w:val="0"/>
        <w:spacing w:after="0" w:line="360" w:lineRule="auto"/>
        <w:ind w:left="7080" w:firstLine="708"/>
        <w:contextualSpacing/>
        <w:rPr>
          <w:rFonts w:ascii="Times New Roman" w:eastAsia="Calibri" w:hAnsi="Times New Roman" w:cs="Times New Roman"/>
          <w:sz w:val="28"/>
          <w:szCs w:val="28"/>
          <w:lang w:val="uk-UA"/>
        </w:rPr>
      </w:pPr>
    </w:p>
    <w:p w:rsidR="00CB3A8E" w:rsidRPr="000F60E6" w:rsidRDefault="000E451D" w:rsidP="00C36249">
      <w:pPr>
        <w:autoSpaceDE w:val="0"/>
        <w:autoSpaceDN w:val="0"/>
        <w:adjustRightInd w:val="0"/>
        <w:spacing w:after="0" w:line="360" w:lineRule="auto"/>
        <w:ind w:left="7080" w:firstLine="708"/>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2.</w:t>
      </w:r>
      <w:r w:rsidR="007B4C6B" w:rsidRPr="000F60E6">
        <w:rPr>
          <w:rFonts w:ascii="Times New Roman" w:eastAsia="Calibri" w:hAnsi="Times New Roman" w:cs="Times New Roman"/>
          <w:sz w:val="28"/>
          <w:szCs w:val="28"/>
          <w:lang w:val="uk-UA"/>
        </w:rPr>
        <w:t>1.</w:t>
      </w:r>
      <w:r w:rsidRPr="000F60E6">
        <w:rPr>
          <w:rFonts w:ascii="Times New Roman" w:eastAsia="Calibri" w:hAnsi="Times New Roman" w:cs="Times New Roman"/>
          <w:sz w:val="28"/>
          <w:szCs w:val="28"/>
          <w:lang w:val="uk-UA"/>
        </w:rPr>
        <w:t>2</w:t>
      </w:r>
      <w:r w:rsidR="00CB3A8E" w:rsidRPr="000F60E6">
        <w:rPr>
          <w:rFonts w:ascii="Times New Roman" w:eastAsia="Calibri" w:hAnsi="Times New Roman" w:cs="Times New Roman"/>
          <w:sz w:val="28"/>
          <w:szCs w:val="28"/>
          <w:lang w:val="uk-UA"/>
        </w:rPr>
        <w:t xml:space="preserve"> </w:t>
      </w:r>
    </w:p>
    <w:p w:rsidR="008E59B3" w:rsidRPr="000F60E6" w:rsidRDefault="008E59B3" w:rsidP="00CB3A8E">
      <w:pPr>
        <w:autoSpaceDE w:val="0"/>
        <w:autoSpaceDN w:val="0"/>
        <w:adjustRightInd w:val="0"/>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Супутня медикаментозна терапія обстежених груп хворих</w:t>
      </w:r>
    </w:p>
    <w:tbl>
      <w:tblPr>
        <w:tblW w:w="10047" w:type="dxa"/>
        <w:jc w:val="center"/>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7"/>
        <w:gridCol w:w="1701"/>
        <w:gridCol w:w="1701"/>
        <w:gridCol w:w="1559"/>
        <w:gridCol w:w="1559"/>
      </w:tblGrid>
      <w:tr w:rsidR="008E59B3" w:rsidRPr="000F60E6" w:rsidTr="00661EA4">
        <w:trPr>
          <w:jc w:val="center"/>
        </w:trPr>
        <w:tc>
          <w:tcPr>
            <w:tcW w:w="3527" w:type="dxa"/>
            <w:vAlign w:val="center"/>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701" w:type="dxa"/>
            <w:vAlign w:val="center"/>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після ГКС</w:t>
            </w:r>
            <w:r w:rsidR="009E4AA5"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з ЦД</w:t>
            </w:r>
            <w:r w:rsidR="00CB3A8E" w:rsidRPr="000F60E6">
              <w:rPr>
                <w:rFonts w:ascii="Times New Roman" w:eastAsia="Calibri" w:hAnsi="Times New Roman" w:cs="Times New Roman"/>
                <w:sz w:val="28"/>
                <w:szCs w:val="28"/>
                <w:lang w:val="uk-UA"/>
              </w:rPr>
              <w:t> 2 типу</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(1група) (n=59)</w:t>
            </w:r>
          </w:p>
        </w:tc>
        <w:tc>
          <w:tcPr>
            <w:tcW w:w="1701" w:type="dxa"/>
            <w:vAlign w:val="center"/>
          </w:tcPr>
          <w:p w:rsidR="00CB3A8E"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після ГКС без </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w:t>
            </w:r>
            <w:r w:rsidR="00CB3A8E" w:rsidRPr="000F60E6">
              <w:rPr>
                <w:rFonts w:ascii="Times New Roman" w:eastAsia="Calibri" w:hAnsi="Times New Roman" w:cs="Times New Roman"/>
                <w:sz w:val="28"/>
                <w:szCs w:val="28"/>
                <w:lang w:val="uk-UA"/>
              </w:rPr>
              <w:t xml:space="preserve"> 2 типу</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1559" w:type="dxa"/>
            <w:vAlign w:val="center"/>
          </w:tcPr>
          <w:p w:rsidR="00CB3A8E"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на стабільну ІХС з </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w:t>
            </w:r>
            <w:r w:rsidR="00CB3A8E" w:rsidRPr="000F60E6">
              <w:rPr>
                <w:rFonts w:ascii="Times New Roman" w:eastAsia="Calibri" w:hAnsi="Times New Roman" w:cs="Times New Roman"/>
                <w:sz w:val="28"/>
                <w:szCs w:val="28"/>
                <w:lang w:val="uk-UA"/>
              </w:rPr>
              <w:t xml:space="preserve"> 2 типу</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 група)</w:t>
            </w:r>
          </w:p>
          <w:p w:rsidR="008E59B3" w:rsidRPr="000F60E6" w:rsidRDefault="00674CF4"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c>
          <w:tcPr>
            <w:tcW w:w="1559" w:type="dxa"/>
            <w:vAlign w:val="center"/>
          </w:tcPr>
          <w:p w:rsidR="00CB3A8E"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на стабільну ІХС без </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w:t>
            </w:r>
            <w:r w:rsidR="00CB3A8E" w:rsidRPr="000F60E6">
              <w:rPr>
                <w:rFonts w:ascii="Times New Roman" w:eastAsia="Calibri" w:hAnsi="Times New Roman" w:cs="Times New Roman"/>
                <w:sz w:val="28"/>
                <w:szCs w:val="28"/>
                <w:lang w:val="uk-UA"/>
              </w:rPr>
              <w:t xml:space="preserve"> 2 типу</w:t>
            </w:r>
          </w:p>
          <w:p w:rsidR="008E59B3" w:rsidRPr="000F60E6" w:rsidRDefault="00674CF4"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 група) (n=20)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Блокатори бета-адренорецепторів,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56 (94,92)</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27 (93,10)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 (85,00)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 (95,00)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Інгібітори АПФ,</w:t>
            </w:r>
            <w:r w:rsidR="00661EA4">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41 (69,49)</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 (79,31)</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16(80,00)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16(80,00)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br w:type="page"/>
            </w:r>
            <w:r w:rsidRPr="000F60E6">
              <w:rPr>
                <w:rFonts w:ascii="Times New Roman" w:eastAsia="Calibri" w:hAnsi="Times New Roman" w:cs="Times New Roman"/>
                <w:sz w:val="28"/>
                <w:szCs w:val="28"/>
                <w:lang w:val="uk-UA"/>
              </w:rPr>
              <w:t>Антагоністи рецепторів ангіотензину II,</w:t>
            </w:r>
            <w:r w:rsidR="00661EA4">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 (23,73)</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4(13,79)</w:t>
            </w:r>
          </w:p>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3(15,00)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2(10,00)</w:t>
            </w:r>
          </w:p>
        </w:tc>
      </w:tr>
    </w:tbl>
    <w:p w:rsidR="00DB343A" w:rsidRDefault="00DB343A">
      <w:pPr>
        <w:rPr>
          <w:lang w:val="uk-UA"/>
        </w:rPr>
      </w:pPr>
      <w:r>
        <w:br w:type="page"/>
      </w:r>
    </w:p>
    <w:p w:rsidR="00DB343A" w:rsidRPr="00DB343A" w:rsidRDefault="00DB343A" w:rsidP="00DB343A">
      <w:pPr>
        <w:ind w:left="5664" w:firstLine="708"/>
        <w:rPr>
          <w:rFonts w:ascii="Times New Roman" w:hAnsi="Times New Roman" w:cs="Times New Roman"/>
          <w:i/>
          <w:sz w:val="28"/>
          <w:szCs w:val="28"/>
          <w:lang w:val="uk-UA"/>
        </w:rPr>
      </w:pPr>
      <w:r w:rsidRPr="00DB343A">
        <w:rPr>
          <w:rFonts w:ascii="Times New Roman" w:hAnsi="Times New Roman" w:cs="Times New Roman"/>
          <w:i/>
          <w:sz w:val="28"/>
          <w:szCs w:val="28"/>
          <w:lang w:val="uk-UA"/>
        </w:rPr>
        <w:lastRenderedPageBreak/>
        <w:t>Продовження таблиці 2.1.2</w:t>
      </w:r>
    </w:p>
    <w:tbl>
      <w:tblPr>
        <w:tblW w:w="10047" w:type="dxa"/>
        <w:jc w:val="center"/>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7"/>
        <w:gridCol w:w="1701"/>
        <w:gridCol w:w="1701"/>
        <w:gridCol w:w="1559"/>
        <w:gridCol w:w="1559"/>
      </w:tblGrid>
      <w:tr w:rsidR="00DB343A" w:rsidRPr="000F60E6" w:rsidTr="004F15BA">
        <w:trPr>
          <w:jc w:val="center"/>
        </w:trPr>
        <w:tc>
          <w:tcPr>
            <w:tcW w:w="3527" w:type="dxa"/>
            <w:vAlign w:val="center"/>
          </w:tcPr>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701" w:type="dxa"/>
            <w:vAlign w:val="center"/>
          </w:tcPr>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після ГКС з ЦД 2 типу</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(1група) (n=59)</w:t>
            </w:r>
          </w:p>
        </w:tc>
        <w:tc>
          <w:tcPr>
            <w:tcW w:w="1701" w:type="dxa"/>
            <w:vAlign w:val="center"/>
          </w:tcPr>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після ГКС без </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 2 типу</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1559" w:type="dxa"/>
            <w:vAlign w:val="center"/>
          </w:tcPr>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на стабільну ІХС з </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 2 типу</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 група)</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c>
          <w:tcPr>
            <w:tcW w:w="1559" w:type="dxa"/>
            <w:vAlign w:val="center"/>
          </w:tcPr>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Хворі на стабільну ІХС без </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ЦД 2 типу</w:t>
            </w:r>
          </w:p>
          <w:p w:rsidR="00DB343A" w:rsidRPr="000F60E6" w:rsidRDefault="00DB343A" w:rsidP="004F15BA">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 група) (n=20)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Антагоністи кальцію,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 (22,03)</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 (20,69)</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9(45,00)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7(35,00)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Нітрати,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7(11,86)</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1(3,45)</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Діуретики,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 (27,12)</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 (10,34)</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(60,00)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2(10,00)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Статини,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59 (100,00)</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29 (100,00)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 (100,00)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 (100,00)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Інгібітори протонової помпи,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 (37,29)</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 (55,17)</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Метформін,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45 (76,27)</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 (85,00)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r>
      <w:tr w:rsidR="008E59B3" w:rsidRPr="000F60E6" w:rsidTr="00661EA4">
        <w:trPr>
          <w:jc w:val="center"/>
        </w:trPr>
        <w:tc>
          <w:tcPr>
            <w:tcW w:w="3527" w:type="dxa"/>
            <w:vAlign w:val="center"/>
          </w:tcPr>
          <w:p w:rsidR="008E59B3" w:rsidRPr="000F60E6" w:rsidRDefault="008E59B3" w:rsidP="00661EA4">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Препарати сульфаніл-сечовини, n (%)</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18 (30,51)</w:t>
            </w:r>
          </w:p>
        </w:tc>
        <w:tc>
          <w:tcPr>
            <w:tcW w:w="1701"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9(45,00)</w:t>
            </w:r>
          </w:p>
        </w:tc>
        <w:tc>
          <w:tcPr>
            <w:tcW w:w="1559" w:type="dxa"/>
          </w:tcPr>
          <w:p w:rsidR="008E59B3" w:rsidRPr="000F60E6" w:rsidRDefault="008E59B3" w:rsidP="00674CF4">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tc>
      </w:tr>
    </w:tbl>
    <w:p w:rsidR="00DB343A" w:rsidRDefault="00DB343A" w:rsidP="00DB343A">
      <w:pPr>
        <w:spacing w:after="0" w:line="360" w:lineRule="auto"/>
        <w:ind w:firstLine="709"/>
        <w:jc w:val="both"/>
        <w:rPr>
          <w:rFonts w:ascii="Times New Roman" w:hAnsi="Times New Roman" w:cs="Times New Roman"/>
          <w:sz w:val="28"/>
          <w:szCs w:val="28"/>
          <w:lang w:val="uk-UA"/>
        </w:rPr>
      </w:pPr>
    </w:p>
    <w:p w:rsidR="00DB343A" w:rsidRPr="000F60E6" w:rsidRDefault="00DB343A" w:rsidP="00DB343A">
      <w:pPr>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Пацієнти 1</w:t>
      </w:r>
      <w:r>
        <w:rPr>
          <w:rFonts w:ascii="Times New Roman" w:hAnsi="Times New Roman" w:cs="Times New Roman"/>
          <w:sz w:val="28"/>
          <w:szCs w:val="28"/>
          <w:lang w:val="uk-UA"/>
        </w:rPr>
        <w:t>-ої</w:t>
      </w:r>
      <w:r w:rsidRPr="000F60E6">
        <w:rPr>
          <w:rFonts w:ascii="Times New Roman" w:hAnsi="Times New Roman" w:cs="Times New Roman"/>
          <w:sz w:val="28"/>
          <w:szCs w:val="28"/>
          <w:lang w:val="uk-UA"/>
        </w:rPr>
        <w:t xml:space="preserve"> групи (основної) були роз</w:t>
      </w:r>
      <w:r>
        <w:rPr>
          <w:rFonts w:ascii="Times New Roman" w:hAnsi="Times New Roman" w:cs="Times New Roman"/>
          <w:sz w:val="28"/>
          <w:szCs w:val="28"/>
          <w:lang w:val="uk-UA"/>
        </w:rPr>
        <w:t>поділені на підгрупи, у</w:t>
      </w:r>
      <w:r w:rsidRPr="000F60E6">
        <w:rPr>
          <w:rFonts w:ascii="Times New Roman" w:hAnsi="Times New Roman" w:cs="Times New Roman"/>
          <w:sz w:val="28"/>
          <w:szCs w:val="28"/>
          <w:lang w:val="uk-UA"/>
        </w:rPr>
        <w:t xml:space="preserve"> залежності від типу статина, який вони приймали (аторвастатин чи розувастатин). До 1</w:t>
      </w:r>
      <w:r>
        <w:rPr>
          <w:rFonts w:ascii="Times New Roman" w:hAnsi="Times New Roman" w:cs="Times New Roman"/>
          <w:sz w:val="28"/>
          <w:szCs w:val="28"/>
          <w:lang w:val="uk-UA"/>
        </w:rPr>
        <w:t xml:space="preserve">-ої </w:t>
      </w:r>
      <w:r w:rsidRPr="000F60E6">
        <w:rPr>
          <w:rFonts w:ascii="Times New Roman" w:hAnsi="Times New Roman" w:cs="Times New Roman"/>
          <w:sz w:val="28"/>
          <w:szCs w:val="28"/>
          <w:lang w:val="uk-UA"/>
        </w:rPr>
        <w:t>підгрупи увійшло 30 хворих, які приймали розувастатин у до</w:t>
      </w:r>
      <w:r>
        <w:rPr>
          <w:rFonts w:ascii="Times New Roman" w:hAnsi="Times New Roman" w:cs="Times New Roman"/>
          <w:sz w:val="28"/>
          <w:szCs w:val="28"/>
          <w:lang w:val="uk-UA"/>
        </w:rPr>
        <w:t>зі 20</w:t>
      </w:r>
      <w:r>
        <w:rPr>
          <w:rFonts w:ascii="Times New Roman" w:hAnsi="Times New Roman" w:cs="Times New Roman"/>
          <w:sz w:val="28"/>
          <w:szCs w:val="28"/>
          <w:lang w:val="uk-UA"/>
        </w:rPr>
        <w:noBreakHyphen/>
        <w:t>40 мг/добу, до 2-ої підгрупи </w:t>
      </w:r>
      <w:r w:rsidRPr="000F60E6">
        <w:rPr>
          <w:rFonts w:ascii="Times New Roman" w:hAnsi="Times New Roman" w:cs="Times New Roman"/>
          <w:sz w:val="28"/>
          <w:szCs w:val="28"/>
          <w:lang w:val="uk-UA"/>
        </w:rPr>
        <w:t xml:space="preserve">– 29 хворих, які приймали аторвастатин у дозі 40-80 мг/добу. </w:t>
      </w:r>
      <w:r>
        <w:rPr>
          <w:rFonts w:ascii="Times New Roman" w:hAnsi="Times New Roman" w:cs="Times New Roman"/>
          <w:sz w:val="28"/>
          <w:szCs w:val="28"/>
          <w:lang w:val="uk-UA"/>
        </w:rPr>
        <w:t>Через 6 </w:t>
      </w:r>
      <w:r w:rsidRPr="000F60E6">
        <w:rPr>
          <w:rFonts w:ascii="Times New Roman" w:hAnsi="Times New Roman" w:cs="Times New Roman"/>
          <w:sz w:val="28"/>
          <w:szCs w:val="28"/>
          <w:lang w:val="uk-UA"/>
        </w:rPr>
        <w:t>місяців після ГКС 13 пацієнтів 1 підгрупи продо</w:t>
      </w:r>
      <w:r>
        <w:rPr>
          <w:rFonts w:ascii="Times New Roman" w:hAnsi="Times New Roman" w:cs="Times New Roman"/>
          <w:sz w:val="28"/>
          <w:szCs w:val="28"/>
          <w:lang w:val="uk-UA"/>
        </w:rPr>
        <w:t>вжили приймати розувастатин (1а </w:t>
      </w:r>
      <w:r w:rsidRPr="000F60E6">
        <w:rPr>
          <w:rFonts w:ascii="Times New Roman" w:hAnsi="Times New Roman" w:cs="Times New Roman"/>
          <w:sz w:val="28"/>
          <w:szCs w:val="28"/>
          <w:lang w:val="uk-UA"/>
        </w:rPr>
        <w:t>група), а 17 хворих пе</w:t>
      </w:r>
      <w:r>
        <w:rPr>
          <w:rFonts w:ascii="Times New Roman" w:hAnsi="Times New Roman" w:cs="Times New Roman"/>
          <w:sz w:val="28"/>
          <w:szCs w:val="28"/>
          <w:lang w:val="uk-UA"/>
        </w:rPr>
        <w:t>рейшли на прийом аторвастатину в</w:t>
      </w:r>
      <w:r w:rsidRPr="000F60E6">
        <w:rPr>
          <w:rFonts w:ascii="Times New Roman" w:hAnsi="Times New Roman" w:cs="Times New Roman"/>
          <w:sz w:val="28"/>
          <w:szCs w:val="28"/>
          <w:lang w:val="uk-UA"/>
        </w:rPr>
        <w:t xml:space="preserve"> дозі 40-80 мг/добу (1б група). 12 пацієнтів із 2 підгрупи прод</w:t>
      </w:r>
      <w:r>
        <w:rPr>
          <w:rFonts w:ascii="Times New Roman" w:hAnsi="Times New Roman" w:cs="Times New Roman"/>
          <w:sz w:val="28"/>
          <w:szCs w:val="28"/>
          <w:lang w:val="uk-UA"/>
        </w:rPr>
        <w:t>овжили прийом аторвастатину (2а </w:t>
      </w:r>
      <w:r w:rsidRPr="000F60E6">
        <w:rPr>
          <w:rFonts w:ascii="Times New Roman" w:hAnsi="Times New Roman" w:cs="Times New Roman"/>
          <w:sz w:val="28"/>
          <w:szCs w:val="28"/>
          <w:lang w:val="uk-UA"/>
        </w:rPr>
        <w:t>група), а 17 хворих перейш</w:t>
      </w:r>
      <w:r>
        <w:rPr>
          <w:rFonts w:ascii="Times New Roman" w:hAnsi="Times New Roman" w:cs="Times New Roman"/>
          <w:sz w:val="28"/>
          <w:szCs w:val="28"/>
          <w:lang w:val="uk-UA"/>
        </w:rPr>
        <w:t>ли на прийом розувастатину в</w:t>
      </w:r>
      <w:r w:rsidRPr="000F60E6">
        <w:rPr>
          <w:rFonts w:ascii="Times New Roman" w:hAnsi="Times New Roman" w:cs="Times New Roman"/>
          <w:sz w:val="28"/>
          <w:szCs w:val="28"/>
          <w:lang w:val="uk-UA"/>
        </w:rPr>
        <w:t xml:space="preserve"> дозі 20-40 мг/добу (2б група) (рис. 2.1.4).</w:t>
      </w:r>
    </w:p>
    <w:p w:rsidR="008E59B3" w:rsidRDefault="008E59B3"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Default="00DB343A" w:rsidP="00620004">
      <w:pPr>
        <w:spacing w:after="0" w:line="360" w:lineRule="auto"/>
        <w:jc w:val="both"/>
        <w:rPr>
          <w:rFonts w:ascii="Times New Roman" w:hAnsi="Times New Roman" w:cs="Times New Roman"/>
          <w:sz w:val="28"/>
          <w:szCs w:val="28"/>
          <w:lang w:val="uk-UA"/>
        </w:rPr>
      </w:pPr>
    </w:p>
    <w:p w:rsidR="00DB343A" w:rsidRPr="000F60E6" w:rsidRDefault="00DB343A" w:rsidP="00620004">
      <w:pPr>
        <w:spacing w:after="0" w:line="360" w:lineRule="auto"/>
        <w:jc w:val="both"/>
        <w:rPr>
          <w:rFonts w:ascii="Times New Roman" w:hAnsi="Times New Roman" w:cs="Times New Roman"/>
          <w:sz w:val="28"/>
          <w:szCs w:val="28"/>
          <w:lang w:val="uk-UA"/>
        </w:rPr>
      </w:pP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bCs/>
          <w:noProof/>
          <w:sz w:val="28"/>
          <w:szCs w:val="28"/>
          <w:lang w:eastAsia="ru-RU"/>
        </w:rPr>
        <mc:AlternateContent>
          <mc:Choice Requires="wps">
            <w:drawing>
              <wp:anchor distT="0" distB="0" distL="114300" distR="114300" simplePos="0" relativeHeight="251832320" behindDoc="0" locked="0" layoutInCell="1" allowOverlap="1" wp14:anchorId="15956F50" wp14:editId="20DBFD79">
                <wp:simplePos x="0" y="0"/>
                <wp:positionH relativeFrom="column">
                  <wp:posOffset>-70485</wp:posOffset>
                </wp:positionH>
                <wp:positionV relativeFrom="paragraph">
                  <wp:posOffset>85090</wp:posOffset>
                </wp:positionV>
                <wp:extent cx="6019800" cy="721360"/>
                <wp:effectExtent l="0" t="0" r="19050" b="21590"/>
                <wp:wrapNone/>
                <wp:docPr id="30" name="Поле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721360"/>
                        </a:xfrm>
                        <a:prstGeom prst="rect">
                          <a:avLst/>
                        </a:prstGeom>
                        <a:solidFill>
                          <a:srgbClr val="FFFFFF"/>
                        </a:solidFill>
                        <a:ln w="25400">
                          <a:solidFill>
                            <a:srgbClr val="000000"/>
                          </a:solidFill>
                          <a:miter lim="800000"/>
                          <a:headEnd/>
                          <a:tailEnd/>
                        </a:ln>
                      </wps:spPr>
                      <wps:txbx>
                        <w:txbxContent>
                          <w:p w:rsidR="004F15BA" w:rsidRPr="00045192" w:rsidRDefault="004F15BA" w:rsidP="009F4CC6">
                            <w:pPr>
                              <w:spacing w:after="0"/>
                              <w:jc w:val="center"/>
                              <w:rPr>
                                <w:rFonts w:ascii="Times New Roman" w:hAnsi="Times New Roman"/>
                                <w:sz w:val="28"/>
                                <w:szCs w:val="28"/>
                              </w:rPr>
                            </w:pPr>
                            <w:r w:rsidRPr="00045192">
                              <w:rPr>
                                <w:rFonts w:ascii="Times New Roman" w:hAnsi="Times New Roman"/>
                                <w:sz w:val="28"/>
                                <w:szCs w:val="28"/>
                                <w:lang w:val="uk-UA"/>
                              </w:rPr>
                              <w:t>Хворі на ІХ</w:t>
                            </w:r>
                            <w:r w:rsidRPr="00045192">
                              <w:rPr>
                                <w:rFonts w:ascii="Times New Roman" w:hAnsi="Times New Roman"/>
                                <w:sz w:val="28"/>
                                <w:szCs w:val="28"/>
                              </w:rPr>
                              <w:t xml:space="preserve">С </w:t>
                            </w:r>
                            <w:r>
                              <w:rPr>
                                <w:rFonts w:ascii="Times New Roman" w:hAnsi="Times New Roman"/>
                                <w:sz w:val="28"/>
                                <w:szCs w:val="28"/>
                                <w:lang w:val="uk-UA"/>
                              </w:rPr>
                              <w:t>з</w:t>
                            </w:r>
                            <w:r w:rsidRPr="00045192">
                              <w:rPr>
                                <w:rFonts w:ascii="Times New Roman" w:hAnsi="Times New Roman"/>
                                <w:sz w:val="28"/>
                                <w:szCs w:val="28"/>
                              </w:rPr>
                              <w:t xml:space="preserve"> </w:t>
                            </w:r>
                            <w:r w:rsidRPr="00045192">
                              <w:rPr>
                                <w:rFonts w:ascii="Times New Roman" w:hAnsi="Times New Roman"/>
                                <w:sz w:val="28"/>
                                <w:szCs w:val="28"/>
                                <w:lang w:val="uk-UA"/>
                              </w:rPr>
                              <w:t>Ц</w:t>
                            </w:r>
                            <w:r w:rsidRPr="00045192">
                              <w:rPr>
                                <w:rFonts w:ascii="Times New Roman" w:hAnsi="Times New Roman"/>
                                <w:sz w:val="28"/>
                                <w:szCs w:val="28"/>
                              </w:rPr>
                              <w:t xml:space="preserve">Д 2 типа </w:t>
                            </w:r>
                            <w:r w:rsidRPr="00045192">
                              <w:rPr>
                                <w:rFonts w:ascii="Times New Roman" w:hAnsi="Times New Roman"/>
                                <w:sz w:val="28"/>
                                <w:szCs w:val="28"/>
                                <w:lang w:val="uk-UA"/>
                              </w:rPr>
                              <w:t>після</w:t>
                            </w:r>
                            <w:r w:rsidRPr="00045192">
                              <w:rPr>
                                <w:rFonts w:ascii="Times New Roman" w:hAnsi="Times New Roman"/>
                                <w:sz w:val="28"/>
                                <w:szCs w:val="28"/>
                              </w:rPr>
                              <w:t xml:space="preserve"> </w:t>
                            </w:r>
                            <w:r w:rsidRPr="00045192">
                              <w:rPr>
                                <w:rFonts w:ascii="Times New Roman" w:hAnsi="Times New Roman"/>
                                <w:sz w:val="28"/>
                                <w:szCs w:val="28"/>
                                <w:lang w:val="uk-UA"/>
                              </w:rPr>
                              <w:t>Г</w:t>
                            </w:r>
                            <w:r w:rsidRPr="00045192">
                              <w:rPr>
                                <w:rFonts w:ascii="Times New Roman" w:hAnsi="Times New Roman"/>
                                <w:sz w:val="28"/>
                                <w:szCs w:val="28"/>
                              </w:rPr>
                              <w:t xml:space="preserve">КС (через 4-6 </w:t>
                            </w:r>
                            <w:r w:rsidRPr="00045192">
                              <w:rPr>
                                <w:rFonts w:ascii="Times New Roman" w:hAnsi="Times New Roman"/>
                                <w:sz w:val="28"/>
                                <w:szCs w:val="28"/>
                                <w:lang w:val="uk-UA"/>
                              </w:rPr>
                              <w:t>тижнів</w:t>
                            </w:r>
                            <w:r w:rsidRPr="00045192">
                              <w:rPr>
                                <w:rFonts w:ascii="Times New Roman" w:hAnsi="Times New Roman"/>
                                <w:sz w:val="28"/>
                                <w:szCs w:val="28"/>
                              </w:rPr>
                              <w:t>) на терап</w:t>
                            </w:r>
                            <w:r w:rsidRPr="00045192">
                              <w:rPr>
                                <w:rFonts w:ascii="Times New Roman" w:hAnsi="Times New Roman"/>
                                <w:sz w:val="28"/>
                                <w:szCs w:val="28"/>
                                <w:lang w:val="uk-UA"/>
                              </w:rPr>
                              <w:t>ії</w:t>
                            </w:r>
                            <w:r w:rsidRPr="00045192">
                              <w:rPr>
                                <w:rFonts w:ascii="Times New Roman" w:hAnsi="Times New Roman"/>
                                <w:sz w:val="28"/>
                                <w:szCs w:val="28"/>
                              </w:rPr>
                              <w:t xml:space="preserve"> </w:t>
                            </w:r>
                          </w:p>
                          <w:p w:rsidR="004F15BA" w:rsidRPr="00045192" w:rsidRDefault="004F15BA" w:rsidP="009F4CC6">
                            <w:pPr>
                              <w:spacing w:after="0"/>
                              <w:jc w:val="center"/>
                              <w:rPr>
                                <w:rFonts w:ascii="Times New Roman" w:hAnsi="Times New Roman"/>
                                <w:sz w:val="28"/>
                                <w:szCs w:val="28"/>
                                <w:lang w:val="uk-UA"/>
                              </w:rPr>
                            </w:pPr>
                            <w:r w:rsidRPr="00045192">
                              <w:rPr>
                                <w:rFonts w:ascii="Times New Roman" w:hAnsi="Times New Roman"/>
                                <w:sz w:val="28"/>
                                <w:szCs w:val="28"/>
                              </w:rPr>
                              <w:t>аторвастатином 40-80 мг/</w:t>
                            </w:r>
                            <w:r w:rsidRPr="00045192">
                              <w:rPr>
                                <w:rFonts w:ascii="Times New Roman" w:hAnsi="Times New Roman"/>
                                <w:sz w:val="28"/>
                                <w:szCs w:val="28"/>
                                <w:lang w:val="uk-UA"/>
                              </w:rPr>
                              <w:t>доб</w:t>
                            </w:r>
                            <w:r>
                              <w:rPr>
                                <w:rFonts w:ascii="Times New Roman" w:hAnsi="Times New Roman"/>
                                <w:sz w:val="28"/>
                                <w:szCs w:val="28"/>
                                <w:lang w:val="uk-UA"/>
                              </w:rPr>
                              <w:t>у</w:t>
                            </w:r>
                            <w:r w:rsidRPr="00045192">
                              <w:rPr>
                                <w:rFonts w:ascii="Times New Roman" w:hAnsi="Times New Roman"/>
                                <w:sz w:val="28"/>
                                <w:szCs w:val="28"/>
                              </w:rPr>
                              <w:t xml:space="preserve"> </w:t>
                            </w:r>
                            <w:r w:rsidRPr="00045192">
                              <w:rPr>
                                <w:rFonts w:ascii="Times New Roman" w:hAnsi="Times New Roman"/>
                                <w:sz w:val="28"/>
                                <w:szCs w:val="28"/>
                                <w:lang w:val="uk-UA"/>
                              </w:rPr>
                              <w:t>або</w:t>
                            </w:r>
                            <w:r w:rsidRPr="00045192">
                              <w:rPr>
                                <w:rFonts w:ascii="Times New Roman" w:hAnsi="Times New Roman"/>
                                <w:sz w:val="28"/>
                                <w:szCs w:val="28"/>
                              </w:rPr>
                              <w:t xml:space="preserve"> розувастатином 20-40 мг/</w:t>
                            </w:r>
                            <w:r w:rsidRPr="00045192">
                              <w:rPr>
                                <w:rFonts w:ascii="Times New Roman" w:hAnsi="Times New Roman"/>
                                <w:sz w:val="28"/>
                                <w:szCs w:val="28"/>
                                <w:lang w:val="uk-UA"/>
                              </w:rPr>
                              <w:t>добу</w:t>
                            </w:r>
                            <w:r w:rsidRPr="00045192">
                              <w:rPr>
                                <w:rFonts w:ascii="Times New Roman" w:hAnsi="Times New Roman"/>
                                <w:sz w:val="28"/>
                                <w:szCs w:val="28"/>
                              </w:rPr>
                              <w:t xml:space="preserve"> </w:t>
                            </w:r>
                            <w:r w:rsidRPr="00045192">
                              <w:rPr>
                                <w:rFonts w:ascii="Times New Roman" w:hAnsi="Times New Roman"/>
                                <w:sz w:val="28"/>
                                <w:szCs w:val="28"/>
                                <w:lang w:val="uk-UA"/>
                              </w:rPr>
                              <w:t>та</w:t>
                            </w:r>
                          </w:p>
                          <w:p w:rsidR="004F15BA" w:rsidRPr="00045192" w:rsidRDefault="004F15BA" w:rsidP="009F4CC6">
                            <w:pPr>
                              <w:spacing w:after="0"/>
                              <w:jc w:val="center"/>
                              <w:rPr>
                                <w:rFonts w:ascii="Times New Roman" w:hAnsi="Times New Roman"/>
                                <w:sz w:val="28"/>
                                <w:szCs w:val="28"/>
                              </w:rPr>
                            </w:pPr>
                            <w:r w:rsidRPr="00045192">
                              <w:rPr>
                                <w:rFonts w:ascii="Times New Roman" w:hAnsi="Times New Roman"/>
                                <w:sz w:val="28"/>
                                <w:szCs w:val="28"/>
                                <w:lang w:val="uk-UA"/>
                              </w:rPr>
                              <w:t>П</w:t>
                            </w:r>
                            <w:r w:rsidRPr="00045192">
                              <w:rPr>
                                <w:rFonts w:ascii="Times New Roman" w:hAnsi="Times New Roman"/>
                                <w:sz w:val="28"/>
                                <w:szCs w:val="28"/>
                              </w:rPr>
                              <w:t>АТТ (АСК 75-100 мг/</w:t>
                            </w:r>
                            <w:r>
                              <w:rPr>
                                <w:rFonts w:ascii="Times New Roman" w:hAnsi="Times New Roman"/>
                                <w:sz w:val="28"/>
                                <w:szCs w:val="28"/>
                              </w:rPr>
                              <w:t>добу</w:t>
                            </w:r>
                            <w:r w:rsidRPr="00045192">
                              <w:rPr>
                                <w:rFonts w:ascii="Times New Roman" w:hAnsi="Times New Roman"/>
                                <w:sz w:val="28"/>
                                <w:szCs w:val="28"/>
                              </w:rPr>
                              <w:t xml:space="preserve"> + клоп</w:t>
                            </w:r>
                            <w:r w:rsidRPr="00045192">
                              <w:rPr>
                                <w:rFonts w:ascii="Times New Roman" w:hAnsi="Times New Roman"/>
                                <w:sz w:val="28"/>
                                <w:szCs w:val="28"/>
                                <w:lang w:val="uk-UA"/>
                              </w:rPr>
                              <w:t>і</w:t>
                            </w:r>
                            <w:r w:rsidRPr="00045192">
                              <w:rPr>
                                <w:rFonts w:ascii="Times New Roman" w:hAnsi="Times New Roman"/>
                                <w:sz w:val="28"/>
                                <w:szCs w:val="28"/>
                              </w:rPr>
                              <w:t>догрель 75 мг/</w:t>
                            </w:r>
                            <w:r w:rsidRPr="00045192">
                              <w:rPr>
                                <w:rFonts w:ascii="Times New Roman" w:hAnsi="Times New Roman"/>
                                <w:sz w:val="28"/>
                                <w:szCs w:val="28"/>
                                <w:lang w:val="uk-UA"/>
                              </w:rPr>
                              <w:t>добу</w:t>
                            </w:r>
                            <w:r w:rsidRPr="00045192">
                              <w:rPr>
                                <w:rFonts w:ascii="Times New Roman" w:hAnsi="Times New Roman"/>
                                <w:sz w:val="28"/>
                                <w:szCs w:val="28"/>
                              </w:rPr>
                              <w:t>) (</w:t>
                            </w:r>
                            <w:r w:rsidRPr="00045192">
                              <w:rPr>
                                <w:rFonts w:ascii="Times New Roman" w:hAnsi="Times New Roman"/>
                                <w:sz w:val="28"/>
                                <w:szCs w:val="28"/>
                                <w:lang w:val="en-US"/>
                              </w:rPr>
                              <w:t>n</w:t>
                            </w:r>
                            <w:r w:rsidRPr="00045192">
                              <w:rPr>
                                <w:rFonts w:ascii="Times New Roman" w:hAnsi="Times New Roman"/>
                                <w:sz w:val="28"/>
                                <w:szCs w:val="28"/>
                              </w:rPr>
                              <w:t>=59)</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Поле 30" o:spid="_x0000_s1039" type="#_x0000_t202" style="position:absolute;left:0;text-align:left;margin-left:-5.55pt;margin-top:6.7pt;width:474pt;height:56.8pt;z-index:251832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" strokeweight="2pt">
                <v:textbox style="mso-fit-shape-to-text:t">
                  <w:txbxContent>
                    <w:p w:rsidR="004F15BA" w:rsidRPr="00045192" w:rsidRDefault="004F15BA" w:rsidP="009F4CC6">
                      <w:pPr>
                        <w:spacing w:after="0"/>
                        <w:jc w:val="center"/>
                        <w:rPr>
                          <w:rFonts w:ascii="Times New Roman" w:hAnsi="Times New Roman"/>
                          <w:sz w:val="28"/>
                          <w:szCs w:val="28"/>
                        </w:rPr>
                      </w:pPr>
                      <w:r w:rsidRPr="00045192">
                        <w:rPr>
                          <w:rFonts w:ascii="Times New Roman" w:hAnsi="Times New Roman"/>
                          <w:sz w:val="28"/>
                          <w:szCs w:val="28"/>
                          <w:lang w:val="uk-UA"/>
                        </w:rPr>
                        <w:t>Хворі на ІХ</w:t>
                      </w:r>
                      <w:r w:rsidRPr="00045192">
                        <w:rPr>
                          <w:rFonts w:ascii="Times New Roman" w:hAnsi="Times New Roman"/>
                          <w:sz w:val="28"/>
                          <w:szCs w:val="28"/>
                        </w:rPr>
                        <w:t xml:space="preserve">С </w:t>
                      </w:r>
                      <w:r>
                        <w:rPr>
                          <w:rFonts w:ascii="Times New Roman" w:hAnsi="Times New Roman"/>
                          <w:sz w:val="28"/>
                          <w:szCs w:val="28"/>
                          <w:lang w:val="uk-UA"/>
                        </w:rPr>
                        <w:t>з</w:t>
                      </w:r>
                      <w:r w:rsidRPr="00045192">
                        <w:rPr>
                          <w:rFonts w:ascii="Times New Roman" w:hAnsi="Times New Roman"/>
                          <w:sz w:val="28"/>
                          <w:szCs w:val="28"/>
                        </w:rPr>
                        <w:t xml:space="preserve"> </w:t>
                      </w:r>
                      <w:r w:rsidRPr="00045192">
                        <w:rPr>
                          <w:rFonts w:ascii="Times New Roman" w:hAnsi="Times New Roman"/>
                          <w:sz w:val="28"/>
                          <w:szCs w:val="28"/>
                          <w:lang w:val="uk-UA"/>
                        </w:rPr>
                        <w:t>Ц</w:t>
                      </w:r>
                      <w:r w:rsidRPr="00045192">
                        <w:rPr>
                          <w:rFonts w:ascii="Times New Roman" w:hAnsi="Times New Roman"/>
                          <w:sz w:val="28"/>
                          <w:szCs w:val="28"/>
                        </w:rPr>
                        <w:t xml:space="preserve">Д 2 типа </w:t>
                      </w:r>
                      <w:r w:rsidRPr="00045192">
                        <w:rPr>
                          <w:rFonts w:ascii="Times New Roman" w:hAnsi="Times New Roman"/>
                          <w:sz w:val="28"/>
                          <w:szCs w:val="28"/>
                          <w:lang w:val="uk-UA"/>
                        </w:rPr>
                        <w:t>після</w:t>
                      </w:r>
                      <w:r w:rsidRPr="00045192">
                        <w:rPr>
                          <w:rFonts w:ascii="Times New Roman" w:hAnsi="Times New Roman"/>
                          <w:sz w:val="28"/>
                          <w:szCs w:val="28"/>
                        </w:rPr>
                        <w:t xml:space="preserve"> </w:t>
                      </w:r>
                      <w:r w:rsidRPr="00045192">
                        <w:rPr>
                          <w:rFonts w:ascii="Times New Roman" w:hAnsi="Times New Roman"/>
                          <w:sz w:val="28"/>
                          <w:szCs w:val="28"/>
                          <w:lang w:val="uk-UA"/>
                        </w:rPr>
                        <w:t>Г</w:t>
                      </w:r>
                      <w:r w:rsidRPr="00045192">
                        <w:rPr>
                          <w:rFonts w:ascii="Times New Roman" w:hAnsi="Times New Roman"/>
                          <w:sz w:val="28"/>
                          <w:szCs w:val="28"/>
                        </w:rPr>
                        <w:t xml:space="preserve">КС (через 4-6 </w:t>
                      </w:r>
                      <w:r w:rsidRPr="00045192">
                        <w:rPr>
                          <w:rFonts w:ascii="Times New Roman" w:hAnsi="Times New Roman"/>
                          <w:sz w:val="28"/>
                          <w:szCs w:val="28"/>
                          <w:lang w:val="uk-UA"/>
                        </w:rPr>
                        <w:t>тижнів</w:t>
                      </w:r>
                      <w:r w:rsidRPr="00045192">
                        <w:rPr>
                          <w:rFonts w:ascii="Times New Roman" w:hAnsi="Times New Roman"/>
                          <w:sz w:val="28"/>
                          <w:szCs w:val="28"/>
                        </w:rPr>
                        <w:t>) на терап</w:t>
                      </w:r>
                      <w:r w:rsidRPr="00045192">
                        <w:rPr>
                          <w:rFonts w:ascii="Times New Roman" w:hAnsi="Times New Roman"/>
                          <w:sz w:val="28"/>
                          <w:szCs w:val="28"/>
                          <w:lang w:val="uk-UA"/>
                        </w:rPr>
                        <w:t>ії</w:t>
                      </w:r>
                      <w:r w:rsidRPr="00045192">
                        <w:rPr>
                          <w:rFonts w:ascii="Times New Roman" w:hAnsi="Times New Roman"/>
                          <w:sz w:val="28"/>
                          <w:szCs w:val="28"/>
                        </w:rPr>
                        <w:t xml:space="preserve"> </w:t>
                      </w:r>
                    </w:p>
                    <w:p w:rsidR="004F15BA" w:rsidRPr="00045192" w:rsidRDefault="004F15BA" w:rsidP="009F4CC6">
                      <w:pPr>
                        <w:spacing w:after="0"/>
                        <w:jc w:val="center"/>
                        <w:rPr>
                          <w:rFonts w:ascii="Times New Roman" w:hAnsi="Times New Roman"/>
                          <w:sz w:val="28"/>
                          <w:szCs w:val="28"/>
                          <w:lang w:val="uk-UA"/>
                        </w:rPr>
                      </w:pPr>
                      <w:r w:rsidRPr="00045192">
                        <w:rPr>
                          <w:rFonts w:ascii="Times New Roman" w:hAnsi="Times New Roman"/>
                          <w:sz w:val="28"/>
                          <w:szCs w:val="28"/>
                        </w:rPr>
                        <w:t>аторвастатином 40-80 мг/</w:t>
                      </w:r>
                      <w:r w:rsidRPr="00045192">
                        <w:rPr>
                          <w:rFonts w:ascii="Times New Roman" w:hAnsi="Times New Roman"/>
                          <w:sz w:val="28"/>
                          <w:szCs w:val="28"/>
                          <w:lang w:val="uk-UA"/>
                        </w:rPr>
                        <w:t>доб</w:t>
                      </w:r>
                      <w:r>
                        <w:rPr>
                          <w:rFonts w:ascii="Times New Roman" w:hAnsi="Times New Roman"/>
                          <w:sz w:val="28"/>
                          <w:szCs w:val="28"/>
                          <w:lang w:val="uk-UA"/>
                        </w:rPr>
                        <w:t>у</w:t>
                      </w:r>
                      <w:r w:rsidRPr="00045192">
                        <w:rPr>
                          <w:rFonts w:ascii="Times New Roman" w:hAnsi="Times New Roman"/>
                          <w:sz w:val="28"/>
                          <w:szCs w:val="28"/>
                        </w:rPr>
                        <w:t xml:space="preserve"> </w:t>
                      </w:r>
                      <w:r w:rsidRPr="00045192">
                        <w:rPr>
                          <w:rFonts w:ascii="Times New Roman" w:hAnsi="Times New Roman"/>
                          <w:sz w:val="28"/>
                          <w:szCs w:val="28"/>
                          <w:lang w:val="uk-UA"/>
                        </w:rPr>
                        <w:t>або</w:t>
                      </w:r>
                      <w:r w:rsidRPr="00045192">
                        <w:rPr>
                          <w:rFonts w:ascii="Times New Roman" w:hAnsi="Times New Roman"/>
                          <w:sz w:val="28"/>
                          <w:szCs w:val="28"/>
                        </w:rPr>
                        <w:t xml:space="preserve"> розувастатином 20-40 мг/</w:t>
                      </w:r>
                      <w:r w:rsidRPr="00045192">
                        <w:rPr>
                          <w:rFonts w:ascii="Times New Roman" w:hAnsi="Times New Roman"/>
                          <w:sz w:val="28"/>
                          <w:szCs w:val="28"/>
                          <w:lang w:val="uk-UA"/>
                        </w:rPr>
                        <w:t>добу</w:t>
                      </w:r>
                      <w:r w:rsidRPr="00045192">
                        <w:rPr>
                          <w:rFonts w:ascii="Times New Roman" w:hAnsi="Times New Roman"/>
                          <w:sz w:val="28"/>
                          <w:szCs w:val="28"/>
                        </w:rPr>
                        <w:t xml:space="preserve"> </w:t>
                      </w:r>
                      <w:r w:rsidRPr="00045192">
                        <w:rPr>
                          <w:rFonts w:ascii="Times New Roman" w:hAnsi="Times New Roman"/>
                          <w:sz w:val="28"/>
                          <w:szCs w:val="28"/>
                          <w:lang w:val="uk-UA"/>
                        </w:rPr>
                        <w:t>та</w:t>
                      </w:r>
                    </w:p>
                    <w:p w:rsidR="004F15BA" w:rsidRPr="00045192" w:rsidRDefault="004F15BA" w:rsidP="009F4CC6">
                      <w:pPr>
                        <w:spacing w:after="0"/>
                        <w:jc w:val="center"/>
                        <w:rPr>
                          <w:rFonts w:ascii="Times New Roman" w:hAnsi="Times New Roman"/>
                          <w:sz w:val="28"/>
                          <w:szCs w:val="28"/>
                        </w:rPr>
                      </w:pPr>
                      <w:r w:rsidRPr="00045192">
                        <w:rPr>
                          <w:rFonts w:ascii="Times New Roman" w:hAnsi="Times New Roman"/>
                          <w:sz w:val="28"/>
                          <w:szCs w:val="28"/>
                          <w:lang w:val="uk-UA"/>
                        </w:rPr>
                        <w:t>П</w:t>
                      </w:r>
                      <w:r w:rsidRPr="00045192">
                        <w:rPr>
                          <w:rFonts w:ascii="Times New Roman" w:hAnsi="Times New Roman"/>
                          <w:sz w:val="28"/>
                          <w:szCs w:val="28"/>
                        </w:rPr>
                        <w:t>АТТ (АСК 75-100 мг/</w:t>
                      </w:r>
                      <w:r>
                        <w:rPr>
                          <w:rFonts w:ascii="Times New Roman" w:hAnsi="Times New Roman"/>
                          <w:sz w:val="28"/>
                          <w:szCs w:val="28"/>
                        </w:rPr>
                        <w:t>добу</w:t>
                      </w:r>
                      <w:r w:rsidRPr="00045192">
                        <w:rPr>
                          <w:rFonts w:ascii="Times New Roman" w:hAnsi="Times New Roman"/>
                          <w:sz w:val="28"/>
                          <w:szCs w:val="28"/>
                        </w:rPr>
                        <w:t xml:space="preserve"> + клоп</w:t>
                      </w:r>
                      <w:r w:rsidRPr="00045192">
                        <w:rPr>
                          <w:rFonts w:ascii="Times New Roman" w:hAnsi="Times New Roman"/>
                          <w:sz w:val="28"/>
                          <w:szCs w:val="28"/>
                          <w:lang w:val="uk-UA"/>
                        </w:rPr>
                        <w:t>і</w:t>
                      </w:r>
                      <w:r w:rsidRPr="00045192">
                        <w:rPr>
                          <w:rFonts w:ascii="Times New Roman" w:hAnsi="Times New Roman"/>
                          <w:sz w:val="28"/>
                          <w:szCs w:val="28"/>
                        </w:rPr>
                        <w:t>догрель 75 мг/</w:t>
                      </w:r>
                      <w:r w:rsidRPr="00045192">
                        <w:rPr>
                          <w:rFonts w:ascii="Times New Roman" w:hAnsi="Times New Roman"/>
                          <w:sz w:val="28"/>
                          <w:szCs w:val="28"/>
                          <w:lang w:val="uk-UA"/>
                        </w:rPr>
                        <w:t>добу</w:t>
                      </w:r>
                      <w:r w:rsidRPr="00045192">
                        <w:rPr>
                          <w:rFonts w:ascii="Times New Roman" w:hAnsi="Times New Roman"/>
                          <w:sz w:val="28"/>
                          <w:szCs w:val="28"/>
                        </w:rPr>
                        <w:t>) (</w:t>
                      </w:r>
                      <w:r w:rsidRPr="00045192">
                        <w:rPr>
                          <w:rFonts w:ascii="Times New Roman" w:hAnsi="Times New Roman"/>
                          <w:sz w:val="28"/>
                          <w:szCs w:val="28"/>
                          <w:lang w:val="en-US"/>
                        </w:rPr>
                        <w:t>n</w:t>
                      </w:r>
                      <w:r w:rsidRPr="00045192">
                        <w:rPr>
                          <w:rFonts w:ascii="Times New Roman" w:hAnsi="Times New Roman"/>
                          <w:sz w:val="28"/>
                          <w:szCs w:val="28"/>
                        </w:rPr>
                        <w:t>=59)</w:t>
                      </w:r>
                    </w:p>
                  </w:txbxContent>
                </v:textbox>
              </v:shap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299" distR="114299" simplePos="0" relativeHeight="251839488" behindDoc="0" locked="0" layoutInCell="1" allowOverlap="1" wp14:anchorId="3297C148" wp14:editId="02DEB516">
                <wp:simplePos x="0" y="0"/>
                <wp:positionH relativeFrom="column">
                  <wp:posOffset>1376045</wp:posOffset>
                </wp:positionH>
                <wp:positionV relativeFrom="paragraph">
                  <wp:posOffset>289560</wp:posOffset>
                </wp:positionV>
                <wp:extent cx="0" cy="441325"/>
                <wp:effectExtent l="19050" t="0" r="19050" b="3492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1325"/>
                        </a:xfrm>
                        <a:prstGeom prst="line">
                          <a:avLst/>
                        </a:prstGeom>
                        <a:noFill/>
                        <a:ln w="38100">
                          <a:solidFill>
                            <a:srgbClr val="000000"/>
                          </a:solidFill>
                          <a:round/>
                          <a:headEnd/>
                          <a:tailEn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8" o:spid="_x0000_s1026" style="position:absolute;z-index:251839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08.35pt,22.8pt" to="108.35pt,5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" strokeweight="3pt">
                <v:shadow on="t" color="black" opacity="22936f" origin=",.5" offset="0,.63889mm"/>
              </v:lin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0512" behindDoc="0" locked="0" layoutInCell="1" allowOverlap="1" wp14:anchorId="34D5BCDF" wp14:editId="06BB937B">
                <wp:simplePos x="0" y="0"/>
                <wp:positionH relativeFrom="column">
                  <wp:posOffset>4475480</wp:posOffset>
                </wp:positionH>
                <wp:positionV relativeFrom="paragraph">
                  <wp:posOffset>289560</wp:posOffset>
                </wp:positionV>
                <wp:extent cx="7620" cy="441325"/>
                <wp:effectExtent l="76200" t="19050" r="68580" b="73025"/>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44132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7" o:spid="_x0000_s1026" style="position:absolute;z-index:2518405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2.4pt,22.8pt" to="353pt,5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" strokecolor="windowText" strokeweight="3pt">
                <v:shadow on="t" color="black" opacity="22937f" origin=",.5" offset="0,.63889mm"/>
                <o:lock v:ext="edit" shapetype="f"/>
              </v:line>
            </w:pict>
          </mc:Fallback>
        </mc:AlternateContent>
      </w:r>
    </w:p>
    <w:p w:rsidR="009F4CC6" w:rsidRPr="000F60E6" w:rsidRDefault="00475169"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634688" behindDoc="0" locked="0" layoutInCell="1" allowOverlap="1" wp14:anchorId="65157F57" wp14:editId="04C32C83">
                <wp:simplePos x="0" y="0"/>
                <wp:positionH relativeFrom="column">
                  <wp:posOffset>1446089</wp:posOffset>
                </wp:positionH>
                <wp:positionV relativeFrom="paragraph">
                  <wp:posOffset>38132</wp:posOffset>
                </wp:positionV>
                <wp:extent cx="2943225" cy="325465"/>
                <wp:effectExtent l="0" t="0" r="28575" b="17780"/>
                <wp:wrapNone/>
                <wp:docPr id="318" name="Поле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325465"/>
                        </a:xfrm>
                        <a:prstGeom prst="rect">
                          <a:avLst/>
                        </a:prstGeom>
                        <a:solidFill>
                          <a:srgbClr val="FFFFFF"/>
                        </a:solidFill>
                        <a:ln w="25400">
                          <a:solidFill>
                            <a:srgbClr val="000000"/>
                          </a:solidFill>
                          <a:miter lim="800000"/>
                          <a:headEnd/>
                          <a:tailEnd/>
                        </a:ln>
                      </wps:spPr>
                      <wps:txbx>
                        <w:txbxContent>
                          <w:p w:rsidR="004F15BA" w:rsidRPr="00475169" w:rsidRDefault="004F15BA" w:rsidP="008E59B3">
                            <w:pPr>
                              <w:spacing w:after="0" w:line="240" w:lineRule="auto"/>
                              <w:jc w:val="center"/>
                              <w:rPr>
                                <w:rFonts w:ascii="Times New Roman" w:hAnsi="Times New Roman"/>
                                <w:sz w:val="28"/>
                                <w:szCs w:val="28"/>
                                <w:u w:val="single"/>
                                <w:lang w:val="uk-UA"/>
                              </w:rPr>
                            </w:pPr>
                            <w:r w:rsidRPr="00475169">
                              <w:rPr>
                                <w:rFonts w:ascii="Times New Roman" w:hAnsi="Times New Roman"/>
                                <w:b/>
                                <w:sz w:val="28"/>
                                <w:szCs w:val="28"/>
                                <w:u w:val="single"/>
                                <w:lang w:val="en-US"/>
                              </w:rPr>
                              <w:t>I</w:t>
                            </w:r>
                            <w:r w:rsidRPr="00475169">
                              <w:rPr>
                                <w:rFonts w:ascii="Times New Roman" w:hAnsi="Times New Roman"/>
                                <w:b/>
                                <w:sz w:val="28"/>
                                <w:szCs w:val="28"/>
                                <w:u w:val="single"/>
                                <w:lang w:val="uk-UA"/>
                              </w:rPr>
                              <w:t xml:space="preserve"> етап дослідження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305" o:spid="_x0000_s1040" type="#_x0000_t202" style="position:absolute;left:0;text-align:left;margin-left:113.85pt;margin-top:3pt;width:231.75pt;height:25.6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" strokeweight="2pt">
                <v:textbox>
                  <w:txbxContent>
                    <w:p w:rsidR="004F15BA" w:rsidRPr="00475169" w:rsidRDefault="004F15BA" w:rsidP="008E59B3">
                      <w:pPr>
                        <w:spacing w:after="0" w:line="240" w:lineRule="auto"/>
                        <w:jc w:val="center"/>
                        <w:rPr>
                          <w:rFonts w:ascii="Times New Roman" w:hAnsi="Times New Roman"/>
                          <w:sz w:val="28"/>
                          <w:szCs w:val="28"/>
                          <w:u w:val="single"/>
                          <w:lang w:val="uk-UA"/>
                        </w:rPr>
                      </w:pPr>
                      <w:r w:rsidRPr="00475169">
                        <w:rPr>
                          <w:rFonts w:ascii="Times New Roman" w:hAnsi="Times New Roman"/>
                          <w:b/>
                          <w:sz w:val="28"/>
                          <w:szCs w:val="28"/>
                          <w:u w:val="single"/>
                          <w:lang w:val="en-US"/>
                        </w:rPr>
                        <w:t>I</w:t>
                      </w:r>
                      <w:r w:rsidRPr="00475169">
                        <w:rPr>
                          <w:rFonts w:ascii="Times New Roman" w:hAnsi="Times New Roman"/>
                          <w:b/>
                          <w:sz w:val="28"/>
                          <w:szCs w:val="28"/>
                          <w:u w:val="single"/>
                          <w:lang w:val="uk-UA"/>
                        </w:rPr>
                        <w:t xml:space="preserve"> етап дослідження</w:t>
                      </w:r>
                    </w:p>
                  </w:txbxContent>
                </v:textbox>
              </v:shap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33344" behindDoc="0" locked="0" layoutInCell="1" allowOverlap="1" wp14:anchorId="4E8F5363" wp14:editId="6B7EE6D6">
                <wp:simplePos x="0" y="0"/>
                <wp:positionH relativeFrom="column">
                  <wp:posOffset>-109220</wp:posOffset>
                </wp:positionH>
                <wp:positionV relativeFrom="paragraph">
                  <wp:posOffset>120650</wp:posOffset>
                </wp:positionV>
                <wp:extent cx="2943225" cy="642620"/>
                <wp:effectExtent l="0" t="0" r="28575" b="12700"/>
                <wp:wrapNone/>
                <wp:docPr id="25"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642620"/>
                        </a:xfrm>
                        <a:prstGeom prst="rect">
                          <a:avLst/>
                        </a:prstGeom>
                        <a:solidFill>
                          <a:srgbClr val="FFFFFF"/>
                        </a:solidFill>
                        <a:ln w="25400">
                          <a:solidFill>
                            <a:srgbClr val="000000"/>
                          </a:solidFill>
                          <a:miter lim="800000"/>
                          <a:headEnd/>
                          <a:tailEnd/>
                        </a:ln>
                      </wps:spPr>
                      <wps:txbx>
                        <w:txbxContent>
                          <w:p w:rsidR="004F15BA" w:rsidRPr="00045192" w:rsidRDefault="004F15BA" w:rsidP="009F4CC6">
                            <w:pPr>
                              <w:spacing w:after="0" w:line="240" w:lineRule="auto"/>
                              <w:jc w:val="center"/>
                              <w:rPr>
                                <w:rFonts w:ascii="Times New Roman" w:hAnsi="Times New Roman"/>
                                <w:b/>
                                <w:sz w:val="28"/>
                                <w:szCs w:val="28"/>
                                <w:u w:val="single"/>
                              </w:rPr>
                            </w:pPr>
                            <w:r w:rsidRPr="00045192">
                              <w:rPr>
                                <w:rFonts w:ascii="Times New Roman" w:hAnsi="Times New Roman"/>
                                <w:b/>
                                <w:sz w:val="28"/>
                                <w:szCs w:val="28"/>
                                <w:u w:val="single"/>
                              </w:rPr>
                              <w:t>1 група</w:t>
                            </w:r>
                          </w:p>
                          <w:p w:rsidR="004F15BA" w:rsidRPr="00045192" w:rsidRDefault="004F15BA" w:rsidP="009F4CC6">
                            <w:pPr>
                              <w:spacing w:after="0" w:line="240" w:lineRule="auto"/>
                              <w:jc w:val="center"/>
                              <w:rPr>
                                <w:rFonts w:ascii="Times New Roman" w:hAnsi="Times New Roman"/>
                                <w:sz w:val="28"/>
                                <w:szCs w:val="28"/>
                              </w:rPr>
                            </w:pPr>
                            <w:r w:rsidRPr="00045192">
                              <w:rPr>
                                <w:rFonts w:ascii="Times New Roman" w:hAnsi="Times New Roman"/>
                                <w:sz w:val="28"/>
                                <w:szCs w:val="28"/>
                              </w:rPr>
                              <w:t>на терап</w:t>
                            </w:r>
                            <w:r w:rsidRPr="00045192">
                              <w:rPr>
                                <w:rFonts w:ascii="Times New Roman" w:hAnsi="Times New Roman"/>
                                <w:sz w:val="28"/>
                                <w:szCs w:val="28"/>
                                <w:lang w:val="uk-UA"/>
                              </w:rPr>
                              <w:t>ії</w:t>
                            </w:r>
                            <w:r w:rsidRPr="00045192">
                              <w:rPr>
                                <w:rFonts w:ascii="Times New Roman" w:hAnsi="Times New Roman"/>
                                <w:sz w:val="28"/>
                                <w:szCs w:val="28"/>
                              </w:rPr>
                              <w:t xml:space="preserve"> розувастатином 20-40 мг/</w:t>
                            </w:r>
                            <w:r w:rsidRPr="00045192">
                              <w:rPr>
                                <w:rFonts w:ascii="Times New Roman" w:hAnsi="Times New Roman"/>
                                <w:sz w:val="28"/>
                                <w:szCs w:val="28"/>
                                <w:lang w:val="uk-UA"/>
                              </w:rPr>
                              <w:t>добу та</w:t>
                            </w:r>
                            <w:r w:rsidRPr="00045192">
                              <w:rPr>
                                <w:rFonts w:ascii="Times New Roman" w:hAnsi="Times New Roman"/>
                                <w:sz w:val="28"/>
                                <w:szCs w:val="28"/>
                              </w:rPr>
                              <w:t xml:space="preserve"> </w:t>
                            </w:r>
                            <w:r w:rsidRPr="00045192">
                              <w:rPr>
                                <w:rFonts w:ascii="Times New Roman" w:hAnsi="Times New Roman"/>
                                <w:sz w:val="28"/>
                                <w:szCs w:val="28"/>
                                <w:lang w:val="uk-UA"/>
                              </w:rPr>
                              <w:t>П</w:t>
                            </w:r>
                            <w:r w:rsidRPr="00045192">
                              <w:rPr>
                                <w:rFonts w:ascii="Times New Roman" w:hAnsi="Times New Roman"/>
                                <w:sz w:val="28"/>
                                <w:szCs w:val="28"/>
                              </w:rPr>
                              <w:t>АТ</w:t>
                            </w:r>
                            <w:r w:rsidRPr="00045192">
                              <w:rPr>
                                <w:rFonts w:ascii="Times New Roman" w:hAnsi="Times New Roman"/>
                                <w:sz w:val="28"/>
                                <w:szCs w:val="28"/>
                                <w:lang w:val="uk-UA"/>
                              </w:rPr>
                              <w:t>Т</w:t>
                            </w:r>
                            <w:r w:rsidRPr="00045192">
                              <w:rPr>
                                <w:rFonts w:ascii="Times New Roman" w:hAnsi="Times New Roman"/>
                                <w:sz w:val="28"/>
                                <w:szCs w:val="28"/>
                              </w:rPr>
                              <w:t xml:space="preserve"> (</w:t>
                            </w:r>
                            <w:r w:rsidRPr="00045192">
                              <w:rPr>
                                <w:rFonts w:ascii="Times New Roman" w:hAnsi="Times New Roman"/>
                                <w:sz w:val="28"/>
                                <w:szCs w:val="28"/>
                                <w:lang w:val="en-US"/>
                              </w:rPr>
                              <w:t>n</w:t>
                            </w:r>
                            <w:r w:rsidRPr="00045192">
                              <w:rPr>
                                <w:rFonts w:ascii="Times New Roman" w:hAnsi="Times New Roman"/>
                                <w:sz w:val="28"/>
                                <w:szCs w:val="28"/>
                              </w:rPr>
                              <w:t>=30)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Поле 25" o:spid="_x0000_s1041" type="#_x0000_t202" style="position:absolute;left:0;text-align:left;margin-left:-8.6pt;margin-top:9.5pt;width:231.75pt;height:50.6pt;z-index:2518333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" strokeweight="2pt">
                <v:textbox style="mso-fit-shape-to-text:t">
                  <w:txbxContent>
                    <w:p w:rsidR="004F15BA" w:rsidRPr="00045192" w:rsidRDefault="004F15BA" w:rsidP="009F4CC6">
                      <w:pPr>
                        <w:spacing w:after="0" w:line="240" w:lineRule="auto"/>
                        <w:jc w:val="center"/>
                        <w:rPr>
                          <w:rFonts w:ascii="Times New Roman" w:hAnsi="Times New Roman"/>
                          <w:b/>
                          <w:sz w:val="28"/>
                          <w:szCs w:val="28"/>
                          <w:u w:val="single"/>
                        </w:rPr>
                      </w:pPr>
                      <w:r w:rsidRPr="00045192">
                        <w:rPr>
                          <w:rFonts w:ascii="Times New Roman" w:hAnsi="Times New Roman"/>
                          <w:b/>
                          <w:sz w:val="28"/>
                          <w:szCs w:val="28"/>
                          <w:u w:val="single"/>
                        </w:rPr>
                        <w:t>1 група</w:t>
                      </w:r>
                    </w:p>
                    <w:p w:rsidR="004F15BA" w:rsidRPr="00045192" w:rsidRDefault="004F15BA" w:rsidP="009F4CC6">
                      <w:pPr>
                        <w:spacing w:after="0" w:line="240" w:lineRule="auto"/>
                        <w:jc w:val="center"/>
                        <w:rPr>
                          <w:rFonts w:ascii="Times New Roman" w:hAnsi="Times New Roman"/>
                          <w:sz w:val="28"/>
                          <w:szCs w:val="28"/>
                        </w:rPr>
                      </w:pPr>
                      <w:r w:rsidRPr="00045192">
                        <w:rPr>
                          <w:rFonts w:ascii="Times New Roman" w:hAnsi="Times New Roman"/>
                          <w:sz w:val="28"/>
                          <w:szCs w:val="28"/>
                        </w:rPr>
                        <w:t>на терап</w:t>
                      </w:r>
                      <w:r w:rsidRPr="00045192">
                        <w:rPr>
                          <w:rFonts w:ascii="Times New Roman" w:hAnsi="Times New Roman"/>
                          <w:sz w:val="28"/>
                          <w:szCs w:val="28"/>
                          <w:lang w:val="uk-UA"/>
                        </w:rPr>
                        <w:t>ії</w:t>
                      </w:r>
                      <w:r w:rsidRPr="00045192">
                        <w:rPr>
                          <w:rFonts w:ascii="Times New Roman" w:hAnsi="Times New Roman"/>
                          <w:sz w:val="28"/>
                          <w:szCs w:val="28"/>
                        </w:rPr>
                        <w:t xml:space="preserve"> розувастатином 20-40 мг/</w:t>
                      </w:r>
                      <w:r w:rsidRPr="00045192">
                        <w:rPr>
                          <w:rFonts w:ascii="Times New Roman" w:hAnsi="Times New Roman"/>
                          <w:sz w:val="28"/>
                          <w:szCs w:val="28"/>
                          <w:lang w:val="uk-UA"/>
                        </w:rPr>
                        <w:t>добу та</w:t>
                      </w:r>
                      <w:r w:rsidRPr="00045192">
                        <w:rPr>
                          <w:rFonts w:ascii="Times New Roman" w:hAnsi="Times New Roman"/>
                          <w:sz w:val="28"/>
                          <w:szCs w:val="28"/>
                        </w:rPr>
                        <w:t xml:space="preserve"> </w:t>
                      </w:r>
                      <w:r w:rsidRPr="00045192">
                        <w:rPr>
                          <w:rFonts w:ascii="Times New Roman" w:hAnsi="Times New Roman"/>
                          <w:sz w:val="28"/>
                          <w:szCs w:val="28"/>
                          <w:lang w:val="uk-UA"/>
                        </w:rPr>
                        <w:t>П</w:t>
                      </w:r>
                      <w:r w:rsidRPr="00045192">
                        <w:rPr>
                          <w:rFonts w:ascii="Times New Roman" w:hAnsi="Times New Roman"/>
                          <w:sz w:val="28"/>
                          <w:szCs w:val="28"/>
                        </w:rPr>
                        <w:t>АТ</w:t>
                      </w:r>
                      <w:r w:rsidRPr="00045192">
                        <w:rPr>
                          <w:rFonts w:ascii="Times New Roman" w:hAnsi="Times New Roman"/>
                          <w:sz w:val="28"/>
                          <w:szCs w:val="28"/>
                          <w:lang w:val="uk-UA"/>
                        </w:rPr>
                        <w:t>Т</w:t>
                      </w:r>
                      <w:r w:rsidRPr="00045192">
                        <w:rPr>
                          <w:rFonts w:ascii="Times New Roman" w:hAnsi="Times New Roman"/>
                          <w:sz w:val="28"/>
                          <w:szCs w:val="28"/>
                        </w:rPr>
                        <w:t xml:space="preserve"> (</w:t>
                      </w:r>
                      <w:r w:rsidRPr="00045192">
                        <w:rPr>
                          <w:rFonts w:ascii="Times New Roman" w:hAnsi="Times New Roman"/>
                          <w:sz w:val="28"/>
                          <w:szCs w:val="28"/>
                          <w:lang w:val="en-US"/>
                        </w:rPr>
                        <w:t>n</w:t>
                      </w:r>
                      <w:r w:rsidRPr="00045192">
                        <w:rPr>
                          <w:rFonts w:ascii="Times New Roman" w:hAnsi="Times New Roman"/>
                          <w:sz w:val="28"/>
                          <w:szCs w:val="28"/>
                        </w:rPr>
                        <w:t>=30)</w:t>
                      </w:r>
                    </w:p>
                  </w:txbxContent>
                </v:textbox>
              </v:shap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34368" behindDoc="0" locked="0" layoutInCell="1" allowOverlap="1" wp14:anchorId="7E6A92D4" wp14:editId="598FCF37">
                <wp:simplePos x="0" y="0"/>
                <wp:positionH relativeFrom="column">
                  <wp:posOffset>3023870</wp:posOffset>
                </wp:positionH>
                <wp:positionV relativeFrom="paragraph">
                  <wp:posOffset>106680</wp:posOffset>
                </wp:positionV>
                <wp:extent cx="2886075" cy="642620"/>
                <wp:effectExtent l="0" t="0" r="28575" b="12700"/>
                <wp:wrapNone/>
                <wp:docPr id="26" name="Поле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642620"/>
                        </a:xfrm>
                        <a:prstGeom prst="rect">
                          <a:avLst/>
                        </a:prstGeom>
                        <a:solidFill>
                          <a:sysClr val="window" lastClr="FFFFFF"/>
                        </a:solidFill>
                        <a:ln w="25400" cap="flat" cmpd="sng" algn="ctr">
                          <a:solidFill>
                            <a:sysClr val="windowText" lastClr="000000"/>
                          </a:solidFill>
                          <a:prstDash val="solid"/>
                          <a:headEnd/>
                          <a:tailEnd/>
                        </a:ln>
                        <a:effectLst/>
                      </wps:spPr>
                      <wps:txb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2 група</w:t>
                            </w:r>
                          </w:p>
                          <w:p w:rsidR="004F15BA" w:rsidRPr="00045192"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аторвастатином 40-80 мг/</w:t>
                            </w:r>
                            <w:r w:rsidRPr="00045192">
                              <w:rPr>
                                <w:rFonts w:ascii="Times New Roman" w:hAnsi="Times New Roman"/>
                                <w:color w:val="000000"/>
                                <w:sz w:val="28"/>
                                <w:szCs w:val="28"/>
                                <w:lang w:val="uk-UA"/>
                              </w:rPr>
                              <w:t>добу</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=29)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Поле 26" o:spid="_x0000_s1042" type="#_x0000_t202" style="position:absolute;left:0;text-align:left;margin-left:238.1pt;margin-top:8.4pt;width:227.25pt;height:50.6pt;z-index:2518343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" fillcolor="window" strokecolor="windowText" strokeweight="2pt">
                <v:textbox style="mso-fit-shape-to-text:t">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2 група</w:t>
                      </w:r>
                    </w:p>
                    <w:p w:rsidR="004F15BA" w:rsidRPr="00045192"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аторвастатином 40-80 мг/</w:t>
                      </w:r>
                      <w:r w:rsidRPr="00045192">
                        <w:rPr>
                          <w:rFonts w:ascii="Times New Roman" w:hAnsi="Times New Roman"/>
                          <w:color w:val="000000"/>
                          <w:sz w:val="28"/>
                          <w:szCs w:val="28"/>
                          <w:lang w:val="uk-UA"/>
                        </w:rPr>
                        <w:t>добу</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=29)</w:t>
                      </w:r>
                    </w:p>
                  </w:txbxContent>
                </v:textbox>
              </v:shap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2560" behindDoc="0" locked="0" layoutInCell="1" allowOverlap="1" wp14:anchorId="7D0D6916" wp14:editId="068577B8">
                <wp:simplePos x="0" y="0"/>
                <wp:positionH relativeFrom="column">
                  <wp:posOffset>4483735</wp:posOffset>
                </wp:positionH>
                <wp:positionV relativeFrom="paragraph">
                  <wp:posOffset>233045</wp:posOffset>
                </wp:positionV>
                <wp:extent cx="0" cy="852170"/>
                <wp:effectExtent l="76200" t="19050" r="76200" b="81280"/>
                <wp:wrapNone/>
                <wp:docPr id="290" name="Прямая соединительная линия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5217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0" o:spid="_x0000_s1026" style="position:absolute;z-index:2518425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3.05pt,18.35pt" to="353.05pt,8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" strokecolor="windowText" strokeweight="3pt">
                <v:shadow on="t" color="black" opacity="22937f" origin=",.5" offset="0,.63889mm"/>
                <o:lock v:ext="edit" shapetype="f"/>
              </v:lin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1536" behindDoc="0" locked="0" layoutInCell="1" allowOverlap="1" wp14:anchorId="494E71BC" wp14:editId="616E135C">
                <wp:simplePos x="0" y="0"/>
                <wp:positionH relativeFrom="column">
                  <wp:posOffset>1376045</wp:posOffset>
                </wp:positionH>
                <wp:positionV relativeFrom="paragraph">
                  <wp:posOffset>233045</wp:posOffset>
                </wp:positionV>
                <wp:extent cx="0" cy="805815"/>
                <wp:effectExtent l="76200" t="19050" r="76200" b="70485"/>
                <wp:wrapNone/>
                <wp:docPr id="289" name="Прямая соединительная линия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0581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89" o:spid="_x0000_s1026" style="position:absolute;z-index:2518415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108.35pt,18.35pt" to="108.3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" strokecolor="windowText" strokeweight="3pt">
                <v:shadow on="t" color="black" opacity="22937f" origin=",.5" offset="0,.63889mm"/>
                <o:lock v:ext="edit" shapetype="f"/>
              </v:lin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52800" behindDoc="0" locked="0" layoutInCell="1" allowOverlap="1" wp14:anchorId="56E996FF" wp14:editId="5A52A806">
                <wp:simplePos x="0" y="0"/>
                <wp:positionH relativeFrom="column">
                  <wp:posOffset>-46355</wp:posOffset>
                </wp:positionH>
                <wp:positionV relativeFrom="paragraph">
                  <wp:posOffset>57882</wp:posOffset>
                </wp:positionV>
                <wp:extent cx="5991225" cy="323850"/>
                <wp:effectExtent l="0" t="0" r="28575" b="19050"/>
                <wp:wrapNone/>
                <wp:docPr id="24" name="Пол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1225" cy="323850"/>
                        </a:xfrm>
                        <a:prstGeom prst="rect">
                          <a:avLst/>
                        </a:prstGeom>
                        <a:solidFill>
                          <a:sysClr val="window" lastClr="FFFFFF"/>
                        </a:solidFill>
                        <a:ln w="25400" cap="flat" cmpd="sng" algn="ctr">
                          <a:solidFill>
                            <a:sysClr val="windowText" lastClr="000000"/>
                          </a:solidFill>
                          <a:prstDash val="solid"/>
                          <a:headEnd/>
                          <a:tailEnd/>
                        </a:ln>
                        <a:effectLst/>
                      </wps:spPr>
                      <wps:txbx>
                        <w:txbxContent>
                          <w:p w:rsidR="004F15BA" w:rsidRPr="00045192" w:rsidRDefault="004F15BA" w:rsidP="009F4CC6">
                            <w:pPr>
                              <w:jc w:val="center"/>
                              <w:rPr>
                                <w:rFonts w:ascii="Times New Roman" w:hAnsi="Times New Roman"/>
                                <w:b/>
                                <w:sz w:val="28"/>
                                <w:szCs w:val="28"/>
                                <w:lang w:val="uk-UA"/>
                              </w:rPr>
                            </w:pPr>
                            <w:r w:rsidRPr="00045192">
                              <w:rPr>
                                <w:rFonts w:ascii="Times New Roman" w:hAnsi="Times New Roman"/>
                                <w:b/>
                                <w:sz w:val="28"/>
                                <w:szCs w:val="28"/>
                              </w:rPr>
                              <w:t xml:space="preserve">Через 6 </w:t>
                            </w:r>
                            <w:r w:rsidRPr="00045192">
                              <w:rPr>
                                <w:rFonts w:ascii="Times New Roman" w:hAnsi="Times New Roman"/>
                                <w:b/>
                                <w:sz w:val="28"/>
                                <w:szCs w:val="28"/>
                                <w:lang w:val="uk-UA"/>
                              </w:rPr>
                              <w:t xml:space="preserve">місяців </w:t>
                            </w:r>
                            <w:r w:rsidRPr="00045192">
                              <w:rPr>
                                <w:rFonts w:ascii="Times New Roman" w:hAnsi="Times New Roman"/>
                                <w:b/>
                                <w:sz w:val="28"/>
                                <w:szCs w:val="28"/>
                              </w:rPr>
                              <w:t>при</w:t>
                            </w:r>
                            <w:r w:rsidRPr="00045192">
                              <w:rPr>
                                <w:rFonts w:ascii="Times New Roman" w:hAnsi="Times New Roman"/>
                                <w:b/>
                                <w:sz w:val="28"/>
                                <w:szCs w:val="28"/>
                                <w:lang w:val="uk-UA"/>
                              </w:rPr>
                              <w:t>йому</w:t>
                            </w:r>
                            <w:r w:rsidRPr="00045192">
                              <w:rPr>
                                <w:rFonts w:ascii="Times New Roman" w:hAnsi="Times New Roman"/>
                                <w:b/>
                                <w:sz w:val="28"/>
                                <w:szCs w:val="28"/>
                              </w:rPr>
                              <w:t xml:space="preserve"> </w:t>
                            </w:r>
                            <w:r w:rsidRPr="00045192">
                              <w:rPr>
                                <w:rFonts w:ascii="Times New Roman" w:hAnsi="Times New Roman"/>
                                <w:b/>
                                <w:sz w:val="28"/>
                                <w:szCs w:val="28"/>
                                <w:lang w:val="uk-UA"/>
                              </w:rPr>
                              <w:t>П</w:t>
                            </w:r>
                            <w:r w:rsidRPr="00045192">
                              <w:rPr>
                                <w:rFonts w:ascii="Times New Roman" w:hAnsi="Times New Roman"/>
                                <w:b/>
                                <w:sz w:val="28"/>
                                <w:szCs w:val="28"/>
                              </w:rPr>
                              <w:t>АТ</w:t>
                            </w:r>
                            <w:r w:rsidRPr="00045192">
                              <w:rPr>
                                <w:rFonts w:ascii="Times New Roman" w:hAnsi="Times New Roman"/>
                                <w:b/>
                                <w:sz w:val="28"/>
                                <w:szCs w:val="28"/>
                                <w:lang w:val="uk-UA"/>
                              </w:rPr>
                              <w:t>Т</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24" o:spid="_x0000_s1043" type="#_x0000_t202" style="position:absolute;left:0;text-align:left;margin-left:-3.65pt;margin-top:4.55pt;width:471.75pt;height:25.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" fillcolor="window" strokecolor="windowText" strokeweight="2pt">
                <v:textbox>
                  <w:txbxContent>
                    <w:p w:rsidR="004F15BA" w:rsidRPr="00045192" w:rsidRDefault="004F15BA" w:rsidP="009F4CC6">
                      <w:pPr>
                        <w:jc w:val="center"/>
                        <w:rPr>
                          <w:rFonts w:ascii="Times New Roman" w:hAnsi="Times New Roman"/>
                          <w:b/>
                          <w:sz w:val="28"/>
                          <w:szCs w:val="28"/>
                          <w:lang w:val="uk-UA"/>
                        </w:rPr>
                      </w:pPr>
                      <w:r w:rsidRPr="00045192">
                        <w:rPr>
                          <w:rFonts w:ascii="Times New Roman" w:hAnsi="Times New Roman"/>
                          <w:b/>
                          <w:sz w:val="28"/>
                          <w:szCs w:val="28"/>
                        </w:rPr>
                        <w:t xml:space="preserve">Через 6 </w:t>
                      </w:r>
                      <w:r w:rsidRPr="00045192">
                        <w:rPr>
                          <w:rFonts w:ascii="Times New Roman" w:hAnsi="Times New Roman"/>
                          <w:b/>
                          <w:sz w:val="28"/>
                          <w:szCs w:val="28"/>
                          <w:lang w:val="uk-UA"/>
                        </w:rPr>
                        <w:t xml:space="preserve">місяців </w:t>
                      </w:r>
                      <w:r w:rsidRPr="00045192">
                        <w:rPr>
                          <w:rFonts w:ascii="Times New Roman" w:hAnsi="Times New Roman"/>
                          <w:b/>
                          <w:sz w:val="28"/>
                          <w:szCs w:val="28"/>
                        </w:rPr>
                        <w:t>при</w:t>
                      </w:r>
                      <w:r w:rsidRPr="00045192">
                        <w:rPr>
                          <w:rFonts w:ascii="Times New Roman" w:hAnsi="Times New Roman"/>
                          <w:b/>
                          <w:sz w:val="28"/>
                          <w:szCs w:val="28"/>
                          <w:lang w:val="uk-UA"/>
                        </w:rPr>
                        <w:t>йому</w:t>
                      </w:r>
                      <w:r w:rsidRPr="00045192">
                        <w:rPr>
                          <w:rFonts w:ascii="Times New Roman" w:hAnsi="Times New Roman"/>
                          <w:b/>
                          <w:sz w:val="28"/>
                          <w:szCs w:val="28"/>
                        </w:rPr>
                        <w:t xml:space="preserve"> </w:t>
                      </w:r>
                      <w:r w:rsidRPr="00045192">
                        <w:rPr>
                          <w:rFonts w:ascii="Times New Roman" w:hAnsi="Times New Roman"/>
                          <w:b/>
                          <w:sz w:val="28"/>
                          <w:szCs w:val="28"/>
                          <w:lang w:val="uk-UA"/>
                        </w:rPr>
                        <w:t>П</w:t>
                      </w:r>
                      <w:r w:rsidRPr="00045192">
                        <w:rPr>
                          <w:rFonts w:ascii="Times New Roman" w:hAnsi="Times New Roman"/>
                          <w:b/>
                          <w:sz w:val="28"/>
                          <w:szCs w:val="28"/>
                        </w:rPr>
                        <w:t>АТ</w:t>
                      </w:r>
                      <w:r w:rsidRPr="00045192">
                        <w:rPr>
                          <w:rFonts w:ascii="Times New Roman" w:hAnsi="Times New Roman"/>
                          <w:b/>
                          <w:sz w:val="28"/>
                          <w:szCs w:val="28"/>
                          <w:lang w:val="uk-UA"/>
                        </w:rPr>
                        <w:t>Т</w:t>
                      </w:r>
                    </w:p>
                  </w:txbxContent>
                </v:textbox>
              </v:shape>
            </w:pict>
          </mc:Fallback>
        </mc:AlternateContent>
      </w:r>
      <w:r w:rsidRPr="000F60E6">
        <w:rPr>
          <w:rFonts w:ascii="Times New Roman" w:eastAsia="Calibri" w:hAnsi="Times New Roman" w:cs="Times New Roman"/>
          <w:sz w:val="28"/>
          <w:szCs w:val="28"/>
          <w:lang w:val="uk-UA"/>
        </w:rPr>
        <w:t xml:space="preserve">                          </w:t>
      </w:r>
    </w:p>
    <w:p w:rsidR="009F4CC6" w:rsidRPr="000F60E6" w:rsidRDefault="00475169"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54848" behindDoc="0" locked="0" layoutInCell="1" allowOverlap="1" wp14:anchorId="3004E3E5" wp14:editId="46A78961">
                <wp:simplePos x="0" y="0"/>
                <wp:positionH relativeFrom="column">
                  <wp:posOffset>1446530</wp:posOffset>
                </wp:positionH>
                <wp:positionV relativeFrom="paragraph">
                  <wp:posOffset>127484</wp:posOffset>
                </wp:positionV>
                <wp:extent cx="2943225" cy="642620"/>
                <wp:effectExtent l="0" t="0" r="28575" b="21590"/>
                <wp:wrapNone/>
                <wp:docPr id="277" name="Поле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642620"/>
                        </a:xfrm>
                        <a:prstGeom prst="rect">
                          <a:avLst/>
                        </a:prstGeom>
                        <a:solidFill>
                          <a:srgbClr val="FFFFFF"/>
                        </a:solidFill>
                        <a:ln w="25400">
                          <a:solidFill>
                            <a:srgbClr val="000000"/>
                          </a:solidFill>
                          <a:miter lim="800000"/>
                          <a:headEnd/>
                          <a:tailEnd/>
                        </a:ln>
                      </wps:spPr>
                      <wps:txbx>
                        <w:txbxContent>
                          <w:p w:rsidR="004F15BA" w:rsidRPr="00475169" w:rsidRDefault="004F15BA" w:rsidP="00475169">
                            <w:pPr>
                              <w:spacing w:after="0" w:line="240" w:lineRule="auto"/>
                              <w:jc w:val="center"/>
                              <w:rPr>
                                <w:rFonts w:ascii="Times New Roman" w:hAnsi="Times New Roman"/>
                                <w:sz w:val="28"/>
                                <w:szCs w:val="28"/>
                                <w:lang w:val="uk-UA"/>
                              </w:rPr>
                            </w:pPr>
                            <w:r>
                              <w:rPr>
                                <w:rFonts w:ascii="Times New Roman" w:hAnsi="Times New Roman"/>
                                <w:b/>
                                <w:sz w:val="28"/>
                                <w:szCs w:val="28"/>
                                <w:u w:val="single"/>
                                <w:lang w:val="en-US"/>
                              </w:rPr>
                              <w:t>II</w:t>
                            </w:r>
                            <w:r>
                              <w:rPr>
                                <w:rFonts w:ascii="Times New Roman" w:hAnsi="Times New Roman"/>
                                <w:b/>
                                <w:sz w:val="28"/>
                                <w:szCs w:val="28"/>
                                <w:u w:val="single"/>
                                <w:lang w:val="uk-UA"/>
                              </w:rPr>
                              <w:t xml:space="preserve"> етап дослідження</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44" type="#_x0000_t202" style="position:absolute;left:0;text-align:left;margin-left:113.9pt;margin-top:10.05pt;width:231.75pt;height:50.6pt;z-index:2518548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" strokeweight="2pt">
                <v:textbox style="mso-fit-shape-to-text:t">
                  <w:txbxContent>
                    <w:p w:rsidR="004F15BA" w:rsidRPr="00475169" w:rsidRDefault="004F15BA" w:rsidP="00475169">
                      <w:pPr>
                        <w:spacing w:after="0" w:line="240" w:lineRule="auto"/>
                        <w:jc w:val="center"/>
                        <w:rPr>
                          <w:rFonts w:ascii="Times New Roman" w:hAnsi="Times New Roman"/>
                          <w:sz w:val="28"/>
                          <w:szCs w:val="28"/>
                          <w:lang w:val="uk-UA"/>
                        </w:rPr>
                      </w:pPr>
                      <w:r>
                        <w:rPr>
                          <w:rFonts w:ascii="Times New Roman" w:hAnsi="Times New Roman"/>
                          <w:b/>
                          <w:sz w:val="28"/>
                          <w:szCs w:val="28"/>
                          <w:u w:val="single"/>
                          <w:lang w:val="en-US"/>
                        </w:rPr>
                        <w:t>II</w:t>
                      </w:r>
                      <w:r>
                        <w:rPr>
                          <w:rFonts w:ascii="Times New Roman" w:hAnsi="Times New Roman"/>
                          <w:b/>
                          <w:sz w:val="28"/>
                          <w:szCs w:val="28"/>
                          <w:u w:val="single"/>
                          <w:lang w:val="uk-UA"/>
                        </w:rPr>
                        <w:t xml:space="preserve"> етап дослідження</w:t>
                      </w:r>
                    </w:p>
                  </w:txbxContent>
                </v:textbox>
              </v:shape>
            </w:pict>
          </mc:Fallback>
        </mc:AlternateContent>
      </w:r>
    </w:p>
    <w:p w:rsidR="009F4CC6" w:rsidRPr="000F60E6" w:rsidRDefault="00475169"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51776" behindDoc="0" locked="0" layoutInCell="1" allowOverlap="1" wp14:anchorId="244E2921" wp14:editId="658C9720">
                <wp:simplePos x="0" y="0"/>
                <wp:positionH relativeFrom="column">
                  <wp:posOffset>1941195</wp:posOffset>
                </wp:positionH>
                <wp:positionV relativeFrom="paragraph">
                  <wp:posOffset>110124</wp:posOffset>
                </wp:positionV>
                <wp:extent cx="2091690" cy="348615"/>
                <wp:effectExtent l="0" t="0" r="0" b="0"/>
                <wp:wrapNone/>
                <wp:docPr id="1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1690" cy="348615"/>
                        </a:xfrm>
                        <a:prstGeom prst="rect">
                          <a:avLst/>
                        </a:prstGeom>
                        <a:noFill/>
                        <a:ln w="25400" cap="flat" cmpd="sng" algn="ctr">
                          <a:noFill/>
                          <a:prstDash val="solid"/>
                          <a:headEnd/>
                          <a:tailEnd/>
                        </a:ln>
                        <a:effectLst/>
                      </wps:spPr>
                      <wps:txbx>
                        <w:txbxContent>
                          <w:p w:rsidR="004F15BA" w:rsidRPr="009F4CC6" w:rsidRDefault="004F15BA" w:rsidP="009F4CC6">
                            <w:pPr>
                              <w:spacing w:after="0" w:line="240" w:lineRule="auto"/>
                              <w:jc w:val="center"/>
                              <w:rPr>
                                <w:rFonts w:ascii="Times New Roman" w:hAnsi="Times New Roman"/>
                                <w:b/>
                                <w:sz w:val="28"/>
                                <w:szCs w:val="28"/>
                                <w:lang w:val="uk-UA"/>
                              </w:rPr>
                            </w:pPr>
                            <w:r w:rsidRPr="009F4CC6">
                              <w:rPr>
                                <w:rFonts w:ascii="Times New Roman" w:hAnsi="Times New Roman"/>
                                <w:b/>
                                <w:sz w:val="28"/>
                                <w:szCs w:val="28"/>
                                <w:lang w:val="uk-UA"/>
                              </w:rPr>
                              <w:t>РАНДОМІЗОВАННО</w:t>
                            </w:r>
                          </w:p>
                          <w:p w:rsidR="004F15BA" w:rsidRPr="00634FDF" w:rsidRDefault="004F15BA" w:rsidP="009F4CC6">
                            <w:pPr>
                              <w:jc w:val="center"/>
                              <w:rPr>
                                <w:rFonts w:ascii="Times New Roman" w:hAnsi="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17" o:spid="_x0000_s1045" type="#_x0000_t202" style="position:absolute;left:0;text-align:left;margin-left:152.85pt;margin-top:8.65pt;width:164.7pt;height:27.4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" filled="f" stroked="f" strokeweight="2pt">
                <v:textbox>
                  <w:txbxContent>
                    <w:p w:rsidR="004F15BA" w:rsidRPr="009F4CC6" w:rsidRDefault="004F15BA" w:rsidP="009F4CC6">
                      <w:pPr>
                        <w:spacing w:after="0" w:line="240" w:lineRule="auto"/>
                        <w:jc w:val="center"/>
                        <w:rPr>
                          <w:rFonts w:ascii="Times New Roman" w:hAnsi="Times New Roman"/>
                          <w:b/>
                          <w:sz w:val="28"/>
                          <w:szCs w:val="28"/>
                          <w:lang w:val="uk-UA"/>
                        </w:rPr>
                      </w:pPr>
                      <w:r w:rsidRPr="009F4CC6">
                        <w:rPr>
                          <w:rFonts w:ascii="Times New Roman" w:hAnsi="Times New Roman"/>
                          <w:b/>
                          <w:sz w:val="28"/>
                          <w:szCs w:val="28"/>
                          <w:lang w:val="uk-UA"/>
                        </w:rPr>
                        <w:t>РАНДОМІЗОВАННО</w:t>
                      </w:r>
                    </w:p>
                    <w:p w:rsidR="004F15BA" w:rsidRPr="00634FDF" w:rsidRDefault="004F15BA" w:rsidP="009F4CC6">
                      <w:pPr>
                        <w:jc w:val="center"/>
                        <w:rPr>
                          <w:rFonts w:ascii="Times New Roman" w:hAnsi="Times New Roman"/>
                          <w:sz w:val="24"/>
                          <w:szCs w:val="24"/>
                        </w:rPr>
                      </w:pPr>
                    </w:p>
                  </w:txbxContent>
                </v:textbox>
              </v:shape>
            </w:pict>
          </mc:Fallback>
        </mc:AlternateContent>
      </w:r>
      <w:r w:rsidR="009F4CC6"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50752" behindDoc="0" locked="0" layoutInCell="1" allowOverlap="1" wp14:anchorId="5D8E930B" wp14:editId="41AC06D4">
                <wp:simplePos x="0" y="0"/>
                <wp:positionH relativeFrom="column">
                  <wp:posOffset>4475480</wp:posOffset>
                </wp:positionH>
                <wp:positionV relativeFrom="paragraph">
                  <wp:posOffset>163195</wp:posOffset>
                </wp:positionV>
                <wp:extent cx="790575" cy="266700"/>
                <wp:effectExtent l="57150" t="38100" r="47625" b="95250"/>
                <wp:wrapNone/>
                <wp:docPr id="298" name="Прямая соединительная линия 2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90575" cy="266700"/>
                        </a:xfrm>
                        <a:prstGeom prst="line">
                          <a:avLst/>
                        </a:prstGeom>
                        <a:noFill/>
                        <a:ln w="28575"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8" o:spid="_x0000_s1026" style="position:absolute;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4pt,12.85pt" to="414.65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" strokecolor="windowText" strokeweight="2.25pt">
                <v:shadow on="t" color="black" opacity="22937f" origin=",.5" offset="0,.63889mm"/>
                <o:lock v:ext="edit" shapetype="f"/>
              </v:line>
            </w:pict>
          </mc:Fallback>
        </mc:AlternateContent>
      </w:r>
      <w:r w:rsidR="009F4CC6"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49728" behindDoc="0" locked="0" layoutInCell="1" allowOverlap="1" wp14:anchorId="7F8EDA30" wp14:editId="26556836">
                <wp:simplePos x="0" y="0"/>
                <wp:positionH relativeFrom="column">
                  <wp:posOffset>3722370</wp:posOffset>
                </wp:positionH>
                <wp:positionV relativeFrom="paragraph">
                  <wp:posOffset>163195</wp:posOffset>
                </wp:positionV>
                <wp:extent cx="752475" cy="266700"/>
                <wp:effectExtent l="57150" t="38100" r="47625" b="95250"/>
                <wp:wrapNone/>
                <wp:docPr id="297" name="Прямая соединительная линия 2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52475" cy="266700"/>
                        </a:xfrm>
                        <a:prstGeom prst="line">
                          <a:avLst/>
                        </a:prstGeom>
                        <a:noFill/>
                        <a:ln w="28575"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7" o:spid="_x0000_s1026" style="position:absolute;flip:x;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1pt,12.85pt" to="352.35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" strokecolor="windowText" strokeweight="2.25pt">
                <v:shadow on="t" color="black" opacity="22937f" origin=",.5" offset="0,.63889mm"/>
                <o:lock v:ext="edit" shapetype="f"/>
              </v:line>
            </w:pict>
          </mc:Fallback>
        </mc:AlternateContent>
      </w:r>
      <w:r w:rsidR="009F4CC6"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48704" behindDoc="0" locked="0" layoutInCell="1" allowOverlap="1" wp14:anchorId="358BB45D" wp14:editId="4B9317F8">
                <wp:simplePos x="0" y="0"/>
                <wp:positionH relativeFrom="column">
                  <wp:posOffset>1373505</wp:posOffset>
                </wp:positionH>
                <wp:positionV relativeFrom="paragraph">
                  <wp:posOffset>163195</wp:posOffset>
                </wp:positionV>
                <wp:extent cx="819150" cy="247650"/>
                <wp:effectExtent l="57150" t="38100" r="57150" b="95250"/>
                <wp:wrapNone/>
                <wp:docPr id="296" name="Прямая соединительная линия 2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9150" cy="247650"/>
                        </a:xfrm>
                        <a:prstGeom prst="line">
                          <a:avLst/>
                        </a:prstGeom>
                        <a:noFill/>
                        <a:ln w="28575"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6" o:spid="_x0000_s1026" style="position:absolute;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8.15pt,12.85pt" to="172.65pt,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" strokecolor="windowText" strokeweight="2.25pt">
                <v:shadow on="t" color="black" opacity="22937f" origin=",.5" offset="0,.63889mm"/>
                <o:lock v:ext="edit" shapetype="f"/>
              </v:line>
            </w:pict>
          </mc:Fallback>
        </mc:AlternateContent>
      </w:r>
      <w:r w:rsidR="009F4CC6"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47680" behindDoc="0" locked="0" layoutInCell="1" allowOverlap="1" wp14:anchorId="650B6A2C" wp14:editId="01F4F51A">
                <wp:simplePos x="0" y="0"/>
                <wp:positionH relativeFrom="column">
                  <wp:posOffset>614507</wp:posOffset>
                </wp:positionH>
                <wp:positionV relativeFrom="paragraph">
                  <wp:posOffset>163195</wp:posOffset>
                </wp:positionV>
                <wp:extent cx="762000" cy="266700"/>
                <wp:effectExtent l="57150" t="38100" r="57150" b="95250"/>
                <wp:wrapNone/>
                <wp:docPr id="295" name="Прямая соединительная линия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62000" cy="266700"/>
                        </a:xfrm>
                        <a:prstGeom prst="line">
                          <a:avLst/>
                        </a:prstGeom>
                        <a:noFill/>
                        <a:ln w="28575"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5" o:spid="_x0000_s1026" style="position:absolute;flip:x;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4pt,12.85pt" to="108.4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" strokecolor="windowText" strokeweight="2.25pt">
                <v:shadow on="t" color="black" opacity="22937f" origin=",.5" offset="0,.63889mm"/>
                <o:lock v:ext="edit" shapetype="f"/>
              </v:lin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6656" behindDoc="0" locked="0" layoutInCell="1" allowOverlap="1" wp14:anchorId="2D6B9521" wp14:editId="1344CCB0">
                <wp:simplePos x="0" y="0"/>
                <wp:positionH relativeFrom="column">
                  <wp:posOffset>5266055</wp:posOffset>
                </wp:positionH>
                <wp:positionV relativeFrom="paragraph">
                  <wp:posOffset>106680</wp:posOffset>
                </wp:positionV>
                <wp:extent cx="0" cy="180975"/>
                <wp:effectExtent l="76200" t="19050" r="76200" b="66675"/>
                <wp:wrapNone/>
                <wp:docPr id="294" name="Прямая соединительная линия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4" o:spid="_x0000_s1026" style="position:absolute;z-index:2518466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4.65pt,8.4pt" to="414.6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" strokecolor="windowText" strokeweight="3pt">
                <v:shadow on="t" color="black" opacity="22937f" origin=",.5" offset="0,.63889mm"/>
                <o:lock v:ext="edit" shapetype="f"/>
              </v:lin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5632" behindDoc="0" locked="0" layoutInCell="1" allowOverlap="1" wp14:anchorId="516D412C" wp14:editId="676A0887">
                <wp:simplePos x="0" y="0"/>
                <wp:positionH relativeFrom="column">
                  <wp:posOffset>3715385</wp:posOffset>
                </wp:positionH>
                <wp:positionV relativeFrom="paragraph">
                  <wp:posOffset>125730</wp:posOffset>
                </wp:positionV>
                <wp:extent cx="0" cy="180975"/>
                <wp:effectExtent l="76200" t="19050" r="76200" b="66675"/>
                <wp:wrapNone/>
                <wp:docPr id="293" name="Прямая соединительная линия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3" o:spid="_x0000_s1026" style="position:absolute;z-index:2518456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92.55pt,9.9pt" to="292.5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" strokecolor="windowText" strokeweight="3pt">
                <v:shadow on="t" color="black" opacity="22937f" origin=",.5" offset="0,.63889mm"/>
                <o:lock v:ext="edit" shapetype="f"/>
              </v:lin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4608" behindDoc="0" locked="0" layoutInCell="1" allowOverlap="1" wp14:anchorId="69D6112F" wp14:editId="545E38BA">
                <wp:simplePos x="0" y="0"/>
                <wp:positionH relativeFrom="column">
                  <wp:posOffset>2178685</wp:posOffset>
                </wp:positionH>
                <wp:positionV relativeFrom="paragraph">
                  <wp:posOffset>106680</wp:posOffset>
                </wp:positionV>
                <wp:extent cx="9525" cy="180975"/>
                <wp:effectExtent l="76200" t="19050" r="66675" b="66675"/>
                <wp:wrapNone/>
                <wp:docPr id="292" name="Прямая соединительная линия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18097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2" o:spid="_x0000_s1026" style="position:absolute;z-index:2518446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171.55pt,8.4pt" to="172.3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" strokecolor="windowText" strokeweight="3pt">
                <v:shadow on="t" color="black" opacity="22937f" origin=",.5" offset="0,.63889mm"/>
                <o:lock v:ext="edit" shapetype="f"/>
              </v:lin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298" distR="114298" simplePos="0" relativeHeight="251843584" behindDoc="0" locked="0" layoutInCell="1" allowOverlap="1" wp14:anchorId="3DB30CB0" wp14:editId="18FAA2F7">
                <wp:simplePos x="0" y="0"/>
                <wp:positionH relativeFrom="column">
                  <wp:posOffset>624840</wp:posOffset>
                </wp:positionH>
                <wp:positionV relativeFrom="paragraph">
                  <wp:posOffset>106680</wp:posOffset>
                </wp:positionV>
                <wp:extent cx="0" cy="180975"/>
                <wp:effectExtent l="76200" t="19050" r="76200" b="66675"/>
                <wp:wrapNone/>
                <wp:docPr id="291" name="Прямая соединительная линия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1" o:spid="_x0000_s1026" style="position:absolute;z-index:2518435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9.2pt,8.4pt" to="49.2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" strokecolor="windowText" strokeweight="3pt">
                <v:shadow on="t" color="black" opacity="22937f" origin=",.5" offset="0,.63889mm"/>
                <o:lock v:ext="edit" shapetype="f"/>
              </v:lin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38464" behindDoc="0" locked="0" layoutInCell="1" allowOverlap="1" wp14:anchorId="624AAE34" wp14:editId="6609DDE0">
                <wp:simplePos x="0" y="0"/>
                <wp:positionH relativeFrom="column">
                  <wp:posOffset>4545330</wp:posOffset>
                </wp:positionH>
                <wp:positionV relativeFrom="paragraph">
                  <wp:posOffset>1270</wp:posOffset>
                </wp:positionV>
                <wp:extent cx="1457325" cy="1162050"/>
                <wp:effectExtent l="0" t="0" r="28575" b="19050"/>
                <wp:wrapNone/>
                <wp:docPr id="22"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1162050"/>
                        </a:xfrm>
                        <a:prstGeom prst="rect">
                          <a:avLst/>
                        </a:prstGeom>
                        <a:solidFill>
                          <a:srgbClr val="FFFFFF"/>
                        </a:solidFill>
                        <a:ln w="25400">
                          <a:solidFill>
                            <a:srgbClr val="000000"/>
                          </a:solidFill>
                          <a:miter lim="800000"/>
                          <a:headEnd/>
                          <a:tailEnd/>
                        </a:ln>
                      </wps:spPr>
                      <wps:txb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2б група</w:t>
                            </w:r>
                          </w:p>
                          <w:p w:rsidR="004F15BA" w:rsidRPr="00045192"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розувастатином 20-40 мг/</w:t>
                            </w:r>
                            <w:r w:rsidRPr="00045192">
                              <w:rPr>
                                <w:rFonts w:ascii="Times New Roman" w:hAnsi="Times New Roman"/>
                                <w:color w:val="000000"/>
                                <w:sz w:val="28"/>
                                <w:szCs w:val="28"/>
                                <w:lang w:val="uk-UA"/>
                              </w:rPr>
                              <w:t>добу 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=17)</w:t>
                            </w:r>
                          </w:p>
                          <w:p w:rsidR="004F15BA" w:rsidRPr="00045192" w:rsidRDefault="004F15BA" w:rsidP="009F4CC6">
                            <w:pPr>
                              <w:rPr>
                                <w:sz w:val="28"/>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22" o:spid="_x0000_s1046" type="#_x0000_t202" style="position:absolute;left:0;text-align:left;margin-left:357.9pt;margin-top:.1pt;width:114.75pt;height:91.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" strokeweight="2pt">
                <v:textbo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2б група</w:t>
                      </w:r>
                    </w:p>
                    <w:p w:rsidR="004F15BA" w:rsidRPr="00045192"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розувастатином 20-40 мг/</w:t>
                      </w:r>
                      <w:r w:rsidRPr="00045192">
                        <w:rPr>
                          <w:rFonts w:ascii="Times New Roman" w:hAnsi="Times New Roman"/>
                          <w:color w:val="000000"/>
                          <w:sz w:val="28"/>
                          <w:szCs w:val="28"/>
                          <w:lang w:val="uk-UA"/>
                        </w:rPr>
                        <w:t>добу 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=17)</w:t>
                      </w:r>
                    </w:p>
                    <w:p w:rsidR="004F15BA" w:rsidRPr="00045192" w:rsidRDefault="004F15BA" w:rsidP="009F4CC6">
                      <w:pPr>
                        <w:rPr>
                          <w:sz w:val="28"/>
                          <w:szCs w:val="28"/>
                        </w:rPr>
                      </w:pPr>
                    </w:p>
                  </w:txbxContent>
                </v:textbox>
              </v:shap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37440" behindDoc="0" locked="0" layoutInCell="1" allowOverlap="1" wp14:anchorId="2391C42D" wp14:editId="2A1FB81C">
                <wp:simplePos x="0" y="0"/>
                <wp:positionH relativeFrom="column">
                  <wp:posOffset>3011170</wp:posOffset>
                </wp:positionH>
                <wp:positionV relativeFrom="paragraph">
                  <wp:posOffset>1270</wp:posOffset>
                </wp:positionV>
                <wp:extent cx="1457325" cy="1162050"/>
                <wp:effectExtent l="0" t="0" r="28575" b="19050"/>
                <wp:wrapNone/>
                <wp:docPr id="21" name="Поле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1162050"/>
                        </a:xfrm>
                        <a:prstGeom prst="rect">
                          <a:avLst/>
                        </a:prstGeom>
                        <a:solidFill>
                          <a:srgbClr val="FFFFFF"/>
                        </a:solidFill>
                        <a:ln w="25400">
                          <a:solidFill>
                            <a:srgbClr val="000000"/>
                          </a:solidFill>
                          <a:miter lim="800000"/>
                          <a:headEnd/>
                          <a:tailEnd/>
                        </a:ln>
                      </wps:spPr>
                      <wps:txb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2а група</w:t>
                            </w:r>
                          </w:p>
                          <w:p w:rsidR="004F15BA" w:rsidRPr="00045192" w:rsidRDefault="004F15BA" w:rsidP="009F4CC6">
                            <w:pPr>
                              <w:spacing w:after="0" w:line="240" w:lineRule="auto"/>
                              <w:jc w:val="center"/>
                              <w:rPr>
                                <w:rFonts w:ascii="Times New Roman" w:hAnsi="Times New Roman"/>
                                <w:color w:val="000000"/>
                                <w:sz w:val="28"/>
                                <w:szCs w:val="28"/>
                                <w:lang w:val="uk-UA"/>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p>
                          <w:p w:rsidR="004F15BA" w:rsidRPr="00045192"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аторвастатином 40-80 мг/</w:t>
                            </w:r>
                            <w:r w:rsidRPr="00045192">
                              <w:rPr>
                                <w:rFonts w:ascii="Times New Roman" w:hAnsi="Times New Roman"/>
                                <w:color w:val="000000"/>
                                <w:sz w:val="28"/>
                                <w:szCs w:val="28"/>
                                <w:lang w:val="uk-UA"/>
                              </w:rPr>
                              <w:t>добу 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=12)</w:t>
                            </w:r>
                          </w:p>
                          <w:p w:rsidR="004F15BA" w:rsidRPr="00045192" w:rsidRDefault="004F15BA" w:rsidP="009F4CC6">
                            <w:pPr>
                              <w:spacing w:after="0" w:line="240" w:lineRule="auto"/>
                              <w:rPr>
                                <w:rFonts w:ascii="Times New Roman" w:hAnsi="Times New Roman"/>
                                <w:color w:val="000000"/>
                                <w:sz w:val="28"/>
                                <w:szCs w:val="28"/>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21" o:spid="_x0000_s1047" type="#_x0000_t202" style="position:absolute;left:0;text-align:left;margin-left:237.1pt;margin-top:.1pt;width:114.75pt;height:91.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" strokeweight="2pt">
                <v:textbo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2а група</w:t>
                      </w:r>
                    </w:p>
                    <w:p w:rsidR="004F15BA" w:rsidRPr="00045192" w:rsidRDefault="004F15BA" w:rsidP="009F4CC6">
                      <w:pPr>
                        <w:spacing w:after="0" w:line="240" w:lineRule="auto"/>
                        <w:jc w:val="center"/>
                        <w:rPr>
                          <w:rFonts w:ascii="Times New Roman" w:hAnsi="Times New Roman"/>
                          <w:color w:val="000000"/>
                          <w:sz w:val="28"/>
                          <w:szCs w:val="28"/>
                          <w:lang w:val="uk-UA"/>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p>
                    <w:p w:rsidR="004F15BA" w:rsidRPr="00045192"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аторвастатином 40-80 мг/</w:t>
                      </w:r>
                      <w:r w:rsidRPr="00045192">
                        <w:rPr>
                          <w:rFonts w:ascii="Times New Roman" w:hAnsi="Times New Roman"/>
                          <w:color w:val="000000"/>
                          <w:sz w:val="28"/>
                          <w:szCs w:val="28"/>
                          <w:lang w:val="uk-UA"/>
                        </w:rPr>
                        <w:t>добу 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=12)</w:t>
                      </w:r>
                    </w:p>
                    <w:p w:rsidR="004F15BA" w:rsidRPr="00045192" w:rsidRDefault="004F15BA" w:rsidP="009F4CC6">
                      <w:pPr>
                        <w:spacing w:after="0" w:line="240" w:lineRule="auto"/>
                        <w:rPr>
                          <w:rFonts w:ascii="Times New Roman" w:hAnsi="Times New Roman"/>
                          <w:color w:val="000000"/>
                          <w:sz w:val="28"/>
                          <w:szCs w:val="28"/>
                          <w:lang w:val="uk-UA"/>
                        </w:rPr>
                      </w:pPr>
                    </w:p>
                  </w:txbxContent>
                </v:textbox>
              </v:shap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36416" behindDoc="0" locked="0" layoutInCell="1" allowOverlap="1" wp14:anchorId="1DE6C1C5" wp14:editId="38A473DD">
                <wp:simplePos x="0" y="0"/>
                <wp:positionH relativeFrom="column">
                  <wp:posOffset>1438275</wp:posOffset>
                </wp:positionH>
                <wp:positionV relativeFrom="paragraph">
                  <wp:posOffset>1270</wp:posOffset>
                </wp:positionV>
                <wp:extent cx="1447800" cy="1162050"/>
                <wp:effectExtent l="0" t="0" r="19050" b="19050"/>
                <wp:wrapNone/>
                <wp:docPr id="20"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162050"/>
                        </a:xfrm>
                        <a:prstGeom prst="rect">
                          <a:avLst/>
                        </a:prstGeom>
                        <a:solidFill>
                          <a:srgbClr val="FFFFFF"/>
                        </a:solidFill>
                        <a:ln w="25400">
                          <a:solidFill>
                            <a:srgbClr val="000000"/>
                          </a:solidFill>
                          <a:miter lim="800000"/>
                          <a:headEnd/>
                          <a:tailEnd/>
                        </a:ln>
                      </wps:spPr>
                      <wps:txb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1б група</w:t>
                            </w:r>
                          </w:p>
                          <w:p w:rsidR="004F15BA" w:rsidRPr="00045192" w:rsidRDefault="004F15BA" w:rsidP="009F4CC6">
                            <w:pPr>
                              <w:spacing w:after="0" w:line="240" w:lineRule="auto"/>
                              <w:jc w:val="center"/>
                              <w:rPr>
                                <w:rFonts w:ascii="Times New Roman" w:hAnsi="Times New Roman"/>
                                <w:color w:val="000000"/>
                                <w:sz w:val="28"/>
                                <w:szCs w:val="28"/>
                              </w:rPr>
                            </w:pPr>
                            <w:r>
                              <w:rPr>
                                <w:rFonts w:ascii="Times New Roman" w:hAnsi="Times New Roman"/>
                                <w:color w:val="000000"/>
                                <w:sz w:val="28"/>
                                <w:szCs w:val="28"/>
                              </w:rPr>
                              <w:t xml:space="preserve">на </w:t>
                            </w:r>
                            <w:r w:rsidRPr="00045192">
                              <w:rPr>
                                <w:rFonts w:ascii="Times New Roman" w:hAnsi="Times New Roman"/>
                                <w:color w:val="000000"/>
                                <w:sz w:val="28"/>
                                <w:szCs w:val="28"/>
                              </w:rPr>
                              <w:t>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аторвастатином 40-80 мг/</w:t>
                            </w:r>
                            <w:r w:rsidRPr="00045192">
                              <w:rPr>
                                <w:rFonts w:ascii="Times New Roman" w:hAnsi="Times New Roman"/>
                                <w:color w:val="000000"/>
                                <w:sz w:val="28"/>
                                <w:szCs w:val="28"/>
                                <w:lang w:val="uk-UA"/>
                              </w:rPr>
                              <w:t>добу</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та П</w:t>
                            </w:r>
                            <w:r w:rsidRPr="00045192">
                              <w:rPr>
                                <w:rFonts w:ascii="Times New Roman" w:hAnsi="Times New Roman"/>
                                <w:color w:val="000000"/>
                                <w:sz w:val="28"/>
                                <w:szCs w:val="28"/>
                              </w:rPr>
                              <w:t>А</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Т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=17)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20" o:spid="_x0000_s1048" type="#_x0000_t202" style="position:absolute;left:0;text-align:left;margin-left:113.25pt;margin-top:.1pt;width:114pt;height:91.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" strokeweight="2pt">
                <v:textbo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1б група</w:t>
                      </w:r>
                    </w:p>
                    <w:p w:rsidR="004F15BA" w:rsidRPr="00045192" w:rsidRDefault="004F15BA" w:rsidP="009F4CC6">
                      <w:pPr>
                        <w:spacing w:after="0" w:line="240" w:lineRule="auto"/>
                        <w:jc w:val="center"/>
                        <w:rPr>
                          <w:rFonts w:ascii="Times New Roman" w:hAnsi="Times New Roman"/>
                          <w:color w:val="000000"/>
                          <w:sz w:val="28"/>
                          <w:szCs w:val="28"/>
                        </w:rPr>
                      </w:pPr>
                      <w:r>
                        <w:rPr>
                          <w:rFonts w:ascii="Times New Roman" w:hAnsi="Times New Roman"/>
                          <w:color w:val="000000"/>
                          <w:sz w:val="28"/>
                          <w:szCs w:val="28"/>
                        </w:rPr>
                        <w:t xml:space="preserve">на </w:t>
                      </w:r>
                      <w:r w:rsidRPr="00045192">
                        <w:rPr>
                          <w:rFonts w:ascii="Times New Roman" w:hAnsi="Times New Roman"/>
                          <w:color w:val="000000"/>
                          <w:sz w:val="28"/>
                          <w:szCs w:val="28"/>
                        </w:rPr>
                        <w:t>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аторвастатином 40-80 мг/</w:t>
                      </w:r>
                      <w:r w:rsidRPr="00045192">
                        <w:rPr>
                          <w:rFonts w:ascii="Times New Roman" w:hAnsi="Times New Roman"/>
                          <w:color w:val="000000"/>
                          <w:sz w:val="28"/>
                          <w:szCs w:val="28"/>
                          <w:lang w:val="uk-UA"/>
                        </w:rPr>
                        <w:t>добу</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та П</w:t>
                      </w:r>
                      <w:r w:rsidRPr="00045192">
                        <w:rPr>
                          <w:rFonts w:ascii="Times New Roman" w:hAnsi="Times New Roman"/>
                          <w:color w:val="000000"/>
                          <w:sz w:val="28"/>
                          <w:szCs w:val="28"/>
                        </w:rPr>
                        <w:t>А</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Т (</w:t>
                      </w:r>
                      <w:r w:rsidRPr="00045192">
                        <w:rPr>
                          <w:rFonts w:ascii="Times New Roman" w:hAnsi="Times New Roman"/>
                          <w:color w:val="000000"/>
                          <w:sz w:val="28"/>
                          <w:szCs w:val="28"/>
                          <w:lang w:val="en-US"/>
                        </w:rPr>
                        <w:t>n</w:t>
                      </w:r>
                      <w:r w:rsidRPr="00045192">
                        <w:rPr>
                          <w:rFonts w:ascii="Times New Roman" w:hAnsi="Times New Roman"/>
                          <w:color w:val="000000"/>
                          <w:sz w:val="28"/>
                          <w:szCs w:val="28"/>
                        </w:rPr>
                        <w:t>=17)</w:t>
                      </w:r>
                    </w:p>
                  </w:txbxContent>
                </v:textbox>
              </v:shape>
            </w:pict>
          </mc:Fallback>
        </mc:AlternateContent>
      </w: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35392" behindDoc="0" locked="0" layoutInCell="1" allowOverlap="1" wp14:anchorId="17FDC233" wp14:editId="7D0FDAFE">
                <wp:simplePos x="0" y="0"/>
                <wp:positionH relativeFrom="column">
                  <wp:posOffset>-88265</wp:posOffset>
                </wp:positionH>
                <wp:positionV relativeFrom="paragraph">
                  <wp:posOffset>1270</wp:posOffset>
                </wp:positionV>
                <wp:extent cx="1457325" cy="1162050"/>
                <wp:effectExtent l="0" t="0" r="28575" b="19050"/>
                <wp:wrapNone/>
                <wp:docPr id="19"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1162050"/>
                        </a:xfrm>
                        <a:prstGeom prst="rect">
                          <a:avLst/>
                        </a:prstGeom>
                        <a:solidFill>
                          <a:srgbClr val="FFFFFF"/>
                        </a:solidFill>
                        <a:ln w="25400">
                          <a:solidFill>
                            <a:srgbClr val="000000"/>
                          </a:solidFill>
                          <a:miter lim="800000"/>
                          <a:headEnd/>
                          <a:tailEnd/>
                        </a:ln>
                      </wps:spPr>
                      <wps:txb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1а група</w:t>
                            </w:r>
                          </w:p>
                          <w:p w:rsidR="004F15BA" w:rsidRPr="009F4CC6"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розувастатином 20-40 мг/</w:t>
                            </w:r>
                            <w:r w:rsidRPr="00045192">
                              <w:rPr>
                                <w:rFonts w:ascii="Times New Roman" w:hAnsi="Times New Roman"/>
                                <w:color w:val="000000"/>
                                <w:sz w:val="28"/>
                                <w:szCs w:val="28"/>
                                <w:lang w:val="uk-UA"/>
                              </w:rPr>
                              <w:t>добу</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Pr>
                                <w:rFonts w:ascii="Times New Roman" w:hAnsi="Times New Roman"/>
                                <w:color w:val="000000"/>
                                <w:sz w:val="28"/>
                                <w:szCs w:val="28"/>
                              </w:rPr>
                              <w:t>=13)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19" o:spid="_x0000_s1049" type="#_x0000_t202" style="position:absolute;left:0;text-align:left;margin-left:-6.95pt;margin-top:.1pt;width:114.75pt;height:91.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" strokeweight="2pt">
                <v:textbox>
                  <w:txbxContent>
                    <w:p w:rsidR="004F15BA" w:rsidRPr="00045192" w:rsidRDefault="004F15BA" w:rsidP="009F4CC6">
                      <w:pPr>
                        <w:spacing w:after="0" w:line="240" w:lineRule="auto"/>
                        <w:jc w:val="center"/>
                        <w:rPr>
                          <w:rFonts w:ascii="Times New Roman" w:hAnsi="Times New Roman"/>
                          <w:b/>
                          <w:color w:val="000000"/>
                          <w:sz w:val="28"/>
                          <w:szCs w:val="28"/>
                          <w:u w:val="single"/>
                        </w:rPr>
                      </w:pPr>
                      <w:r w:rsidRPr="00045192">
                        <w:rPr>
                          <w:rFonts w:ascii="Times New Roman" w:hAnsi="Times New Roman"/>
                          <w:b/>
                          <w:color w:val="000000"/>
                          <w:sz w:val="28"/>
                          <w:szCs w:val="28"/>
                          <w:u w:val="single"/>
                        </w:rPr>
                        <w:t>1а група</w:t>
                      </w:r>
                    </w:p>
                    <w:p w:rsidR="004F15BA" w:rsidRPr="009F4CC6" w:rsidRDefault="004F15BA" w:rsidP="009F4CC6">
                      <w:pPr>
                        <w:spacing w:after="0" w:line="240" w:lineRule="auto"/>
                        <w:jc w:val="center"/>
                        <w:rPr>
                          <w:rFonts w:ascii="Times New Roman" w:hAnsi="Times New Roman"/>
                          <w:color w:val="000000"/>
                          <w:sz w:val="28"/>
                          <w:szCs w:val="28"/>
                        </w:rPr>
                      </w:pPr>
                      <w:r w:rsidRPr="00045192">
                        <w:rPr>
                          <w:rFonts w:ascii="Times New Roman" w:hAnsi="Times New Roman"/>
                          <w:color w:val="000000"/>
                          <w:sz w:val="28"/>
                          <w:szCs w:val="28"/>
                        </w:rPr>
                        <w:t>на терап</w:t>
                      </w:r>
                      <w:r w:rsidRPr="00045192">
                        <w:rPr>
                          <w:rFonts w:ascii="Times New Roman" w:hAnsi="Times New Roman"/>
                          <w:color w:val="000000"/>
                          <w:sz w:val="28"/>
                          <w:szCs w:val="28"/>
                          <w:lang w:val="uk-UA"/>
                        </w:rPr>
                        <w:t>ії</w:t>
                      </w:r>
                      <w:r w:rsidRPr="00045192">
                        <w:rPr>
                          <w:rFonts w:ascii="Times New Roman" w:hAnsi="Times New Roman"/>
                          <w:color w:val="000000"/>
                          <w:sz w:val="28"/>
                          <w:szCs w:val="28"/>
                        </w:rPr>
                        <w:t xml:space="preserve"> розувастатином 20-40 мг/</w:t>
                      </w:r>
                      <w:r w:rsidRPr="00045192">
                        <w:rPr>
                          <w:rFonts w:ascii="Times New Roman" w:hAnsi="Times New Roman"/>
                          <w:color w:val="000000"/>
                          <w:sz w:val="28"/>
                          <w:szCs w:val="28"/>
                          <w:lang w:val="uk-UA"/>
                        </w:rPr>
                        <w:t>добу</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та</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uk-UA"/>
                        </w:rPr>
                        <w:t>П</w:t>
                      </w:r>
                      <w:r w:rsidRPr="00045192">
                        <w:rPr>
                          <w:rFonts w:ascii="Times New Roman" w:hAnsi="Times New Roman"/>
                          <w:color w:val="000000"/>
                          <w:sz w:val="28"/>
                          <w:szCs w:val="28"/>
                        </w:rPr>
                        <w:t>АТ</w:t>
                      </w:r>
                      <w:r w:rsidRPr="00045192">
                        <w:rPr>
                          <w:rFonts w:ascii="Times New Roman" w:hAnsi="Times New Roman"/>
                          <w:color w:val="000000"/>
                          <w:sz w:val="28"/>
                          <w:szCs w:val="28"/>
                          <w:lang w:val="uk-UA"/>
                        </w:rPr>
                        <w:t>Т</w:t>
                      </w:r>
                      <w:r w:rsidRPr="00045192">
                        <w:rPr>
                          <w:rFonts w:ascii="Times New Roman" w:hAnsi="Times New Roman"/>
                          <w:color w:val="000000"/>
                          <w:sz w:val="28"/>
                          <w:szCs w:val="28"/>
                        </w:rPr>
                        <w:t xml:space="preserve"> (</w:t>
                      </w:r>
                      <w:r w:rsidRPr="00045192">
                        <w:rPr>
                          <w:rFonts w:ascii="Times New Roman" w:hAnsi="Times New Roman"/>
                          <w:color w:val="000000"/>
                          <w:sz w:val="28"/>
                          <w:szCs w:val="28"/>
                          <w:lang w:val="en-US"/>
                        </w:rPr>
                        <w:t>n</w:t>
                      </w:r>
                      <w:r>
                        <w:rPr>
                          <w:rFonts w:ascii="Times New Roman" w:hAnsi="Times New Roman"/>
                          <w:color w:val="000000"/>
                          <w:sz w:val="28"/>
                          <w:szCs w:val="28"/>
                        </w:rPr>
                        <w:t>=13)</w:t>
                      </w:r>
                    </w:p>
                  </w:txbxContent>
                </v:textbox>
              </v:shape>
            </w:pict>
          </mc:Fallback>
        </mc:AlternateContent>
      </w: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p>
    <w:p w:rsidR="009F4CC6" w:rsidRPr="000F60E6" w:rsidRDefault="009F4CC6" w:rsidP="009F4CC6">
      <w:pPr>
        <w:spacing w:after="0" w:line="360" w:lineRule="auto"/>
        <w:contextualSpacing/>
        <w:jc w:val="both"/>
        <w:rPr>
          <w:rFonts w:ascii="Times New Roman" w:eastAsia="Calibri" w:hAnsi="Times New Roman" w:cs="Times New Roman"/>
          <w:sz w:val="28"/>
          <w:szCs w:val="28"/>
          <w:lang w:val="uk-UA"/>
        </w:rPr>
      </w:pPr>
    </w:p>
    <w:p w:rsidR="009F4CC6" w:rsidRPr="000F60E6" w:rsidRDefault="00475169" w:rsidP="009F4CC6">
      <w:pPr>
        <w:spacing w:after="0" w:line="360" w:lineRule="auto"/>
        <w:ind w:firstLine="709"/>
        <w:contextualSpacing/>
        <w:jc w:val="both"/>
        <w:rPr>
          <w:rFonts w:ascii="Times New Roman" w:eastAsia="Calibri" w:hAnsi="Times New Roman" w:cs="Times New Roman"/>
          <w:b/>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656192" behindDoc="0" locked="0" layoutInCell="1" allowOverlap="1" wp14:anchorId="64513284" wp14:editId="1A0BCFB1">
                <wp:simplePos x="0" y="0"/>
                <wp:positionH relativeFrom="column">
                  <wp:posOffset>-74295</wp:posOffset>
                </wp:positionH>
                <wp:positionV relativeFrom="paragraph">
                  <wp:posOffset>10795</wp:posOffset>
                </wp:positionV>
                <wp:extent cx="6076950" cy="327660"/>
                <wp:effectExtent l="0" t="0" r="19050" b="15240"/>
                <wp:wrapNone/>
                <wp:docPr id="13"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32766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4F15BA" w:rsidRPr="008F5C95" w:rsidRDefault="004F15BA" w:rsidP="008E59B3">
                            <w:pPr>
                              <w:jc w:val="center"/>
                              <w:rPr>
                                <w:rFonts w:ascii="Times New Roman" w:hAnsi="Times New Roman"/>
                                <w:b/>
                                <w:sz w:val="28"/>
                                <w:szCs w:val="28"/>
                                <w:lang w:val="uk-UA"/>
                              </w:rPr>
                            </w:pPr>
                            <w:r w:rsidRPr="008F5C95">
                              <w:rPr>
                                <w:rFonts w:ascii="Times New Roman" w:hAnsi="Times New Roman"/>
                                <w:b/>
                                <w:sz w:val="28"/>
                                <w:szCs w:val="28"/>
                              </w:rPr>
                              <w:t xml:space="preserve">Через 12 </w:t>
                            </w:r>
                            <w:r w:rsidRPr="008F5C95">
                              <w:rPr>
                                <w:rFonts w:ascii="Times New Roman" w:hAnsi="Times New Roman"/>
                                <w:b/>
                                <w:sz w:val="28"/>
                                <w:szCs w:val="28"/>
                                <w:lang w:val="uk-UA"/>
                              </w:rPr>
                              <w:t>місяців прийому</w:t>
                            </w:r>
                            <w:r w:rsidRPr="008F5C95">
                              <w:rPr>
                                <w:rFonts w:ascii="Times New Roman" w:hAnsi="Times New Roman"/>
                                <w:b/>
                                <w:sz w:val="28"/>
                                <w:szCs w:val="28"/>
                              </w:rPr>
                              <w:t xml:space="preserve"> </w:t>
                            </w:r>
                            <w:r w:rsidRPr="008F5C95">
                              <w:rPr>
                                <w:rFonts w:ascii="Times New Roman" w:hAnsi="Times New Roman"/>
                                <w:b/>
                                <w:sz w:val="28"/>
                                <w:szCs w:val="28"/>
                                <w:lang w:val="uk-UA"/>
                              </w:rPr>
                              <w:t>П</w:t>
                            </w:r>
                            <w:r w:rsidRPr="008F5C95">
                              <w:rPr>
                                <w:rFonts w:ascii="Times New Roman" w:hAnsi="Times New Roman"/>
                                <w:b/>
                                <w:sz w:val="28"/>
                                <w:szCs w:val="28"/>
                              </w:rPr>
                              <w:t>АТ</w:t>
                            </w:r>
                            <w:r w:rsidRPr="008F5C95">
                              <w:rPr>
                                <w:rFonts w:ascii="Times New Roman" w:hAnsi="Times New Roman"/>
                                <w:b/>
                                <w:sz w:val="28"/>
                                <w:szCs w:val="28"/>
                                <w:lang w:val="uk-UA"/>
                              </w:rPr>
                              <w:t>Т</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4" o:spid="_x0000_s1050" type="#_x0000_t202" style="position:absolute;left:0;text-align:left;margin-left:-5.85pt;margin-top:.85pt;width:478.5pt;height:25.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" fillcolor="white [3201]" strokecolor="black [3200]" strokeweight="2pt">
                <v:textbox>
                  <w:txbxContent>
                    <w:p w:rsidR="004F15BA" w:rsidRPr="008F5C95" w:rsidRDefault="004F15BA" w:rsidP="008E59B3">
                      <w:pPr>
                        <w:jc w:val="center"/>
                        <w:rPr>
                          <w:rFonts w:ascii="Times New Roman" w:hAnsi="Times New Roman"/>
                          <w:b/>
                          <w:sz w:val="28"/>
                          <w:szCs w:val="28"/>
                          <w:lang w:val="uk-UA"/>
                        </w:rPr>
                      </w:pPr>
                      <w:r w:rsidRPr="008F5C95">
                        <w:rPr>
                          <w:rFonts w:ascii="Times New Roman" w:hAnsi="Times New Roman"/>
                          <w:b/>
                          <w:sz w:val="28"/>
                          <w:szCs w:val="28"/>
                        </w:rPr>
                        <w:t xml:space="preserve">Через 12 </w:t>
                      </w:r>
                      <w:r w:rsidRPr="008F5C95">
                        <w:rPr>
                          <w:rFonts w:ascii="Times New Roman" w:hAnsi="Times New Roman"/>
                          <w:b/>
                          <w:sz w:val="28"/>
                          <w:szCs w:val="28"/>
                          <w:lang w:val="uk-UA"/>
                        </w:rPr>
                        <w:t>місяців прийому</w:t>
                      </w:r>
                      <w:r w:rsidRPr="008F5C95">
                        <w:rPr>
                          <w:rFonts w:ascii="Times New Roman" w:hAnsi="Times New Roman"/>
                          <w:b/>
                          <w:sz w:val="28"/>
                          <w:szCs w:val="28"/>
                        </w:rPr>
                        <w:t xml:space="preserve"> </w:t>
                      </w:r>
                      <w:r w:rsidRPr="008F5C95">
                        <w:rPr>
                          <w:rFonts w:ascii="Times New Roman" w:hAnsi="Times New Roman"/>
                          <w:b/>
                          <w:sz w:val="28"/>
                          <w:szCs w:val="28"/>
                          <w:lang w:val="uk-UA"/>
                        </w:rPr>
                        <w:t>П</w:t>
                      </w:r>
                      <w:r w:rsidRPr="008F5C95">
                        <w:rPr>
                          <w:rFonts w:ascii="Times New Roman" w:hAnsi="Times New Roman"/>
                          <w:b/>
                          <w:sz w:val="28"/>
                          <w:szCs w:val="28"/>
                        </w:rPr>
                        <w:t>АТ</w:t>
                      </w:r>
                      <w:r w:rsidRPr="008F5C95">
                        <w:rPr>
                          <w:rFonts w:ascii="Times New Roman" w:hAnsi="Times New Roman"/>
                          <w:b/>
                          <w:sz w:val="28"/>
                          <w:szCs w:val="28"/>
                          <w:lang w:val="uk-UA"/>
                        </w:rPr>
                        <w:t>Т</w:t>
                      </w:r>
                    </w:p>
                  </w:txbxContent>
                </v:textbox>
              </v:shape>
            </w:pict>
          </mc:Fallback>
        </mc:AlternateContent>
      </w:r>
      <w:r w:rsidR="009F4CC6" w:rsidRPr="000F60E6">
        <w:rPr>
          <w:rFonts w:ascii="Times New Roman" w:eastAsia="Calibri" w:hAnsi="Times New Roman" w:cs="Times New Roman"/>
          <w:b/>
          <w:sz w:val="28"/>
          <w:szCs w:val="28"/>
          <w:lang w:val="uk-UA"/>
        </w:rPr>
        <w:t xml:space="preserve"> </w:t>
      </w:r>
    </w:p>
    <w:p w:rsidR="00475169" w:rsidRPr="000F60E6" w:rsidRDefault="00475169" w:rsidP="009F4CC6">
      <w:pPr>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56896" behindDoc="0" locked="0" layoutInCell="1" allowOverlap="1" wp14:anchorId="522B75B1" wp14:editId="684EF093">
                <wp:simplePos x="0" y="0"/>
                <wp:positionH relativeFrom="column">
                  <wp:posOffset>1531620</wp:posOffset>
                </wp:positionH>
                <wp:positionV relativeFrom="paragraph">
                  <wp:posOffset>106680</wp:posOffset>
                </wp:positionV>
                <wp:extent cx="2943225" cy="642620"/>
                <wp:effectExtent l="0" t="0" r="28575" b="21590"/>
                <wp:wrapNone/>
                <wp:docPr id="278" name="Поле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642620"/>
                        </a:xfrm>
                        <a:prstGeom prst="rect">
                          <a:avLst/>
                        </a:prstGeom>
                        <a:solidFill>
                          <a:srgbClr val="FFFFFF"/>
                        </a:solidFill>
                        <a:ln w="25400">
                          <a:solidFill>
                            <a:srgbClr val="000000"/>
                          </a:solidFill>
                          <a:miter lim="800000"/>
                          <a:headEnd/>
                          <a:tailEnd/>
                        </a:ln>
                      </wps:spPr>
                      <wps:txbx>
                        <w:txbxContent>
                          <w:p w:rsidR="004F15BA" w:rsidRPr="00475169" w:rsidRDefault="004F15BA" w:rsidP="00475169">
                            <w:pPr>
                              <w:spacing w:after="0" w:line="240" w:lineRule="auto"/>
                              <w:jc w:val="center"/>
                              <w:rPr>
                                <w:rFonts w:ascii="Times New Roman" w:hAnsi="Times New Roman"/>
                                <w:sz w:val="28"/>
                                <w:szCs w:val="28"/>
                                <w:lang w:val="uk-UA"/>
                              </w:rPr>
                            </w:pPr>
                            <w:r>
                              <w:rPr>
                                <w:rFonts w:ascii="Times New Roman" w:hAnsi="Times New Roman"/>
                                <w:b/>
                                <w:sz w:val="28"/>
                                <w:szCs w:val="28"/>
                                <w:u w:val="single"/>
                                <w:lang w:val="en-US"/>
                              </w:rPr>
                              <w:t xml:space="preserve">III </w:t>
                            </w:r>
                            <w:r>
                              <w:rPr>
                                <w:rFonts w:ascii="Times New Roman" w:hAnsi="Times New Roman"/>
                                <w:b/>
                                <w:sz w:val="28"/>
                                <w:szCs w:val="28"/>
                                <w:u w:val="single"/>
                                <w:lang w:val="uk-UA"/>
                              </w:rPr>
                              <w:t>етап дослідження</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51" type="#_x0000_t202" style="position:absolute;left:0;text-align:left;margin-left:120.6pt;margin-top:8.4pt;width:231.75pt;height:50.6pt;z-index:2518568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" strokeweight="2pt">
                <v:textbox style="mso-fit-shape-to-text:t">
                  <w:txbxContent>
                    <w:p w:rsidR="004F15BA" w:rsidRPr="00475169" w:rsidRDefault="004F15BA" w:rsidP="00475169">
                      <w:pPr>
                        <w:spacing w:after="0" w:line="240" w:lineRule="auto"/>
                        <w:jc w:val="center"/>
                        <w:rPr>
                          <w:rFonts w:ascii="Times New Roman" w:hAnsi="Times New Roman"/>
                          <w:sz w:val="28"/>
                          <w:szCs w:val="28"/>
                          <w:lang w:val="uk-UA"/>
                        </w:rPr>
                      </w:pPr>
                      <w:r>
                        <w:rPr>
                          <w:rFonts w:ascii="Times New Roman" w:hAnsi="Times New Roman"/>
                          <w:b/>
                          <w:sz w:val="28"/>
                          <w:szCs w:val="28"/>
                          <w:u w:val="single"/>
                          <w:lang w:val="en-US"/>
                        </w:rPr>
                        <w:t xml:space="preserve">III </w:t>
                      </w:r>
                      <w:r>
                        <w:rPr>
                          <w:rFonts w:ascii="Times New Roman" w:hAnsi="Times New Roman"/>
                          <w:b/>
                          <w:sz w:val="28"/>
                          <w:szCs w:val="28"/>
                          <w:u w:val="single"/>
                          <w:lang w:val="uk-UA"/>
                        </w:rPr>
                        <w:t>етап дослідження</w:t>
                      </w:r>
                    </w:p>
                  </w:txbxContent>
                </v:textbox>
              </v:shape>
            </w:pict>
          </mc:Fallback>
        </mc:AlternateContent>
      </w:r>
    </w:p>
    <w:p w:rsidR="00475169" w:rsidRDefault="00475169" w:rsidP="009F4CC6">
      <w:pPr>
        <w:spacing w:after="0" w:line="360" w:lineRule="auto"/>
        <w:ind w:firstLine="709"/>
        <w:contextualSpacing/>
        <w:jc w:val="both"/>
        <w:rPr>
          <w:rFonts w:ascii="Times New Roman" w:eastAsia="Calibri" w:hAnsi="Times New Roman" w:cs="Times New Roman"/>
          <w:sz w:val="28"/>
          <w:szCs w:val="28"/>
          <w:lang w:val="uk-UA"/>
        </w:rPr>
      </w:pPr>
    </w:p>
    <w:p w:rsidR="009F4CC6" w:rsidRPr="000F60E6" w:rsidRDefault="009F4CC6" w:rsidP="009F4CC6">
      <w:pPr>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Рис. 2.</w:t>
      </w:r>
      <w:r w:rsidR="007B4C6B" w:rsidRPr="000F60E6">
        <w:rPr>
          <w:rFonts w:ascii="Times New Roman" w:eastAsia="Calibri" w:hAnsi="Times New Roman" w:cs="Times New Roman"/>
          <w:sz w:val="28"/>
          <w:szCs w:val="28"/>
          <w:lang w:val="uk-UA"/>
        </w:rPr>
        <w:t>1.4</w:t>
      </w:r>
      <w:r w:rsidRPr="000F60E6">
        <w:rPr>
          <w:rFonts w:ascii="Times New Roman" w:eastAsia="Calibri" w:hAnsi="Times New Roman" w:cs="Times New Roman"/>
          <w:sz w:val="28"/>
          <w:szCs w:val="28"/>
          <w:lang w:val="uk-UA"/>
        </w:rPr>
        <w:t xml:space="preserve"> Дизайн дослідження</w:t>
      </w:r>
    </w:p>
    <w:p w:rsidR="009F4CC6" w:rsidRPr="000F60E6" w:rsidRDefault="009F4CC6" w:rsidP="009E4AA5">
      <w:pPr>
        <w:spacing w:after="0" w:line="360" w:lineRule="auto"/>
        <w:ind w:firstLine="709"/>
        <w:jc w:val="both"/>
        <w:rPr>
          <w:rFonts w:ascii="Times New Roman" w:hAnsi="Times New Roman" w:cs="Times New Roman"/>
          <w:sz w:val="28"/>
          <w:szCs w:val="28"/>
          <w:lang w:val="uk-UA"/>
        </w:rPr>
      </w:pPr>
    </w:p>
    <w:p w:rsidR="008E59B3" w:rsidRPr="000F60E6" w:rsidRDefault="008E59B3" w:rsidP="009E4AA5">
      <w:pPr>
        <w:spacing w:after="0" w:line="360" w:lineRule="auto"/>
        <w:ind w:firstLine="708"/>
        <w:jc w:val="both"/>
        <w:rPr>
          <w:rFonts w:ascii="Times New Roman" w:eastAsia="MS Mincho" w:hAnsi="Times New Roman" w:cs="Times New Roman"/>
          <w:b/>
          <w:sz w:val="28"/>
          <w:szCs w:val="28"/>
          <w:lang w:val="uk-UA" w:eastAsia="ru-RU"/>
        </w:rPr>
      </w:pPr>
      <w:r w:rsidRPr="000F60E6">
        <w:rPr>
          <w:rFonts w:ascii="Times New Roman" w:eastAsia="MS Mincho" w:hAnsi="Times New Roman" w:cs="Times New Roman"/>
          <w:b/>
          <w:sz w:val="28"/>
          <w:szCs w:val="28"/>
          <w:lang w:val="uk-UA" w:eastAsia="ru-RU"/>
        </w:rPr>
        <w:t>2.2 Методи дослідження</w:t>
      </w:r>
    </w:p>
    <w:p w:rsidR="008E59B3" w:rsidRPr="000F60E6" w:rsidRDefault="008E59B3" w:rsidP="009E4AA5">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Всім хворим було проведено комплексне клінічне обстеження з урахуванням скарг, даних анамнезу, об'єктивних та додаткових методів дослідження.</w:t>
      </w:r>
    </w:p>
    <w:p w:rsidR="008E59B3" w:rsidRPr="000F60E6" w:rsidRDefault="001C5971" w:rsidP="009E4AA5">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eastAsia="MS Mincho" w:hAnsi="Times New Roman" w:cs="Times New Roman"/>
          <w:spacing w:val="2"/>
          <w:sz w:val="28"/>
          <w:szCs w:val="28"/>
          <w:lang w:val="uk-UA" w:eastAsia="ru-RU"/>
        </w:rPr>
        <w:t xml:space="preserve">Клінічний аналіз крові з тромбоцитограмою, </w:t>
      </w:r>
      <w:r w:rsidR="008E59B3" w:rsidRPr="000F60E6">
        <w:rPr>
          <w:rFonts w:ascii="Times New Roman" w:eastAsia="MS Mincho" w:hAnsi="Times New Roman" w:cs="Times New Roman"/>
          <w:spacing w:val="2"/>
          <w:sz w:val="28"/>
          <w:szCs w:val="28"/>
          <w:lang w:val="uk-UA" w:eastAsia="ru-RU"/>
        </w:rPr>
        <w:t>ліпідний спектр</w:t>
      </w:r>
      <w:r w:rsidR="00A212D0" w:rsidRPr="000F60E6">
        <w:rPr>
          <w:rFonts w:ascii="Times New Roman" w:eastAsia="MS Mincho" w:hAnsi="Times New Roman" w:cs="Times New Roman"/>
          <w:spacing w:val="2"/>
          <w:sz w:val="28"/>
          <w:szCs w:val="28"/>
          <w:lang w:val="uk-UA" w:eastAsia="ru-RU"/>
        </w:rPr>
        <w:t xml:space="preserve"> крові</w:t>
      </w:r>
      <w:r w:rsidRPr="000F60E6">
        <w:rPr>
          <w:rFonts w:ascii="Times New Roman" w:eastAsia="MS Mincho" w:hAnsi="Times New Roman" w:cs="Times New Roman"/>
          <w:spacing w:val="2"/>
          <w:sz w:val="28"/>
          <w:szCs w:val="28"/>
          <w:lang w:val="uk-UA" w:eastAsia="ru-RU"/>
        </w:rPr>
        <w:t>, глюкозу крові натще, креатинін</w:t>
      </w:r>
      <w:r w:rsidR="008E59B3" w:rsidRPr="000F60E6">
        <w:rPr>
          <w:rFonts w:ascii="Times New Roman" w:eastAsia="MS Mincho" w:hAnsi="Times New Roman" w:cs="Times New Roman"/>
          <w:spacing w:val="2"/>
          <w:sz w:val="28"/>
          <w:szCs w:val="28"/>
          <w:lang w:val="uk-UA" w:eastAsia="ru-RU"/>
        </w:rPr>
        <w:t xml:space="preserve"> крові виконували на базі клін</w:t>
      </w:r>
      <w:r w:rsidR="00A212D0" w:rsidRPr="000F60E6">
        <w:rPr>
          <w:rFonts w:ascii="Times New Roman" w:eastAsia="MS Mincho" w:hAnsi="Times New Roman" w:cs="Times New Roman"/>
          <w:spacing w:val="2"/>
          <w:sz w:val="28"/>
          <w:szCs w:val="28"/>
          <w:lang w:val="uk-UA" w:eastAsia="ru-RU"/>
        </w:rPr>
        <w:t>іко</w:t>
      </w:r>
      <w:r w:rsidR="00332DD0" w:rsidRPr="000F60E6">
        <w:rPr>
          <w:rFonts w:ascii="Times New Roman" w:eastAsia="MS Mincho" w:hAnsi="Times New Roman" w:cs="Times New Roman"/>
          <w:spacing w:val="2"/>
          <w:sz w:val="28"/>
          <w:szCs w:val="28"/>
          <w:lang w:val="uk-UA" w:eastAsia="ru-RU"/>
        </w:rPr>
        <w:noBreakHyphen/>
      </w:r>
      <w:r w:rsidR="00A212D0" w:rsidRPr="000F60E6">
        <w:rPr>
          <w:rFonts w:ascii="Times New Roman" w:eastAsia="MS Mincho" w:hAnsi="Times New Roman" w:cs="Times New Roman"/>
          <w:spacing w:val="2"/>
          <w:sz w:val="28"/>
          <w:szCs w:val="28"/>
          <w:lang w:val="uk-UA" w:eastAsia="ru-RU"/>
        </w:rPr>
        <w:t>діагностичної лабораторії Державної Установи</w:t>
      </w:r>
      <w:r w:rsidR="008E59B3" w:rsidRPr="000F60E6">
        <w:rPr>
          <w:rFonts w:ascii="Times New Roman" w:eastAsia="MS Mincho" w:hAnsi="Times New Roman" w:cs="Times New Roman"/>
          <w:spacing w:val="2"/>
          <w:sz w:val="28"/>
          <w:szCs w:val="28"/>
          <w:lang w:val="uk-UA" w:eastAsia="ru-RU"/>
        </w:rPr>
        <w:t xml:space="preserve"> «Національний інститут терапії ім. Л.Т.</w:t>
      </w:r>
      <w:r w:rsidR="00EE1DAF">
        <w:rPr>
          <w:rFonts w:ascii="Times New Roman" w:eastAsia="MS Mincho" w:hAnsi="Times New Roman" w:cs="Times New Roman"/>
          <w:spacing w:val="2"/>
          <w:sz w:val="28"/>
          <w:szCs w:val="28"/>
          <w:lang w:val="uk-UA" w:eastAsia="ru-RU"/>
        </w:rPr>
        <w:t xml:space="preserve"> </w:t>
      </w:r>
      <w:r w:rsidR="008E59B3" w:rsidRPr="000F60E6">
        <w:rPr>
          <w:rFonts w:ascii="Times New Roman" w:eastAsia="MS Mincho" w:hAnsi="Times New Roman" w:cs="Times New Roman"/>
          <w:spacing w:val="2"/>
          <w:sz w:val="28"/>
          <w:szCs w:val="28"/>
          <w:lang w:val="uk-UA" w:eastAsia="ru-RU"/>
        </w:rPr>
        <w:t>Малої НАМН Укра</w:t>
      </w:r>
      <w:r w:rsidR="00A212D0" w:rsidRPr="000F60E6">
        <w:rPr>
          <w:rFonts w:ascii="Times New Roman" w:eastAsia="MS Mincho" w:hAnsi="Times New Roman" w:cs="Times New Roman"/>
          <w:spacing w:val="2"/>
          <w:sz w:val="28"/>
          <w:szCs w:val="28"/>
          <w:lang w:val="uk-UA" w:eastAsia="ru-RU"/>
        </w:rPr>
        <w:t>їни» (свідоцтво про атестацію № </w:t>
      </w:r>
      <w:r w:rsidR="002038F7" w:rsidRPr="000F60E6">
        <w:rPr>
          <w:rFonts w:ascii="Times New Roman" w:eastAsia="MS Mincho" w:hAnsi="Times New Roman" w:cs="Times New Roman"/>
          <w:spacing w:val="2"/>
          <w:sz w:val="28"/>
          <w:szCs w:val="28"/>
          <w:lang w:val="uk-UA" w:eastAsia="ru-RU"/>
        </w:rPr>
        <w:t>100</w:t>
      </w:r>
      <w:r w:rsidR="002038F7" w:rsidRPr="000F60E6">
        <w:rPr>
          <w:rFonts w:ascii="Times New Roman" w:eastAsia="MS Mincho" w:hAnsi="Times New Roman" w:cs="Times New Roman"/>
          <w:spacing w:val="2"/>
          <w:sz w:val="28"/>
          <w:szCs w:val="28"/>
          <w:lang w:val="uk-UA" w:eastAsia="ru-RU"/>
        </w:rPr>
        <w:noBreakHyphen/>
      </w:r>
      <w:r w:rsidR="008E59B3" w:rsidRPr="000F60E6">
        <w:rPr>
          <w:rFonts w:ascii="Times New Roman" w:eastAsia="MS Mincho" w:hAnsi="Times New Roman" w:cs="Times New Roman"/>
          <w:spacing w:val="2"/>
          <w:sz w:val="28"/>
          <w:szCs w:val="28"/>
          <w:lang w:val="uk-UA" w:eastAsia="ru-RU"/>
        </w:rPr>
        <w:t xml:space="preserve">133/2012, чинне до </w:t>
      </w:r>
      <w:r w:rsidR="008E59B3" w:rsidRPr="000F60E6">
        <w:rPr>
          <w:rFonts w:ascii="Times New Roman" w:eastAsia="MS Mincho" w:hAnsi="Times New Roman" w:cs="Times New Roman"/>
          <w:spacing w:val="2"/>
          <w:sz w:val="28"/>
          <w:szCs w:val="28"/>
          <w:lang w:val="uk-UA" w:eastAsia="ru-RU"/>
        </w:rPr>
        <w:lastRenderedPageBreak/>
        <w:t>17.05.2016</w:t>
      </w:r>
      <w:r w:rsidR="00C36249">
        <w:rPr>
          <w:rFonts w:ascii="Times New Roman" w:eastAsia="MS Mincho" w:hAnsi="Times New Roman" w:cs="Times New Roman"/>
          <w:spacing w:val="2"/>
          <w:sz w:val="28"/>
          <w:szCs w:val="28"/>
          <w:lang w:val="uk-UA" w:eastAsia="ru-RU"/>
        </w:rPr>
        <w:t> </w:t>
      </w:r>
      <w:r w:rsidR="008E59B3" w:rsidRPr="000F60E6">
        <w:rPr>
          <w:rFonts w:ascii="Times New Roman" w:eastAsia="MS Mincho" w:hAnsi="Times New Roman" w:cs="Times New Roman"/>
          <w:spacing w:val="2"/>
          <w:sz w:val="28"/>
          <w:szCs w:val="28"/>
          <w:lang w:val="uk-UA" w:eastAsia="ru-RU"/>
        </w:rPr>
        <w:t>р.), що має сертифікат акредитації лабораторії № 100-133/2012, виданий 18</w:t>
      </w:r>
      <w:r w:rsidR="002038F7" w:rsidRPr="000F60E6">
        <w:rPr>
          <w:rFonts w:ascii="Times New Roman" w:eastAsia="MS Mincho" w:hAnsi="Times New Roman" w:cs="Times New Roman"/>
          <w:spacing w:val="2"/>
          <w:sz w:val="28"/>
          <w:szCs w:val="28"/>
          <w:lang w:val="uk-UA" w:eastAsia="ru-RU"/>
        </w:rPr>
        <w:t xml:space="preserve"> травня 2012 року, чинний до 17 </w:t>
      </w:r>
      <w:r w:rsidR="008E59B3" w:rsidRPr="000F60E6">
        <w:rPr>
          <w:rFonts w:ascii="Times New Roman" w:eastAsia="MS Mincho" w:hAnsi="Times New Roman" w:cs="Times New Roman"/>
          <w:spacing w:val="2"/>
          <w:sz w:val="28"/>
          <w:szCs w:val="28"/>
          <w:lang w:val="uk-UA" w:eastAsia="ru-RU"/>
        </w:rPr>
        <w:t>травня 2018 року.</w:t>
      </w:r>
    </w:p>
    <w:p w:rsidR="008E59B3" w:rsidRPr="000F60E6" w:rsidRDefault="001C5971" w:rsidP="009E4AA5">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eastAsia="MS Mincho" w:hAnsi="Times New Roman" w:cs="Times New Roman"/>
          <w:spacing w:val="2"/>
          <w:sz w:val="28"/>
          <w:szCs w:val="28"/>
          <w:lang w:val="uk-UA" w:eastAsia="ru-RU"/>
        </w:rPr>
        <w:t>І</w:t>
      </w:r>
      <w:r w:rsidR="008E59B3" w:rsidRPr="000F60E6">
        <w:rPr>
          <w:rFonts w:ascii="Times New Roman" w:eastAsia="MS Mincho" w:hAnsi="Times New Roman" w:cs="Times New Roman"/>
          <w:spacing w:val="2"/>
          <w:sz w:val="28"/>
          <w:szCs w:val="28"/>
          <w:lang w:val="uk-UA" w:eastAsia="ru-RU"/>
        </w:rPr>
        <w:t>муноферментні дослідження крові та агрегатометрію проводили у лабораторії біохімічних та імуноферментних методів дослідження з клінічною морфологією Д</w:t>
      </w:r>
      <w:r w:rsidR="00A212D0" w:rsidRPr="000F60E6">
        <w:rPr>
          <w:rFonts w:ascii="Times New Roman" w:eastAsia="MS Mincho" w:hAnsi="Times New Roman" w:cs="Times New Roman"/>
          <w:spacing w:val="2"/>
          <w:sz w:val="28"/>
          <w:szCs w:val="28"/>
          <w:lang w:val="uk-UA" w:eastAsia="ru-RU"/>
        </w:rPr>
        <w:t>ержавної Установи</w:t>
      </w:r>
      <w:r w:rsidR="008E59B3" w:rsidRPr="000F60E6">
        <w:rPr>
          <w:rFonts w:ascii="Times New Roman" w:eastAsia="MS Mincho" w:hAnsi="Times New Roman" w:cs="Times New Roman"/>
          <w:spacing w:val="2"/>
          <w:sz w:val="28"/>
          <w:szCs w:val="28"/>
          <w:lang w:val="uk-UA" w:eastAsia="ru-RU"/>
        </w:rPr>
        <w:t xml:space="preserve"> «Національний інститут терапії імені Л.Т.Малої НАМН України»</w:t>
      </w:r>
      <w:r w:rsidR="00332DD0" w:rsidRPr="000F60E6">
        <w:rPr>
          <w:rFonts w:ascii="Times New Roman" w:eastAsia="MS Mincho" w:hAnsi="Times New Roman" w:cs="Times New Roman"/>
          <w:spacing w:val="2"/>
          <w:sz w:val="28"/>
          <w:szCs w:val="28"/>
          <w:lang w:val="uk-UA" w:eastAsia="ru-RU"/>
        </w:rPr>
        <w:t xml:space="preserve"> (свідоцтво про атестацію № </w:t>
      </w:r>
      <w:r w:rsidR="002038F7" w:rsidRPr="000F60E6">
        <w:rPr>
          <w:rFonts w:ascii="Times New Roman" w:eastAsia="MS Mincho" w:hAnsi="Times New Roman" w:cs="Times New Roman"/>
          <w:spacing w:val="2"/>
          <w:sz w:val="28"/>
          <w:szCs w:val="28"/>
          <w:lang w:val="uk-UA" w:eastAsia="ru-RU"/>
        </w:rPr>
        <w:t>100</w:t>
      </w:r>
      <w:r w:rsidR="002038F7" w:rsidRPr="000F60E6">
        <w:rPr>
          <w:rFonts w:ascii="Times New Roman" w:eastAsia="MS Mincho" w:hAnsi="Times New Roman" w:cs="Times New Roman"/>
          <w:spacing w:val="2"/>
          <w:sz w:val="28"/>
          <w:szCs w:val="28"/>
          <w:lang w:val="uk-UA" w:eastAsia="ru-RU"/>
        </w:rPr>
        <w:noBreakHyphen/>
      </w:r>
      <w:r w:rsidR="008E59B3" w:rsidRPr="000F60E6">
        <w:rPr>
          <w:rFonts w:ascii="Times New Roman" w:eastAsia="MS Mincho" w:hAnsi="Times New Roman" w:cs="Times New Roman"/>
          <w:spacing w:val="2"/>
          <w:sz w:val="28"/>
          <w:szCs w:val="28"/>
          <w:lang w:val="uk-UA" w:eastAsia="ru-RU"/>
        </w:rPr>
        <w:t>256/2013, чинне до 01.09.2017 р.).</w:t>
      </w:r>
    </w:p>
    <w:p w:rsidR="008E59B3" w:rsidRPr="000F60E6" w:rsidRDefault="008E59B3" w:rsidP="009E4AA5">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hAnsi="Times New Roman" w:cs="Times New Roman"/>
          <w:color w:val="000000"/>
          <w:spacing w:val="-2"/>
          <w:sz w:val="28"/>
          <w:szCs w:val="28"/>
          <w:lang w:val="uk-UA"/>
        </w:rPr>
        <w:t>Функціональні дослідження</w:t>
      </w:r>
      <w:r w:rsidR="001C5971" w:rsidRPr="000F60E6">
        <w:rPr>
          <w:rFonts w:ascii="Times New Roman" w:hAnsi="Times New Roman" w:cs="Times New Roman"/>
          <w:color w:val="000000"/>
          <w:spacing w:val="-2"/>
          <w:sz w:val="28"/>
          <w:szCs w:val="28"/>
          <w:lang w:val="uk-UA"/>
        </w:rPr>
        <w:t xml:space="preserve"> (електрокардіографію (ЕКГ), ехокардіографію)</w:t>
      </w:r>
      <w:r w:rsidRPr="000F60E6">
        <w:rPr>
          <w:rFonts w:ascii="Times New Roman" w:hAnsi="Times New Roman" w:cs="Times New Roman"/>
          <w:color w:val="000000"/>
          <w:spacing w:val="-2"/>
          <w:sz w:val="28"/>
          <w:szCs w:val="28"/>
          <w:lang w:val="uk-UA"/>
        </w:rPr>
        <w:t xml:space="preserve"> проводили на базі відділення функціональної </w:t>
      </w:r>
      <w:r w:rsidR="00A212D0" w:rsidRPr="000F60E6">
        <w:rPr>
          <w:rFonts w:ascii="Times New Roman" w:hAnsi="Times New Roman" w:cs="Times New Roman"/>
          <w:color w:val="000000"/>
          <w:spacing w:val="-2"/>
          <w:sz w:val="28"/>
          <w:szCs w:val="28"/>
          <w:lang w:val="uk-UA"/>
        </w:rPr>
        <w:t>та ультразвукової діагностики Державної Установи </w:t>
      </w:r>
      <w:r w:rsidRPr="000F60E6">
        <w:rPr>
          <w:rFonts w:ascii="Times New Roman" w:hAnsi="Times New Roman" w:cs="Times New Roman"/>
          <w:color w:val="000000"/>
          <w:spacing w:val="-2"/>
          <w:sz w:val="28"/>
          <w:szCs w:val="28"/>
          <w:lang w:val="uk-UA"/>
        </w:rPr>
        <w:t>«Національний інститут терапії імені Л.Т.Малої НАМН України</w:t>
      </w:r>
      <w:r w:rsidR="002346AF" w:rsidRPr="000F60E6">
        <w:rPr>
          <w:rFonts w:ascii="Times New Roman" w:hAnsi="Times New Roman" w:cs="Times New Roman"/>
          <w:color w:val="000000"/>
          <w:spacing w:val="-2"/>
          <w:sz w:val="28"/>
          <w:szCs w:val="28"/>
          <w:lang w:val="uk-UA"/>
        </w:rPr>
        <w:t>». Свідоцтво про атестацію №100</w:t>
      </w:r>
      <w:r w:rsidR="002346AF" w:rsidRPr="000F60E6">
        <w:rPr>
          <w:rFonts w:ascii="Times New Roman" w:hAnsi="Times New Roman" w:cs="Times New Roman"/>
          <w:color w:val="000000"/>
          <w:spacing w:val="-2"/>
          <w:sz w:val="28"/>
          <w:szCs w:val="28"/>
          <w:lang w:val="uk-UA"/>
        </w:rPr>
        <w:noBreakHyphen/>
      </w:r>
      <w:r w:rsidRPr="000F60E6">
        <w:rPr>
          <w:rFonts w:ascii="Times New Roman" w:hAnsi="Times New Roman" w:cs="Times New Roman"/>
          <w:color w:val="000000"/>
          <w:spacing w:val="-2"/>
          <w:sz w:val="28"/>
          <w:szCs w:val="28"/>
          <w:lang w:val="uk-UA"/>
        </w:rPr>
        <w:t>257/2013 від 2 вересня 2013 року, чинне до 1 вересня 2017 року.</w:t>
      </w:r>
      <w:r w:rsidRPr="000F60E6">
        <w:rPr>
          <w:rFonts w:ascii="Times New Roman" w:hAnsi="Times New Roman" w:cs="Times New Roman"/>
          <w:bCs/>
          <w:iCs/>
          <w:color w:val="000000"/>
          <w:spacing w:val="-2"/>
          <w:sz w:val="28"/>
          <w:szCs w:val="28"/>
          <w:lang w:val="uk-UA" w:bidi="ar-JO"/>
        </w:rPr>
        <w:t xml:space="preserve"> </w:t>
      </w:r>
    </w:p>
    <w:p w:rsidR="00806C8D" w:rsidRPr="000F60E6" w:rsidRDefault="008E59B3" w:rsidP="009E4AA5">
      <w:pPr>
        <w:spacing w:after="0" w:line="360" w:lineRule="auto"/>
        <w:ind w:firstLine="708"/>
        <w:jc w:val="both"/>
        <w:rPr>
          <w:rFonts w:ascii="Times New Roman" w:eastAsia="Times New Roman" w:hAnsi="Times New Roman" w:cs="Times New Roman"/>
          <w:color w:val="000000"/>
          <w:spacing w:val="-2"/>
          <w:sz w:val="28"/>
          <w:szCs w:val="28"/>
          <w:lang w:val="uk-UA" w:eastAsia="zh-CN"/>
        </w:rPr>
      </w:pPr>
      <w:r w:rsidRPr="000F60E6">
        <w:rPr>
          <w:rFonts w:ascii="Times New Roman" w:eastAsia="Times New Roman" w:hAnsi="Times New Roman" w:cs="Times New Roman"/>
          <w:color w:val="000000"/>
          <w:spacing w:val="-2"/>
          <w:sz w:val="28"/>
          <w:szCs w:val="28"/>
          <w:lang w:val="uk-UA" w:eastAsia="zh-CN"/>
        </w:rPr>
        <w:t xml:space="preserve">Діагноз ІХС було встановлено згідно </w:t>
      </w:r>
      <w:r w:rsidR="00332DD0" w:rsidRPr="000F60E6">
        <w:rPr>
          <w:rFonts w:ascii="Times New Roman" w:eastAsia="Times New Roman" w:hAnsi="Times New Roman" w:cs="Times New Roman"/>
          <w:sz w:val="28"/>
          <w:szCs w:val="28"/>
          <w:lang w:val="uk-UA" w:eastAsia="ru-RU"/>
        </w:rPr>
        <w:t>з рекомендацій Української асоціації кардіологів 2013 року</w:t>
      </w:r>
      <w:r w:rsidR="005F236C" w:rsidRPr="000F60E6">
        <w:rPr>
          <w:rFonts w:ascii="Times New Roman" w:hAnsi="Times New Roman" w:cs="Times New Roman"/>
          <w:color w:val="000000"/>
          <w:sz w:val="28"/>
          <w:szCs w:val="28"/>
          <w:shd w:val="clear" w:color="auto" w:fill="FFFFFF"/>
          <w:lang w:val="uk-UA"/>
        </w:rPr>
        <w:t xml:space="preserve"> </w:t>
      </w:r>
      <w:r w:rsidRPr="000F60E6">
        <w:rPr>
          <w:rFonts w:ascii="Times New Roman" w:eastAsia="Times New Roman" w:hAnsi="Times New Roman" w:cs="Times New Roman"/>
          <w:sz w:val="28"/>
          <w:szCs w:val="28"/>
          <w:lang w:val="uk-UA" w:eastAsia="ru-RU"/>
        </w:rPr>
        <w:t xml:space="preserve">та </w:t>
      </w:r>
      <w:r w:rsidRPr="000F60E6">
        <w:rPr>
          <w:rFonts w:ascii="Times New Roman" w:eastAsia="Times New Roman" w:hAnsi="Times New Roman" w:cs="Times New Roman"/>
          <w:color w:val="000000"/>
          <w:spacing w:val="-2"/>
          <w:sz w:val="28"/>
          <w:szCs w:val="28"/>
          <w:lang w:val="uk-UA" w:eastAsia="zh-CN"/>
        </w:rPr>
        <w:t xml:space="preserve">критеріїв, рекомендованих Європейським товариством кардіологів і комітетом експертів ВОЗ у 2013 році. </w:t>
      </w:r>
    </w:p>
    <w:p w:rsidR="008E59B3" w:rsidRPr="000F60E6" w:rsidRDefault="006820CA" w:rsidP="009E4AA5">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eastAsia="Times New Roman" w:hAnsi="Times New Roman" w:cs="Times New Roman"/>
          <w:sz w:val="28"/>
          <w:szCs w:val="28"/>
          <w:lang w:val="uk-UA" w:eastAsia="ru-RU"/>
        </w:rPr>
        <w:t>Діагноз ЦД 2 типу</w:t>
      </w:r>
      <w:r w:rsidR="00AB3CD5" w:rsidRPr="000F60E6">
        <w:rPr>
          <w:rFonts w:ascii="Times New Roman" w:hAnsi="Times New Roman"/>
          <w:sz w:val="28"/>
          <w:szCs w:val="28"/>
          <w:lang w:val="uk-UA"/>
        </w:rPr>
        <w:t xml:space="preserve"> </w:t>
      </w:r>
      <w:r w:rsidR="00AB3CD5" w:rsidRPr="000F60E6">
        <w:rPr>
          <w:rFonts w:ascii="Times New Roman" w:eastAsia="Times New Roman" w:hAnsi="Times New Roman" w:cs="Times New Roman"/>
          <w:color w:val="000000"/>
          <w:spacing w:val="-2"/>
          <w:sz w:val="28"/>
          <w:szCs w:val="28"/>
          <w:lang w:val="uk-UA" w:eastAsia="zh-CN"/>
        </w:rPr>
        <w:t xml:space="preserve">було встановлено згідно </w:t>
      </w:r>
      <w:r w:rsidR="00AB3CD5" w:rsidRPr="000F60E6">
        <w:rPr>
          <w:rFonts w:ascii="Times New Roman" w:eastAsia="Times New Roman" w:hAnsi="Times New Roman" w:cs="Times New Roman"/>
          <w:sz w:val="28"/>
          <w:szCs w:val="28"/>
          <w:lang w:val="uk-UA" w:eastAsia="ru-RU"/>
        </w:rPr>
        <w:t>уніфікованого клінічного протоколу первинної, вторинної (спеціалізованої) медичної допомоги «Цукровий діабет 2 типу»</w:t>
      </w:r>
      <w:r w:rsidR="00CA4A16" w:rsidRPr="000F60E6">
        <w:rPr>
          <w:rFonts w:ascii="Times New Roman" w:eastAsia="Times New Roman" w:hAnsi="Times New Roman" w:cs="Times New Roman"/>
          <w:sz w:val="28"/>
          <w:szCs w:val="28"/>
          <w:lang w:val="uk-UA" w:eastAsia="ru-RU"/>
        </w:rPr>
        <w:t>,</w:t>
      </w:r>
      <w:r w:rsidR="00AB3CD5" w:rsidRPr="000F60E6">
        <w:rPr>
          <w:rFonts w:ascii="Times New Roman" w:eastAsia="Times New Roman" w:hAnsi="Times New Roman" w:cs="Times New Roman"/>
          <w:sz w:val="28"/>
          <w:szCs w:val="28"/>
          <w:lang w:val="uk-UA" w:eastAsia="ru-RU"/>
        </w:rPr>
        <w:t xml:space="preserve"> </w:t>
      </w:r>
      <w:r w:rsidR="00CA4A16" w:rsidRPr="000F60E6">
        <w:rPr>
          <w:rFonts w:ascii="Times New Roman" w:hAnsi="Times New Roman"/>
          <w:sz w:val="28"/>
          <w:szCs w:val="28"/>
          <w:lang w:val="uk-UA"/>
        </w:rPr>
        <w:t xml:space="preserve">затверджений наказом МОЗ України № 1118 </w:t>
      </w:r>
      <w:r w:rsidR="00CA4A16" w:rsidRPr="000F60E6">
        <w:rPr>
          <w:rFonts w:ascii="Times New Roman" w:eastAsia="Times New Roman" w:hAnsi="Times New Roman" w:cs="Times New Roman"/>
          <w:sz w:val="28"/>
          <w:szCs w:val="28"/>
          <w:lang w:val="uk-UA" w:eastAsia="ru-RU"/>
        </w:rPr>
        <w:t>від 21.12.2012 року</w:t>
      </w:r>
      <w:r w:rsidR="00CA4A16" w:rsidRPr="000F60E6">
        <w:rPr>
          <w:rFonts w:ascii="Times New Roman" w:hAnsi="Times New Roman"/>
          <w:sz w:val="28"/>
          <w:szCs w:val="28"/>
          <w:lang w:val="uk-UA"/>
        </w:rPr>
        <w:t>.</w:t>
      </w:r>
    </w:p>
    <w:p w:rsidR="008E59B3" w:rsidRPr="000F60E6" w:rsidRDefault="005F236C" w:rsidP="009E4AA5">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eastAsia="Calibri" w:hAnsi="Times New Roman" w:cs="Times New Roman"/>
          <w:sz w:val="28"/>
          <w:szCs w:val="28"/>
          <w:lang w:val="uk-UA" w:eastAsia="ru-RU"/>
        </w:rPr>
        <w:t>У</w:t>
      </w:r>
      <w:r w:rsidR="008E59B3" w:rsidRPr="000F60E6">
        <w:rPr>
          <w:rFonts w:ascii="Times New Roman" w:eastAsia="Calibri" w:hAnsi="Times New Roman" w:cs="Times New Roman"/>
          <w:sz w:val="28"/>
          <w:szCs w:val="28"/>
          <w:lang w:val="uk-UA" w:eastAsia="ru-RU"/>
        </w:rPr>
        <w:t xml:space="preserve">сім пацієнтам вимірювали масу тіла, зріст та розраховували ІМТ. Масу тіла вимірювали натще за допомогою </w:t>
      </w:r>
      <w:r w:rsidR="008E59B3" w:rsidRPr="000F60E6">
        <w:rPr>
          <w:rFonts w:ascii="Times New Roman" w:hAnsi="Times New Roman" w:cs="Times New Roman"/>
          <w:sz w:val="28"/>
          <w:szCs w:val="28"/>
          <w:lang w:val="uk-UA"/>
        </w:rPr>
        <w:t>вагів-монітору складу тіла OMRON BF511 (2011 p., зав. № 201110-00413F). Зріст пацієнтів</w:t>
      </w:r>
      <w:r w:rsidR="008E59B3" w:rsidRPr="000F60E6">
        <w:rPr>
          <w:rFonts w:ascii="Times New Roman" w:eastAsia="Times New Roman" w:hAnsi="Times New Roman" w:cs="Times New Roman"/>
          <w:snapToGrid w:val="0"/>
          <w:sz w:val="28"/>
          <w:szCs w:val="28"/>
          <w:lang w:val="uk-UA" w:eastAsia="ru-RU"/>
        </w:rPr>
        <w:t xml:space="preserve"> визначався за допомогою р</w:t>
      </w:r>
      <w:r w:rsidR="00A212D0" w:rsidRPr="000F60E6">
        <w:rPr>
          <w:rFonts w:ascii="Times New Roman" w:eastAsia="Times New Roman" w:hAnsi="Times New Roman" w:cs="Times New Roman"/>
          <w:snapToGrid w:val="0"/>
          <w:sz w:val="28"/>
          <w:szCs w:val="28"/>
          <w:lang w:val="uk-UA" w:eastAsia="ru-RU"/>
        </w:rPr>
        <w:t>остоміра РП-2000 (2011 р., зав. </w:t>
      </w:r>
      <w:r w:rsidR="008E59B3" w:rsidRPr="000F60E6">
        <w:rPr>
          <w:rFonts w:ascii="Times New Roman" w:eastAsia="Times New Roman" w:hAnsi="Times New Roman" w:cs="Times New Roman"/>
          <w:snapToGrid w:val="0"/>
          <w:sz w:val="28"/>
          <w:szCs w:val="28"/>
          <w:lang w:val="uk-UA" w:eastAsia="ru-RU"/>
        </w:rPr>
        <w:t>№</w:t>
      </w:r>
      <w:r w:rsidR="00A212D0" w:rsidRPr="000F60E6">
        <w:rPr>
          <w:rFonts w:ascii="Times New Roman" w:eastAsia="Times New Roman" w:hAnsi="Times New Roman" w:cs="Times New Roman"/>
          <w:snapToGrid w:val="0"/>
          <w:sz w:val="28"/>
          <w:szCs w:val="28"/>
          <w:lang w:val="uk-UA" w:eastAsia="ru-RU"/>
        </w:rPr>
        <w:t> </w:t>
      </w:r>
      <w:r w:rsidR="008E59B3" w:rsidRPr="000F60E6">
        <w:rPr>
          <w:rFonts w:ascii="Times New Roman" w:eastAsia="Times New Roman" w:hAnsi="Times New Roman" w:cs="Times New Roman"/>
          <w:snapToGrid w:val="0"/>
          <w:sz w:val="28"/>
          <w:szCs w:val="28"/>
          <w:lang w:val="uk-UA" w:eastAsia="ru-RU"/>
        </w:rPr>
        <w:t>77)</w:t>
      </w:r>
      <w:r w:rsidR="008E59B3" w:rsidRPr="000F60E6">
        <w:rPr>
          <w:rFonts w:ascii="Times New Roman" w:eastAsia="Calibri" w:hAnsi="Times New Roman" w:cs="Times New Roman"/>
          <w:sz w:val="28"/>
          <w:szCs w:val="28"/>
          <w:lang w:val="uk-UA" w:eastAsia="ru-RU"/>
        </w:rPr>
        <w:t xml:space="preserve">. За </w:t>
      </w:r>
      <w:r w:rsidR="008E59B3" w:rsidRPr="000F60E6">
        <w:rPr>
          <w:rFonts w:ascii="Times New Roman" w:eastAsia="Calibri" w:hAnsi="Times New Roman" w:cs="Times New Roman"/>
          <w:sz w:val="28"/>
          <w:szCs w:val="28"/>
          <w:shd w:val="clear" w:color="auto" w:fill="FFFFFF"/>
          <w:lang w:val="uk-UA" w:eastAsia="ru-RU"/>
        </w:rPr>
        <w:t xml:space="preserve">формулою </w:t>
      </w:r>
      <w:r w:rsidR="002038F7" w:rsidRPr="000F60E6">
        <w:rPr>
          <w:rFonts w:ascii="Times New Roman" w:eastAsia="Calibri" w:hAnsi="Times New Roman" w:cs="Times New Roman"/>
          <w:sz w:val="28"/>
          <w:szCs w:val="28"/>
          <w:shd w:val="clear" w:color="auto" w:fill="FFFFFF"/>
          <w:lang w:val="uk-UA" w:eastAsia="ru-RU"/>
        </w:rPr>
        <w:t xml:space="preserve">Адольфа </w:t>
      </w:r>
      <w:r w:rsidR="008E59B3" w:rsidRPr="000F60E6">
        <w:rPr>
          <w:rFonts w:ascii="Times New Roman" w:eastAsia="Calibri" w:hAnsi="Times New Roman" w:cs="Times New Roman"/>
          <w:sz w:val="28"/>
          <w:szCs w:val="28"/>
          <w:shd w:val="clear" w:color="auto" w:fill="FFFFFF"/>
          <w:lang w:val="uk-UA" w:eastAsia="ru-RU"/>
        </w:rPr>
        <w:t>Кетле розраховували ІМТ</w:t>
      </w:r>
      <w:r w:rsidR="004D295F" w:rsidRPr="000F60E6">
        <w:rPr>
          <w:rFonts w:ascii="Times New Roman" w:eastAsia="Calibri" w:hAnsi="Times New Roman" w:cs="Times New Roman"/>
          <w:sz w:val="28"/>
          <w:szCs w:val="28"/>
          <w:shd w:val="clear" w:color="auto" w:fill="FFFFFF"/>
          <w:lang w:val="uk-UA" w:eastAsia="ru-RU"/>
        </w:rPr>
        <w:t xml:space="preserve"> [206</w:t>
      </w:r>
      <w:r w:rsidR="00E42593" w:rsidRPr="000F60E6">
        <w:rPr>
          <w:rFonts w:ascii="Times New Roman" w:eastAsia="Calibri" w:hAnsi="Times New Roman" w:cs="Times New Roman"/>
          <w:sz w:val="28"/>
          <w:szCs w:val="28"/>
          <w:shd w:val="clear" w:color="auto" w:fill="FFFFFF"/>
          <w:lang w:val="uk-UA" w:eastAsia="ru-RU"/>
        </w:rPr>
        <w:t>]</w:t>
      </w:r>
      <w:r w:rsidR="008E59B3" w:rsidRPr="000F60E6">
        <w:rPr>
          <w:rFonts w:ascii="Times New Roman" w:eastAsia="Calibri" w:hAnsi="Times New Roman" w:cs="Times New Roman"/>
          <w:sz w:val="28"/>
          <w:szCs w:val="28"/>
          <w:shd w:val="clear" w:color="auto" w:fill="FFFFFF"/>
          <w:lang w:val="uk-UA" w:eastAsia="ru-RU"/>
        </w:rPr>
        <w:t>:</w:t>
      </w:r>
      <w:r w:rsidR="008E59B3" w:rsidRPr="000F60E6">
        <w:rPr>
          <w:rFonts w:ascii="Times New Roman" w:eastAsia="MS Mincho" w:hAnsi="Times New Roman" w:cs="Times New Roman"/>
          <w:sz w:val="28"/>
          <w:szCs w:val="28"/>
          <w:shd w:val="clear" w:color="auto" w:fill="FFFFFF"/>
          <w:lang w:val="uk-UA" w:eastAsia="ru-RU"/>
        </w:rPr>
        <w:t> </w:t>
      </w:r>
    </w:p>
    <w:p w:rsidR="008E59B3" w:rsidRPr="000F60E6" w:rsidRDefault="00EA7B94" w:rsidP="009E4AA5">
      <w:pPr>
        <w:autoSpaceDE w:val="0"/>
        <w:autoSpaceDN w:val="0"/>
        <w:adjustRightInd w:val="0"/>
        <w:spacing w:after="0" w:line="360" w:lineRule="auto"/>
        <w:ind w:left="2124"/>
        <w:rPr>
          <w:rFonts w:ascii="Times New Roman" w:eastAsia="MS Mincho" w:hAnsi="Times New Roman" w:cs="Times New Roman"/>
          <w:sz w:val="28"/>
          <w:szCs w:val="28"/>
          <w:shd w:val="clear" w:color="auto" w:fill="FFFFFF"/>
          <w:lang w:val="uk-UA" w:eastAsia="ru-RU"/>
        </w:rPr>
      </w:pPr>
      <w:r w:rsidRPr="000F60E6">
        <w:rPr>
          <w:rFonts w:ascii="Times New Roman" w:eastAsia="MS Mincho" w:hAnsi="Times New Roman" w:cs="Times New Roman"/>
          <w:sz w:val="28"/>
          <w:szCs w:val="28"/>
          <w:shd w:val="clear" w:color="auto" w:fill="FFFFFF"/>
          <w:lang w:val="uk-UA" w:eastAsia="ru-RU"/>
        </w:rPr>
        <w:t>ІМТ = m </w:t>
      </w:r>
      <w:r w:rsidR="008E59B3" w:rsidRPr="000F60E6">
        <w:rPr>
          <w:rFonts w:ascii="Times New Roman" w:eastAsia="MS Mincho" w:hAnsi="Times New Roman" w:cs="Times New Roman"/>
          <w:sz w:val="28"/>
          <w:szCs w:val="28"/>
          <w:shd w:val="clear" w:color="auto" w:fill="FFFFFF"/>
          <w:lang w:val="uk-UA" w:eastAsia="ru-RU"/>
        </w:rPr>
        <w:t xml:space="preserve"> / h</w:t>
      </w:r>
      <w:r w:rsidR="008E59B3" w:rsidRPr="000F60E6">
        <w:rPr>
          <w:rFonts w:ascii="Times New Roman" w:eastAsia="MS Mincho" w:hAnsi="Times New Roman" w:cs="Times New Roman"/>
          <w:sz w:val="28"/>
          <w:szCs w:val="28"/>
          <w:shd w:val="clear" w:color="auto" w:fill="FFFFFF"/>
          <w:vertAlign w:val="superscript"/>
          <w:lang w:val="uk-UA" w:eastAsia="ru-RU"/>
        </w:rPr>
        <w:t>2</w:t>
      </w:r>
      <w:r w:rsidRPr="000F60E6">
        <w:rPr>
          <w:rFonts w:ascii="Times New Roman" w:eastAsia="MS Mincho" w:hAnsi="Times New Roman" w:cs="Times New Roman"/>
          <w:sz w:val="28"/>
          <w:szCs w:val="28"/>
          <w:shd w:val="clear" w:color="auto" w:fill="FFFFFF"/>
          <w:lang w:val="uk-UA" w:eastAsia="ru-RU"/>
        </w:rPr>
        <w:t xml:space="preserve"> </w:t>
      </w:r>
      <w:r w:rsidRPr="000F60E6">
        <w:rPr>
          <w:rFonts w:ascii="Times New Roman" w:eastAsia="MS Mincho" w:hAnsi="Times New Roman" w:cs="Times New Roman"/>
          <w:sz w:val="28"/>
          <w:szCs w:val="28"/>
          <w:shd w:val="clear" w:color="auto" w:fill="FFFFFF"/>
          <w:lang w:val="uk-UA" w:eastAsia="ru-RU"/>
        </w:rPr>
        <w:tab/>
      </w:r>
      <w:r w:rsidRPr="000F60E6">
        <w:rPr>
          <w:rFonts w:ascii="Times New Roman" w:eastAsia="MS Mincho" w:hAnsi="Times New Roman" w:cs="Times New Roman"/>
          <w:sz w:val="28"/>
          <w:szCs w:val="28"/>
          <w:shd w:val="clear" w:color="auto" w:fill="FFFFFF"/>
          <w:lang w:val="uk-UA" w:eastAsia="ru-RU"/>
        </w:rPr>
        <w:tab/>
      </w:r>
      <w:r w:rsidR="00D618BE">
        <w:rPr>
          <w:rFonts w:ascii="Times New Roman" w:eastAsia="MS Mincho" w:hAnsi="Times New Roman" w:cs="Times New Roman"/>
          <w:sz w:val="28"/>
          <w:szCs w:val="28"/>
          <w:shd w:val="clear" w:color="auto" w:fill="FFFFFF"/>
          <w:lang w:val="uk-UA" w:eastAsia="ru-RU"/>
        </w:rPr>
        <w:tab/>
      </w:r>
      <w:r w:rsidR="00D618BE">
        <w:rPr>
          <w:rFonts w:ascii="Times New Roman" w:eastAsia="MS Mincho" w:hAnsi="Times New Roman" w:cs="Times New Roman"/>
          <w:sz w:val="28"/>
          <w:szCs w:val="28"/>
          <w:shd w:val="clear" w:color="auto" w:fill="FFFFFF"/>
          <w:lang w:val="uk-UA" w:eastAsia="ru-RU"/>
        </w:rPr>
        <w:tab/>
      </w:r>
      <w:r w:rsidR="008E59B3" w:rsidRPr="000F60E6">
        <w:rPr>
          <w:rFonts w:ascii="Times New Roman" w:eastAsia="MS Mincho" w:hAnsi="Times New Roman" w:cs="Times New Roman"/>
          <w:sz w:val="28"/>
          <w:szCs w:val="28"/>
          <w:shd w:val="clear" w:color="auto" w:fill="FFFFFF"/>
          <w:lang w:val="uk-UA" w:eastAsia="ru-RU"/>
        </w:rPr>
        <w:tab/>
      </w:r>
      <w:r w:rsidR="008E59B3" w:rsidRPr="000F60E6">
        <w:rPr>
          <w:rFonts w:ascii="Times New Roman" w:eastAsia="MS Mincho" w:hAnsi="Times New Roman" w:cs="Times New Roman"/>
          <w:sz w:val="28"/>
          <w:szCs w:val="28"/>
          <w:shd w:val="clear" w:color="auto" w:fill="FFFFFF"/>
          <w:lang w:val="uk-UA" w:eastAsia="ru-RU"/>
        </w:rPr>
        <w:tab/>
      </w:r>
      <w:r w:rsidR="008E59B3" w:rsidRPr="000F60E6">
        <w:rPr>
          <w:rFonts w:ascii="Times New Roman" w:eastAsia="MS Mincho" w:hAnsi="Times New Roman" w:cs="Times New Roman"/>
          <w:sz w:val="28"/>
          <w:szCs w:val="28"/>
          <w:shd w:val="clear" w:color="auto" w:fill="FFFFFF"/>
          <w:lang w:val="uk-UA" w:eastAsia="ru-RU"/>
        </w:rPr>
        <w:tab/>
      </w:r>
      <w:r w:rsidR="00D618BE">
        <w:rPr>
          <w:rFonts w:ascii="Times New Roman" w:eastAsia="MS Mincho" w:hAnsi="Times New Roman" w:cs="Times New Roman"/>
          <w:sz w:val="28"/>
          <w:szCs w:val="28"/>
          <w:shd w:val="clear" w:color="auto" w:fill="FFFFFF"/>
          <w:lang w:val="uk-UA" w:eastAsia="ru-RU"/>
        </w:rPr>
        <w:tab/>
      </w:r>
      <w:r w:rsidR="008E59B3" w:rsidRPr="000F60E6">
        <w:rPr>
          <w:rFonts w:ascii="Times New Roman" w:eastAsia="MS Mincho" w:hAnsi="Times New Roman" w:cs="Times New Roman"/>
          <w:sz w:val="28"/>
          <w:szCs w:val="28"/>
          <w:shd w:val="clear" w:color="auto" w:fill="FFFFFF"/>
          <w:lang w:val="uk-UA" w:eastAsia="ru-RU"/>
        </w:rPr>
        <w:t>(2.1),</w:t>
      </w:r>
    </w:p>
    <w:p w:rsidR="008E59B3" w:rsidRPr="000F60E6" w:rsidRDefault="008E59B3" w:rsidP="00620004">
      <w:pPr>
        <w:autoSpaceDE w:val="0"/>
        <w:autoSpaceDN w:val="0"/>
        <w:adjustRightInd w:val="0"/>
        <w:spacing w:after="0" w:line="360" w:lineRule="auto"/>
        <w:rPr>
          <w:rFonts w:ascii="Times New Roman" w:eastAsia="MS Mincho" w:hAnsi="Times New Roman" w:cs="Times New Roman"/>
          <w:sz w:val="28"/>
          <w:szCs w:val="28"/>
          <w:shd w:val="clear" w:color="auto" w:fill="FFFFFF"/>
          <w:lang w:val="uk-UA" w:eastAsia="ru-RU"/>
        </w:rPr>
      </w:pPr>
      <w:r w:rsidRPr="000F60E6">
        <w:rPr>
          <w:rFonts w:ascii="Times New Roman" w:eastAsia="MS Mincho" w:hAnsi="Times New Roman" w:cs="Times New Roman"/>
          <w:sz w:val="28"/>
          <w:szCs w:val="28"/>
          <w:shd w:val="clear" w:color="auto" w:fill="FFFFFF"/>
          <w:lang w:val="uk-UA" w:eastAsia="ru-RU"/>
        </w:rPr>
        <w:t>де m - ма</w:t>
      </w:r>
      <w:r w:rsidR="00D618BE">
        <w:rPr>
          <w:rFonts w:ascii="Times New Roman" w:eastAsia="MS Mincho" w:hAnsi="Times New Roman" w:cs="Times New Roman"/>
          <w:sz w:val="28"/>
          <w:szCs w:val="28"/>
          <w:shd w:val="clear" w:color="auto" w:fill="FFFFFF"/>
          <w:lang w:val="uk-UA" w:eastAsia="ru-RU"/>
        </w:rPr>
        <w:t>са тіла людини у</w:t>
      </w:r>
      <w:r w:rsidRPr="000F60E6">
        <w:rPr>
          <w:rFonts w:ascii="Times New Roman" w:eastAsia="MS Mincho" w:hAnsi="Times New Roman" w:cs="Times New Roman"/>
          <w:sz w:val="28"/>
          <w:szCs w:val="28"/>
          <w:shd w:val="clear" w:color="auto" w:fill="FFFFFF"/>
          <w:lang w:val="uk-UA" w:eastAsia="ru-RU"/>
        </w:rPr>
        <w:t xml:space="preserve"> кілограмах,  </w:t>
      </w:r>
    </w:p>
    <w:p w:rsidR="008E59B3" w:rsidRPr="000F60E6" w:rsidRDefault="00D618BE" w:rsidP="00620004">
      <w:pPr>
        <w:autoSpaceDE w:val="0"/>
        <w:autoSpaceDN w:val="0"/>
        <w:adjustRightInd w:val="0"/>
        <w:spacing w:after="0" w:line="360" w:lineRule="auto"/>
        <w:rPr>
          <w:rFonts w:ascii="Times New Roman" w:eastAsia="Calibri" w:hAnsi="Times New Roman" w:cs="Times New Roman"/>
          <w:sz w:val="28"/>
          <w:szCs w:val="28"/>
          <w:lang w:val="uk-UA" w:eastAsia="ru-RU"/>
        </w:rPr>
      </w:pPr>
      <w:r>
        <w:rPr>
          <w:rFonts w:ascii="Times New Roman" w:eastAsia="MS Mincho" w:hAnsi="Times New Roman" w:cs="Times New Roman"/>
          <w:sz w:val="28"/>
          <w:szCs w:val="28"/>
          <w:shd w:val="clear" w:color="auto" w:fill="FFFFFF"/>
          <w:lang w:val="uk-UA" w:eastAsia="ru-RU"/>
        </w:rPr>
        <w:t>h - зріст людини у</w:t>
      </w:r>
      <w:r w:rsidR="008E59B3" w:rsidRPr="000F60E6">
        <w:rPr>
          <w:rFonts w:ascii="Times New Roman" w:eastAsia="MS Mincho" w:hAnsi="Times New Roman" w:cs="Times New Roman"/>
          <w:sz w:val="28"/>
          <w:szCs w:val="28"/>
          <w:shd w:val="clear" w:color="auto" w:fill="FFFFFF"/>
          <w:lang w:val="uk-UA" w:eastAsia="ru-RU"/>
        </w:rPr>
        <w:t xml:space="preserve"> метрах.</w:t>
      </w:r>
    </w:p>
    <w:p w:rsidR="008E59B3" w:rsidRPr="000F60E6" w:rsidRDefault="008E59B3" w:rsidP="009E4AA5">
      <w:pPr>
        <w:autoSpaceDE w:val="0"/>
        <w:autoSpaceDN w:val="0"/>
        <w:adjustRightInd w:val="0"/>
        <w:spacing w:after="0" w:line="360" w:lineRule="auto"/>
        <w:ind w:firstLine="708"/>
        <w:jc w:val="both"/>
        <w:rPr>
          <w:rFonts w:ascii="Times New Roman" w:eastAsia="MS Mincho" w:hAnsi="Times New Roman" w:cs="Times New Roman"/>
          <w:sz w:val="28"/>
          <w:szCs w:val="28"/>
          <w:lang w:val="uk-UA" w:eastAsia="ru-RU"/>
        </w:rPr>
      </w:pPr>
      <w:r w:rsidRPr="000F60E6">
        <w:rPr>
          <w:rFonts w:ascii="Times New Roman" w:eastAsia="MS Mincho" w:hAnsi="Times New Roman" w:cs="Times New Roman"/>
          <w:sz w:val="28"/>
          <w:szCs w:val="28"/>
          <w:lang w:val="uk-UA" w:eastAsia="ru-RU"/>
        </w:rPr>
        <w:t>Отримані дані інтерпретували у відповідності з рекомендаціями ВООЗ наступ</w:t>
      </w:r>
      <w:r w:rsidR="00AD75F2" w:rsidRPr="000F60E6">
        <w:rPr>
          <w:rFonts w:ascii="Times New Roman" w:eastAsia="MS Mincho" w:hAnsi="Times New Roman" w:cs="Times New Roman"/>
          <w:sz w:val="28"/>
          <w:szCs w:val="28"/>
          <w:lang w:val="uk-UA" w:eastAsia="ru-RU"/>
        </w:rPr>
        <w:t>ним чином: ІМТ = </w:t>
      </w:r>
      <w:r w:rsidR="00A212D0" w:rsidRPr="000F60E6">
        <w:rPr>
          <w:rFonts w:ascii="Times New Roman" w:eastAsia="MS Mincho" w:hAnsi="Times New Roman" w:cs="Times New Roman"/>
          <w:sz w:val="28"/>
          <w:szCs w:val="28"/>
          <w:lang w:val="uk-UA" w:eastAsia="ru-RU"/>
        </w:rPr>
        <w:t>18,5-24,9 кг / </w:t>
      </w:r>
      <w:r w:rsidRPr="000F60E6">
        <w:rPr>
          <w:rFonts w:ascii="Times New Roman" w:eastAsia="MS Mincho" w:hAnsi="Times New Roman" w:cs="Times New Roman"/>
          <w:sz w:val="28"/>
          <w:szCs w:val="28"/>
          <w:lang w:val="uk-UA" w:eastAsia="ru-RU"/>
        </w:rPr>
        <w:t>м</w:t>
      </w:r>
      <w:r w:rsidRPr="000F60E6">
        <w:rPr>
          <w:rFonts w:ascii="Times New Roman" w:eastAsia="MS Mincho" w:hAnsi="Times New Roman" w:cs="Times New Roman"/>
          <w:sz w:val="28"/>
          <w:szCs w:val="28"/>
          <w:vertAlign w:val="superscript"/>
          <w:lang w:val="uk-UA" w:eastAsia="ru-RU"/>
        </w:rPr>
        <w:t>2</w:t>
      </w:r>
      <w:r w:rsidR="00054E4B" w:rsidRPr="000F60E6">
        <w:rPr>
          <w:rFonts w:ascii="Times New Roman" w:eastAsia="MS Mincho" w:hAnsi="Times New Roman" w:cs="Times New Roman"/>
          <w:sz w:val="28"/>
          <w:szCs w:val="28"/>
          <w:lang w:val="uk-UA" w:eastAsia="ru-RU"/>
        </w:rPr>
        <w:t xml:space="preserve"> нормальна маса тіла;</w:t>
      </w:r>
      <w:r w:rsidRPr="000F60E6">
        <w:rPr>
          <w:rFonts w:ascii="Times New Roman" w:eastAsia="MS Mincho" w:hAnsi="Times New Roman" w:cs="Times New Roman"/>
          <w:sz w:val="28"/>
          <w:szCs w:val="28"/>
          <w:lang w:val="uk-UA" w:eastAsia="ru-RU"/>
        </w:rPr>
        <w:t xml:space="preserve"> 25,0</w:t>
      </w:r>
      <w:r w:rsidR="00A212D0" w:rsidRPr="000F60E6">
        <w:rPr>
          <w:rFonts w:ascii="Times New Roman" w:eastAsia="MS Mincho" w:hAnsi="Times New Roman" w:cs="Times New Roman"/>
          <w:sz w:val="28"/>
          <w:szCs w:val="28"/>
          <w:lang w:val="uk-UA" w:eastAsia="ru-RU"/>
        </w:rPr>
        <w:noBreakHyphen/>
        <w:t>29,9 кг </w:t>
      </w:r>
      <w:r w:rsidRPr="000F60E6">
        <w:rPr>
          <w:rFonts w:ascii="Times New Roman" w:eastAsia="MS Mincho" w:hAnsi="Times New Roman" w:cs="Times New Roman"/>
          <w:sz w:val="28"/>
          <w:szCs w:val="28"/>
          <w:lang w:val="uk-UA" w:eastAsia="ru-RU"/>
        </w:rPr>
        <w:t>/</w:t>
      </w:r>
      <w:r w:rsidR="00A212D0" w:rsidRPr="000F60E6">
        <w:rPr>
          <w:rFonts w:ascii="Times New Roman" w:eastAsia="MS Mincho" w:hAnsi="Times New Roman" w:cs="Times New Roman"/>
          <w:sz w:val="28"/>
          <w:szCs w:val="28"/>
          <w:lang w:val="uk-UA" w:eastAsia="ru-RU"/>
        </w:rPr>
        <w:t> </w:t>
      </w:r>
      <w:r w:rsidRPr="000F60E6">
        <w:rPr>
          <w:rFonts w:ascii="Times New Roman" w:eastAsia="MS Mincho" w:hAnsi="Times New Roman" w:cs="Times New Roman"/>
          <w:sz w:val="28"/>
          <w:szCs w:val="28"/>
          <w:lang w:val="uk-UA" w:eastAsia="ru-RU"/>
        </w:rPr>
        <w:t>м</w:t>
      </w:r>
      <w:r w:rsidRPr="000F60E6">
        <w:rPr>
          <w:rFonts w:ascii="Times New Roman" w:eastAsia="MS Mincho" w:hAnsi="Times New Roman" w:cs="Times New Roman"/>
          <w:sz w:val="28"/>
          <w:szCs w:val="28"/>
          <w:vertAlign w:val="superscript"/>
          <w:lang w:val="uk-UA" w:eastAsia="ru-RU"/>
        </w:rPr>
        <w:t>2</w:t>
      </w:r>
      <w:r w:rsidRPr="000F60E6">
        <w:rPr>
          <w:rFonts w:ascii="Times New Roman" w:eastAsia="MS Mincho" w:hAnsi="Times New Roman" w:cs="Times New Roman"/>
          <w:sz w:val="28"/>
          <w:szCs w:val="28"/>
          <w:lang w:val="uk-UA" w:eastAsia="ru-RU"/>
        </w:rPr>
        <w:t xml:space="preserve"> - </w:t>
      </w:r>
      <w:r w:rsidRPr="000F60E6">
        <w:rPr>
          <w:rFonts w:ascii="Times New Roman" w:eastAsia="MS Mincho" w:hAnsi="Times New Roman" w:cs="Times New Roman"/>
          <w:sz w:val="28"/>
          <w:szCs w:val="28"/>
          <w:lang w:val="uk-UA" w:eastAsia="ru-RU"/>
        </w:rPr>
        <w:lastRenderedPageBreak/>
        <w:t>надли</w:t>
      </w:r>
      <w:r w:rsidR="00054E4B" w:rsidRPr="000F60E6">
        <w:rPr>
          <w:rFonts w:ascii="Times New Roman" w:eastAsia="MS Mincho" w:hAnsi="Times New Roman" w:cs="Times New Roman"/>
          <w:sz w:val="28"/>
          <w:szCs w:val="28"/>
          <w:lang w:val="uk-UA" w:eastAsia="ru-RU"/>
        </w:rPr>
        <w:t>шкова маса тіла;</w:t>
      </w:r>
      <w:r w:rsidR="00A212D0" w:rsidRPr="000F60E6">
        <w:rPr>
          <w:rFonts w:ascii="Times New Roman" w:eastAsia="MS Mincho" w:hAnsi="Times New Roman" w:cs="Times New Roman"/>
          <w:sz w:val="28"/>
          <w:szCs w:val="28"/>
          <w:lang w:val="uk-UA" w:eastAsia="ru-RU"/>
        </w:rPr>
        <w:t xml:space="preserve"> 30,0-34,9 кг / </w:t>
      </w:r>
      <w:r w:rsidRPr="000F60E6">
        <w:rPr>
          <w:rFonts w:ascii="Times New Roman" w:eastAsia="MS Mincho" w:hAnsi="Times New Roman" w:cs="Times New Roman"/>
          <w:sz w:val="28"/>
          <w:szCs w:val="28"/>
          <w:lang w:val="uk-UA" w:eastAsia="ru-RU"/>
        </w:rPr>
        <w:t>м</w:t>
      </w:r>
      <w:r w:rsidRPr="000F60E6">
        <w:rPr>
          <w:rFonts w:ascii="Times New Roman" w:eastAsia="MS Mincho" w:hAnsi="Times New Roman" w:cs="Times New Roman"/>
          <w:sz w:val="28"/>
          <w:szCs w:val="28"/>
          <w:vertAlign w:val="superscript"/>
          <w:lang w:val="uk-UA" w:eastAsia="ru-RU"/>
        </w:rPr>
        <w:t>2</w:t>
      </w:r>
      <w:r w:rsidR="00EE1DAF">
        <w:rPr>
          <w:rFonts w:ascii="Times New Roman" w:eastAsia="MS Mincho" w:hAnsi="Times New Roman" w:cs="Times New Roman"/>
          <w:sz w:val="28"/>
          <w:szCs w:val="28"/>
          <w:vertAlign w:val="superscript"/>
          <w:lang w:val="uk-UA" w:eastAsia="ru-RU"/>
        </w:rPr>
        <w:t xml:space="preserve"> </w:t>
      </w:r>
      <w:r w:rsidR="00DB343A">
        <w:rPr>
          <w:rFonts w:ascii="Times New Roman" w:eastAsia="MS Mincho" w:hAnsi="Times New Roman" w:cs="Times New Roman"/>
          <w:sz w:val="28"/>
          <w:szCs w:val="28"/>
          <w:lang w:val="uk-UA" w:eastAsia="ru-RU"/>
        </w:rPr>
        <w:t>–</w:t>
      </w:r>
      <w:r w:rsidRPr="000F60E6">
        <w:rPr>
          <w:rFonts w:ascii="Times New Roman" w:eastAsia="MS Mincho" w:hAnsi="Times New Roman" w:cs="Times New Roman"/>
          <w:sz w:val="28"/>
          <w:szCs w:val="28"/>
          <w:lang w:val="uk-UA" w:eastAsia="ru-RU"/>
        </w:rPr>
        <w:t xml:space="preserve"> 1</w:t>
      </w:r>
      <w:r w:rsidR="00DB343A">
        <w:rPr>
          <w:rFonts w:ascii="Times New Roman" w:eastAsia="MS Mincho" w:hAnsi="Times New Roman" w:cs="Times New Roman"/>
          <w:sz w:val="28"/>
          <w:szCs w:val="28"/>
          <w:lang w:val="uk-UA" w:eastAsia="ru-RU"/>
        </w:rPr>
        <w:t>-а</w:t>
      </w:r>
      <w:r w:rsidR="00054E4B" w:rsidRPr="000F60E6">
        <w:rPr>
          <w:rFonts w:ascii="Times New Roman" w:eastAsia="MS Mincho" w:hAnsi="Times New Roman" w:cs="Times New Roman"/>
          <w:sz w:val="28"/>
          <w:szCs w:val="28"/>
          <w:lang w:val="uk-UA" w:eastAsia="ru-RU"/>
        </w:rPr>
        <w:t xml:space="preserve"> ступінь ожиріння; </w:t>
      </w:r>
      <w:r w:rsidR="00A212D0" w:rsidRPr="000F60E6">
        <w:rPr>
          <w:rFonts w:ascii="Times New Roman" w:eastAsia="MS Mincho" w:hAnsi="Times New Roman" w:cs="Times New Roman"/>
          <w:sz w:val="28"/>
          <w:szCs w:val="28"/>
          <w:lang w:val="uk-UA" w:eastAsia="ru-RU"/>
        </w:rPr>
        <w:t>35,0</w:t>
      </w:r>
      <w:r w:rsidR="00A212D0" w:rsidRPr="000F60E6">
        <w:rPr>
          <w:rFonts w:ascii="Times New Roman" w:eastAsia="MS Mincho" w:hAnsi="Times New Roman" w:cs="Times New Roman"/>
          <w:sz w:val="28"/>
          <w:szCs w:val="28"/>
          <w:lang w:val="uk-UA" w:eastAsia="ru-RU"/>
        </w:rPr>
        <w:noBreakHyphen/>
        <w:t>39,9 кг / </w:t>
      </w:r>
      <w:r w:rsidRPr="000F60E6">
        <w:rPr>
          <w:rFonts w:ascii="Times New Roman" w:eastAsia="MS Mincho" w:hAnsi="Times New Roman" w:cs="Times New Roman"/>
          <w:sz w:val="28"/>
          <w:szCs w:val="28"/>
          <w:lang w:val="uk-UA" w:eastAsia="ru-RU"/>
        </w:rPr>
        <w:t>м</w:t>
      </w:r>
      <w:r w:rsidRPr="000F60E6">
        <w:rPr>
          <w:rFonts w:ascii="Times New Roman" w:eastAsia="MS Mincho" w:hAnsi="Times New Roman" w:cs="Times New Roman"/>
          <w:sz w:val="28"/>
          <w:szCs w:val="28"/>
          <w:vertAlign w:val="superscript"/>
          <w:lang w:val="uk-UA" w:eastAsia="ru-RU"/>
        </w:rPr>
        <w:t>2</w:t>
      </w:r>
      <w:r w:rsidR="00EE1DAF">
        <w:rPr>
          <w:rFonts w:ascii="Times New Roman" w:eastAsia="MS Mincho" w:hAnsi="Times New Roman" w:cs="Times New Roman"/>
          <w:sz w:val="28"/>
          <w:szCs w:val="28"/>
          <w:vertAlign w:val="superscript"/>
          <w:lang w:val="uk-UA" w:eastAsia="ru-RU"/>
        </w:rPr>
        <w:t xml:space="preserve"> </w:t>
      </w:r>
      <w:r w:rsidR="00DB343A">
        <w:rPr>
          <w:rFonts w:ascii="Times New Roman" w:eastAsia="MS Mincho" w:hAnsi="Times New Roman" w:cs="Times New Roman"/>
          <w:sz w:val="28"/>
          <w:szCs w:val="28"/>
          <w:lang w:val="uk-UA" w:eastAsia="ru-RU"/>
        </w:rPr>
        <w:t>– 2</w:t>
      </w:r>
      <w:r w:rsidR="00DB343A">
        <w:rPr>
          <w:rFonts w:ascii="Times New Roman" w:eastAsia="MS Mincho" w:hAnsi="Times New Roman" w:cs="Times New Roman"/>
          <w:sz w:val="28"/>
          <w:szCs w:val="28"/>
          <w:lang w:val="uk-UA" w:eastAsia="ru-RU"/>
        </w:rPr>
        <w:noBreakHyphen/>
      </w:r>
      <w:r w:rsidR="00054E4B" w:rsidRPr="000F60E6">
        <w:rPr>
          <w:rFonts w:ascii="Times New Roman" w:eastAsia="MS Mincho" w:hAnsi="Times New Roman" w:cs="Times New Roman"/>
          <w:sz w:val="28"/>
          <w:szCs w:val="28"/>
          <w:lang w:val="uk-UA" w:eastAsia="ru-RU"/>
        </w:rPr>
        <w:t>а ступінь;</w:t>
      </w:r>
      <w:r w:rsidR="00A212D0" w:rsidRPr="000F60E6">
        <w:rPr>
          <w:rFonts w:ascii="Times New Roman" w:eastAsia="MS Mincho" w:hAnsi="Times New Roman" w:cs="Times New Roman"/>
          <w:sz w:val="28"/>
          <w:szCs w:val="28"/>
          <w:lang w:val="uk-UA" w:eastAsia="ru-RU"/>
        </w:rPr>
        <w:t xml:space="preserve"> 40,0 кг </w:t>
      </w:r>
      <w:r w:rsidRPr="000F60E6">
        <w:rPr>
          <w:rFonts w:ascii="Times New Roman" w:eastAsia="MS Mincho" w:hAnsi="Times New Roman" w:cs="Times New Roman"/>
          <w:sz w:val="28"/>
          <w:szCs w:val="28"/>
          <w:lang w:val="uk-UA" w:eastAsia="ru-RU"/>
        </w:rPr>
        <w:t xml:space="preserve">/ </w:t>
      </w:r>
      <w:r w:rsidR="00A212D0" w:rsidRPr="000F60E6">
        <w:rPr>
          <w:rFonts w:ascii="Times New Roman" w:eastAsia="MS Mincho" w:hAnsi="Times New Roman" w:cs="Times New Roman"/>
          <w:sz w:val="28"/>
          <w:szCs w:val="28"/>
          <w:lang w:val="uk-UA" w:eastAsia="ru-RU"/>
        </w:rPr>
        <w:t>м</w:t>
      </w:r>
      <w:r w:rsidR="00A212D0" w:rsidRPr="000F60E6">
        <w:rPr>
          <w:rFonts w:ascii="Times New Roman" w:eastAsia="MS Mincho" w:hAnsi="Times New Roman" w:cs="Times New Roman"/>
          <w:sz w:val="28"/>
          <w:szCs w:val="28"/>
          <w:vertAlign w:val="superscript"/>
          <w:lang w:val="uk-UA" w:eastAsia="ru-RU"/>
        </w:rPr>
        <w:t>2</w:t>
      </w:r>
      <w:r w:rsidRPr="000F60E6">
        <w:rPr>
          <w:rFonts w:ascii="Times New Roman" w:eastAsia="MS Mincho" w:hAnsi="Times New Roman" w:cs="Times New Roman"/>
          <w:sz w:val="28"/>
          <w:szCs w:val="28"/>
          <w:lang w:val="uk-UA" w:eastAsia="ru-RU"/>
        </w:rPr>
        <w:t xml:space="preserve"> і більше – 3-я ступінь.</w:t>
      </w:r>
    </w:p>
    <w:p w:rsidR="008E59B3" w:rsidRPr="000F60E6" w:rsidRDefault="00D618BE" w:rsidP="00D52DAF">
      <w:pPr>
        <w:autoSpaceDE w:val="0"/>
        <w:autoSpaceDN w:val="0"/>
        <w:adjustRightInd w:val="0"/>
        <w:spacing w:after="0" w:line="360" w:lineRule="auto"/>
        <w:ind w:firstLine="708"/>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У</w:t>
      </w:r>
      <w:r w:rsidR="008E59B3" w:rsidRPr="000F60E6">
        <w:rPr>
          <w:rFonts w:ascii="Times New Roman" w:eastAsia="MS Mincho" w:hAnsi="Times New Roman" w:cs="Times New Roman"/>
          <w:sz w:val="28"/>
          <w:szCs w:val="28"/>
          <w:lang w:val="uk-UA" w:eastAsia="ru-RU"/>
        </w:rPr>
        <w:t>сім хворим реєстру</w:t>
      </w:r>
      <w:r w:rsidR="00DB343A">
        <w:rPr>
          <w:rFonts w:ascii="Times New Roman" w:eastAsia="MS Mincho" w:hAnsi="Times New Roman" w:cs="Times New Roman"/>
          <w:sz w:val="28"/>
          <w:szCs w:val="28"/>
          <w:lang w:val="uk-UA" w:eastAsia="ru-RU"/>
        </w:rPr>
        <w:t>вали електрокардіограму спокою у</w:t>
      </w:r>
      <w:r w:rsidR="008E59B3" w:rsidRPr="000F60E6">
        <w:rPr>
          <w:rFonts w:ascii="Times New Roman" w:eastAsia="MS Mincho" w:hAnsi="Times New Roman" w:cs="Times New Roman"/>
          <w:sz w:val="28"/>
          <w:szCs w:val="28"/>
          <w:lang w:val="uk-UA" w:eastAsia="ru-RU"/>
        </w:rPr>
        <w:t xml:space="preserve"> 12 стандартних відведе</w:t>
      </w:r>
      <w:r>
        <w:rPr>
          <w:rFonts w:ascii="Times New Roman" w:eastAsia="MS Mincho" w:hAnsi="Times New Roman" w:cs="Times New Roman"/>
          <w:sz w:val="28"/>
          <w:szCs w:val="28"/>
          <w:lang w:val="uk-UA" w:eastAsia="ru-RU"/>
        </w:rPr>
        <w:t>ннях після 5 хвилин відпочинку у</w:t>
      </w:r>
      <w:r w:rsidR="008E59B3" w:rsidRPr="000F60E6">
        <w:rPr>
          <w:rFonts w:ascii="Times New Roman" w:eastAsia="MS Mincho" w:hAnsi="Times New Roman" w:cs="Times New Roman"/>
          <w:sz w:val="28"/>
          <w:szCs w:val="28"/>
          <w:lang w:val="uk-UA" w:eastAsia="ru-RU"/>
        </w:rPr>
        <w:t xml:space="preserve"> горизонтальному положенні. Для реєстрації електрокардіограми використовували </w:t>
      </w:r>
      <w:r w:rsidR="00AD75F2" w:rsidRPr="000F60E6">
        <w:rPr>
          <w:rFonts w:ascii="Times New Roman" w:hAnsi="Times New Roman" w:cs="Times New Roman"/>
          <w:sz w:val="28"/>
          <w:szCs w:val="28"/>
          <w:lang w:val="uk-UA"/>
        </w:rPr>
        <w:t>трьохканальний електрокардіограф «Фукуда»</w:t>
      </w:r>
      <w:r w:rsidR="00DB343A">
        <w:rPr>
          <w:rFonts w:ascii="Times New Roman" w:hAnsi="Times New Roman" w:cs="Times New Roman"/>
          <w:sz w:val="28"/>
          <w:szCs w:val="28"/>
          <w:lang w:val="uk-UA"/>
        </w:rPr>
        <w:t xml:space="preserve"> FX</w:t>
      </w:r>
      <w:r w:rsidR="00DB343A">
        <w:rPr>
          <w:rFonts w:ascii="Times New Roman" w:hAnsi="Times New Roman" w:cs="Times New Roman"/>
          <w:sz w:val="28"/>
          <w:szCs w:val="28"/>
          <w:lang w:val="uk-UA"/>
        </w:rPr>
        <w:noBreakHyphen/>
        <w:t>326U (Зав. № 21081287, 1991</w:t>
      </w:r>
      <w:r w:rsidR="00AD75F2" w:rsidRPr="000F60E6">
        <w:rPr>
          <w:rFonts w:ascii="Times New Roman" w:hAnsi="Times New Roman" w:cs="Times New Roman"/>
          <w:sz w:val="28"/>
          <w:szCs w:val="28"/>
          <w:lang w:val="uk-UA"/>
        </w:rPr>
        <w:t>р.</w:t>
      </w:r>
      <w:r w:rsidR="00EE1DAF">
        <w:rPr>
          <w:rFonts w:ascii="Times New Roman" w:hAnsi="Times New Roman" w:cs="Times New Roman"/>
          <w:sz w:val="28"/>
          <w:szCs w:val="28"/>
          <w:lang w:val="uk-UA"/>
        </w:rPr>
        <w:t xml:space="preserve"> </w:t>
      </w:r>
      <w:r w:rsidR="00AD75F2" w:rsidRPr="000F60E6">
        <w:rPr>
          <w:rFonts w:ascii="Times New Roman" w:hAnsi="Times New Roman" w:cs="Times New Roman"/>
          <w:sz w:val="28"/>
          <w:szCs w:val="28"/>
          <w:lang w:val="uk-UA"/>
        </w:rPr>
        <w:t>вип.) та 12</w:t>
      </w:r>
      <w:r w:rsidR="00AD75F2" w:rsidRPr="000F60E6">
        <w:rPr>
          <w:rFonts w:ascii="Times New Roman" w:hAnsi="Times New Roman" w:cs="Times New Roman"/>
          <w:sz w:val="28"/>
          <w:szCs w:val="28"/>
          <w:lang w:val="uk-UA"/>
        </w:rPr>
        <w:noBreakHyphen/>
        <w:t>канальний електрокардіограф ECG600G (HEACO</w:t>
      </w:r>
      <w:r w:rsidR="00DB343A">
        <w:rPr>
          <w:rFonts w:ascii="Times New Roman" w:hAnsi="Times New Roman" w:cs="Times New Roman"/>
          <w:sz w:val="28"/>
          <w:szCs w:val="28"/>
          <w:lang w:val="uk-UA"/>
        </w:rPr>
        <w:t xml:space="preserve"> LTD., Зав. № 11505200008, 2015</w:t>
      </w:r>
      <w:r w:rsidR="00AD75F2" w:rsidRPr="000F60E6">
        <w:rPr>
          <w:rFonts w:ascii="Times New Roman" w:hAnsi="Times New Roman" w:cs="Times New Roman"/>
          <w:sz w:val="28"/>
          <w:szCs w:val="28"/>
          <w:lang w:val="uk-UA"/>
        </w:rPr>
        <w:t>р. вип.)</w:t>
      </w:r>
    </w:p>
    <w:p w:rsidR="00EA7B94" w:rsidRPr="000F60E6" w:rsidRDefault="008E59B3" w:rsidP="00D618BE">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Дослідження артеріального тиску (АТ) виконувалося за аускультативним методом Короткова за допомогою</w:t>
      </w:r>
      <w:r w:rsidRPr="000F60E6">
        <w:rPr>
          <w:rFonts w:ascii="Times New Roman" w:eastAsia="Times New Roman" w:hAnsi="Times New Roman" w:cs="Times New Roman"/>
          <w:snapToGrid w:val="0"/>
          <w:color w:val="000000"/>
          <w:sz w:val="28"/>
          <w:szCs w:val="28"/>
          <w:lang w:val="uk-UA" w:eastAsia="ru-RU"/>
        </w:rPr>
        <w:t xml:space="preserve"> сфігмоманометру </w:t>
      </w:r>
      <w:r w:rsidRPr="000F60E6">
        <w:rPr>
          <w:rFonts w:ascii="Times New Roman" w:eastAsia="Times New Roman" w:hAnsi="Times New Roman" w:cs="Times New Roman"/>
          <w:snapToGrid w:val="0"/>
          <w:sz w:val="28"/>
          <w:szCs w:val="28"/>
          <w:lang w:val="uk-UA" w:eastAsia="ru-RU"/>
        </w:rPr>
        <w:t>Microlife зав. № 29601360</w:t>
      </w:r>
      <w:r w:rsidRPr="000F60E6">
        <w:rPr>
          <w:rFonts w:ascii="Times New Roman" w:eastAsia="Times New Roman" w:hAnsi="Times New Roman" w:cs="Times New Roman"/>
          <w:color w:val="000000"/>
          <w:sz w:val="28"/>
          <w:szCs w:val="28"/>
          <w:lang w:val="uk-UA" w:eastAsia="ru-RU"/>
        </w:rPr>
        <w:t>. Перед вимірюванням АТ  паці</w:t>
      </w:r>
      <w:r w:rsidR="00DB343A">
        <w:rPr>
          <w:rFonts w:ascii="Times New Roman" w:eastAsia="Times New Roman" w:hAnsi="Times New Roman" w:cs="Times New Roman"/>
          <w:color w:val="000000"/>
          <w:sz w:val="28"/>
          <w:szCs w:val="28"/>
          <w:lang w:val="uk-UA" w:eastAsia="ru-RU"/>
        </w:rPr>
        <w:t>єнти проводили 5 хвилин сидячи у</w:t>
      </w:r>
      <w:r w:rsidRPr="000F60E6">
        <w:rPr>
          <w:rFonts w:ascii="Times New Roman" w:eastAsia="Times New Roman" w:hAnsi="Times New Roman" w:cs="Times New Roman"/>
          <w:color w:val="000000"/>
          <w:sz w:val="28"/>
          <w:szCs w:val="28"/>
          <w:lang w:val="uk-UA" w:eastAsia="ru-RU"/>
        </w:rPr>
        <w:t xml:space="preserve"> спокійній обстановці. Вимірювання АТ провод</w:t>
      </w:r>
      <w:r w:rsidR="00054E4B" w:rsidRPr="000F60E6">
        <w:rPr>
          <w:rFonts w:ascii="Times New Roman" w:eastAsia="Times New Roman" w:hAnsi="Times New Roman" w:cs="Times New Roman"/>
          <w:color w:val="000000"/>
          <w:sz w:val="28"/>
          <w:szCs w:val="28"/>
          <w:lang w:val="uk-UA" w:eastAsia="ru-RU"/>
        </w:rPr>
        <w:t>или тричі з інтервалом 5 хвилин</w:t>
      </w:r>
      <w:r w:rsidRPr="000F60E6">
        <w:rPr>
          <w:rFonts w:ascii="Times New Roman" w:eastAsia="Times New Roman" w:hAnsi="Times New Roman" w:cs="Times New Roman"/>
          <w:color w:val="000000"/>
          <w:sz w:val="28"/>
          <w:szCs w:val="28"/>
          <w:lang w:val="uk-UA" w:eastAsia="ru-RU"/>
        </w:rPr>
        <w:t xml:space="preserve"> у положенні сидячи і розраховували середнє значення АТ. При вимірюванні використовували с</w:t>
      </w:r>
      <w:r w:rsidR="00054E4B" w:rsidRPr="000F60E6">
        <w:rPr>
          <w:rFonts w:ascii="Times New Roman" w:eastAsia="Times New Roman" w:hAnsi="Times New Roman" w:cs="Times New Roman"/>
          <w:color w:val="000000"/>
          <w:sz w:val="28"/>
          <w:szCs w:val="28"/>
          <w:lang w:val="uk-UA" w:eastAsia="ru-RU"/>
        </w:rPr>
        <w:t>тандартну манжету шириною 12</w:t>
      </w:r>
      <w:r w:rsidR="00054E4B" w:rsidRPr="000F60E6">
        <w:rPr>
          <w:rFonts w:ascii="Times New Roman" w:eastAsia="Times New Roman" w:hAnsi="Times New Roman" w:cs="Times New Roman"/>
          <w:color w:val="000000"/>
          <w:sz w:val="28"/>
          <w:szCs w:val="28"/>
          <w:lang w:val="uk-UA" w:eastAsia="ru-RU"/>
        </w:rPr>
        <w:noBreakHyphen/>
        <w:t>13 </w:t>
      </w:r>
      <w:r w:rsidRPr="000F60E6">
        <w:rPr>
          <w:rFonts w:ascii="Times New Roman" w:eastAsia="Times New Roman" w:hAnsi="Times New Roman" w:cs="Times New Roman"/>
          <w:color w:val="000000"/>
          <w:sz w:val="28"/>
          <w:szCs w:val="28"/>
          <w:lang w:val="uk-UA" w:eastAsia="ru-RU"/>
        </w:rPr>
        <w:t xml:space="preserve">см, довжиною 35 см або манжети більшого і меншого розміру, відповідно, для повних (окружність плеча ˃ 32 см) і худих рук. Під час </w:t>
      </w:r>
      <w:r w:rsidR="00500667" w:rsidRPr="000F60E6">
        <w:rPr>
          <w:rFonts w:ascii="Times New Roman" w:eastAsia="Times New Roman" w:hAnsi="Times New Roman" w:cs="Times New Roman"/>
          <w:color w:val="000000"/>
          <w:sz w:val="28"/>
          <w:szCs w:val="28"/>
          <w:lang w:val="uk-UA" w:eastAsia="ru-RU"/>
        </w:rPr>
        <w:t>вимірювання АТ манжету</w:t>
      </w:r>
      <w:r w:rsidRPr="000F60E6">
        <w:rPr>
          <w:rFonts w:ascii="Times New Roman" w:eastAsia="Times New Roman" w:hAnsi="Times New Roman" w:cs="Times New Roman"/>
          <w:color w:val="000000"/>
          <w:sz w:val="28"/>
          <w:szCs w:val="28"/>
          <w:lang w:val="uk-UA" w:eastAsia="ru-RU"/>
        </w:rPr>
        <w:t xml:space="preserve"> </w:t>
      </w:r>
      <w:r w:rsidR="00500667" w:rsidRPr="000F60E6">
        <w:rPr>
          <w:rFonts w:ascii="Times New Roman" w:eastAsia="Times New Roman" w:hAnsi="Times New Roman" w:cs="Times New Roman"/>
          <w:color w:val="000000"/>
          <w:sz w:val="28"/>
          <w:szCs w:val="28"/>
          <w:lang w:val="uk-UA" w:eastAsia="ru-RU"/>
        </w:rPr>
        <w:t xml:space="preserve">розміщували посередині плеча </w:t>
      </w:r>
      <w:r w:rsidRPr="000F60E6">
        <w:rPr>
          <w:rFonts w:ascii="Times New Roman" w:eastAsia="Times New Roman" w:hAnsi="Times New Roman" w:cs="Times New Roman"/>
          <w:color w:val="000000"/>
          <w:sz w:val="28"/>
          <w:szCs w:val="28"/>
          <w:lang w:val="uk-UA" w:eastAsia="ru-RU"/>
        </w:rPr>
        <w:t xml:space="preserve">на рівні серця </w:t>
      </w:r>
      <w:r w:rsidR="00500667" w:rsidRPr="000F60E6">
        <w:rPr>
          <w:rFonts w:ascii="Times New Roman" w:eastAsia="Times New Roman" w:hAnsi="Times New Roman" w:cs="Times New Roman"/>
          <w:color w:val="000000"/>
          <w:sz w:val="28"/>
          <w:szCs w:val="28"/>
          <w:lang w:val="uk-UA" w:eastAsia="ru-RU"/>
        </w:rPr>
        <w:t>так, аби її нижній край знаходився на 2-2,5 см вище ліктьової ямки, а між манжетою і поверхнею плеча проходив палець</w:t>
      </w:r>
      <w:r w:rsidRPr="000F60E6">
        <w:rPr>
          <w:rFonts w:ascii="Times New Roman" w:eastAsia="Times New Roman" w:hAnsi="Times New Roman" w:cs="Times New Roman"/>
          <w:color w:val="000000"/>
          <w:sz w:val="28"/>
          <w:szCs w:val="28"/>
          <w:lang w:val="uk-UA" w:eastAsia="ru-RU"/>
        </w:rPr>
        <w:t xml:space="preserve">. </w:t>
      </w:r>
      <w:r w:rsidR="00500667" w:rsidRPr="000F60E6">
        <w:rPr>
          <w:rFonts w:ascii="Times New Roman" w:eastAsia="Times New Roman" w:hAnsi="Times New Roman" w:cs="Times New Roman"/>
          <w:color w:val="000000"/>
          <w:sz w:val="28"/>
          <w:szCs w:val="28"/>
          <w:lang w:val="uk-UA" w:eastAsia="ru-RU"/>
        </w:rPr>
        <w:t xml:space="preserve"> </w:t>
      </w:r>
      <w:r w:rsidRPr="000F60E6">
        <w:rPr>
          <w:rFonts w:ascii="Times New Roman" w:eastAsia="Times New Roman" w:hAnsi="Times New Roman" w:cs="Times New Roman"/>
          <w:color w:val="000000"/>
          <w:sz w:val="28"/>
          <w:szCs w:val="28"/>
          <w:lang w:val="uk-UA" w:eastAsia="ru-RU"/>
        </w:rPr>
        <w:t>Систолічний та діастолічний АТ фіксувалися у фазі І і V (зникнення) тонів Короткова</w:t>
      </w:r>
      <w:r w:rsidR="00054E4B" w:rsidRPr="000F60E6">
        <w:rPr>
          <w:rFonts w:ascii="Times New Roman" w:eastAsia="Times New Roman" w:hAnsi="Times New Roman" w:cs="Times New Roman"/>
          <w:color w:val="000000"/>
          <w:sz w:val="28"/>
          <w:szCs w:val="28"/>
          <w:lang w:val="uk-UA" w:eastAsia="ru-RU"/>
        </w:rPr>
        <w:t>,</w:t>
      </w:r>
      <w:r w:rsidRPr="000F60E6">
        <w:rPr>
          <w:rFonts w:ascii="Times New Roman" w:eastAsia="Times New Roman" w:hAnsi="Times New Roman" w:cs="Times New Roman"/>
          <w:color w:val="000000"/>
          <w:sz w:val="28"/>
          <w:szCs w:val="28"/>
          <w:lang w:val="uk-UA" w:eastAsia="ru-RU"/>
        </w:rPr>
        <w:t xml:space="preserve"> відповідно. Вимірювання проводили на обох рука</w:t>
      </w:r>
      <w:r w:rsidR="00D52DAF" w:rsidRPr="000F60E6">
        <w:rPr>
          <w:rFonts w:ascii="Times New Roman" w:eastAsia="Times New Roman" w:hAnsi="Times New Roman" w:cs="Times New Roman"/>
          <w:color w:val="000000"/>
          <w:sz w:val="28"/>
          <w:szCs w:val="28"/>
          <w:lang w:val="uk-UA" w:eastAsia="ru-RU"/>
        </w:rPr>
        <w:t xml:space="preserve">х, щоб виявити можливу різницю. </w:t>
      </w:r>
      <w:r w:rsidR="00D52DAF" w:rsidRPr="000F60E6">
        <w:rPr>
          <w:rFonts w:ascii="Times New Roman" w:eastAsia="Times New Roman" w:hAnsi="Times New Roman" w:cs="Times New Roman"/>
          <w:sz w:val="28"/>
          <w:szCs w:val="28"/>
          <w:lang w:val="uk-UA" w:eastAsia="ru-RU"/>
        </w:rPr>
        <w:t xml:space="preserve">До уваги </w:t>
      </w:r>
      <w:r w:rsidR="00DE46D8" w:rsidRPr="000F60E6">
        <w:rPr>
          <w:rFonts w:ascii="Times New Roman" w:eastAsia="Times New Roman" w:hAnsi="Times New Roman" w:cs="Times New Roman"/>
          <w:sz w:val="28"/>
          <w:szCs w:val="28"/>
          <w:lang w:val="uk-UA" w:eastAsia="ru-RU"/>
        </w:rPr>
        <w:t xml:space="preserve">беруться більш високі </w:t>
      </w:r>
      <w:r w:rsidR="00D52DAF" w:rsidRPr="000F60E6">
        <w:rPr>
          <w:rFonts w:ascii="Times New Roman" w:eastAsia="Times New Roman" w:hAnsi="Times New Roman" w:cs="Times New Roman"/>
          <w:sz w:val="28"/>
          <w:szCs w:val="28"/>
          <w:lang w:val="uk-UA" w:eastAsia="ru-RU"/>
        </w:rPr>
        <w:t>значення, які точніше відповід</w:t>
      </w:r>
      <w:r w:rsidR="00DE46D8" w:rsidRPr="000F60E6">
        <w:rPr>
          <w:rFonts w:ascii="Times New Roman" w:eastAsia="Times New Roman" w:hAnsi="Times New Roman" w:cs="Times New Roman"/>
          <w:sz w:val="28"/>
          <w:szCs w:val="28"/>
          <w:lang w:val="uk-UA" w:eastAsia="ru-RU"/>
        </w:rPr>
        <w:t xml:space="preserve">ають внутрішньоартеріальному </w:t>
      </w:r>
      <w:r w:rsidR="00DB343A">
        <w:rPr>
          <w:rFonts w:ascii="Times New Roman" w:eastAsia="Times New Roman" w:hAnsi="Times New Roman" w:cs="Times New Roman"/>
          <w:sz w:val="28"/>
          <w:szCs w:val="28"/>
          <w:lang w:val="uk-UA" w:eastAsia="ru-RU"/>
        </w:rPr>
        <w:t>тиску</w:t>
      </w:r>
      <w:r w:rsidR="00DE46D8" w:rsidRPr="000F60E6">
        <w:rPr>
          <w:rFonts w:ascii="Times New Roman" w:eastAsia="Times New Roman" w:hAnsi="Times New Roman" w:cs="Times New Roman"/>
          <w:sz w:val="28"/>
          <w:szCs w:val="28"/>
          <w:lang w:val="uk-UA" w:eastAsia="ru-RU"/>
        </w:rPr>
        <w:t xml:space="preserve"> </w:t>
      </w:r>
      <w:r w:rsidR="00D52DAF" w:rsidRPr="000F60E6">
        <w:rPr>
          <w:rFonts w:ascii="Times New Roman" w:eastAsia="Times New Roman" w:hAnsi="Times New Roman" w:cs="Times New Roman"/>
          <w:color w:val="000000"/>
          <w:sz w:val="28"/>
          <w:szCs w:val="28"/>
          <w:lang w:val="uk-UA" w:eastAsia="ru-RU"/>
        </w:rPr>
        <w:t xml:space="preserve">(згідно </w:t>
      </w:r>
      <w:r w:rsidR="00806C8D" w:rsidRPr="000F60E6">
        <w:rPr>
          <w:rFonts w:ascii="Times New Roman" w:eastAsia="Times New Roman" w:hAnsi="Times New Roman" w:cs="Times New Roman"/>
          <w:color w:val="000000"/>
          <w:sz w:val="28"/>
          <w:szCs w:val="28"/>
          <w:lang w:val="uk-UA" w:eastAsia="ru-RU"/>
        </w:rPr>
        <w:t xml:space="preserve">з </w:t>
      </w:r>
      <w:r w:rsidR="00D52DAF" w:rsidRPr="000F60E6">
        <w:rPr>
          <w:rFonts w:ascii="Times New Roman" w:eastAsia="Times New Roman" w:hAnsi="Times New Roman" w:cs="Times New Roman"/>
          <w:color w:val="000000"/>
          <w:sz w:val="28"/>
          <w:szCs w:val="28"/>
          <w:lang w:val="uk-UA" w:eastAsia="ru-RU"/>
        </w:rPr>
        <w:t>додатку № 4 уніфікованого клінічного протоколу первинної, екстреної та вторинної (спеціалізованої) медичної допомоги від 24 травня 2012 року № 384)</w:t>
      </w:r>
      <w:r w:rsidRPr="000F60E6">
        <w:rPr>
          <w:rFonts w:ascii="Times New Roman" w:eastAsia="Times New Roman" w:hAnsi="Times New Roman" w:cs="Times New Roman"/>
          <w:color w:val="000000"/>
          <w:sz w:val="28"/>
          <w:szCs w:val="28"/>
          <w:lang w:val="uk-UA" w:eastAsia="ru-RU"/>
        </w:rPr>
        <w:t xml:space="preserve">. </w:t>
      </w:r>
    </w:p>
    <w:p w:rsidR="008E59B3" w:rsidRPr="000F60E6" w:rsidRDefault="008E59B3" w:rsidP="00D618BE">
      <w:pPr>
        <w:autoSpaceDE w:val="0"/>
        <w:autoSpaceDN w:val="0"/>
        <w:adjustRightInd w:val="0"/>
        <w:spacing w:after="0" w:line="360" w:lineRule="auto"/>
        <w:ind w:firstLine="709"/>
        <w:jc w:val="both"/>
        <w:rPr>
          <w:rFonts w:ascii="Times New Roman" w:hAnsi="Times New Roman" w:cs="Times New Roman"/>
          <w:bCs/>
          <w:color w:val="000000"/>
          <w:spacing w:val="-2"/>
          <w:sz w:val="28"/>
          <w:szCs w:val="28"/>
          <w:lang w:val="uk-UA" w:bidi="ar-JO"/>
        </w:rPr>
      </w:pPr>
      <w:r w:rsidRPr="000F60E6">
        <w:rPr>
          <w:rFonts w:ascii="Times New Roman" w:eastAsia="Times New Roman" w:hAnsi="Times New Roman" w:cs="Times New Roman"/>
          <w:color w:val="000000"/>
          <w:spacing w:val="-2"/>
          <w:sz w:val="28"/>
          <w:szCs w:val="28"/>
          <w:lang w:val="uk-UA" w:eastAsia="zh-CN"/>
        </w:rPr>
        <w:t>Забір крові для біохімічних досліджень здійснювали натще (період голоду повин</w:t>
      </w:r>
      <w:r w:rsidR="00806C8D" w:rsidRPr="000F60E6">
        <w:rPr>
          <w:rFonts w:ascii="Times New Roman" w:eastAsia="Times New Roman" w:hAnsi="Times New Roman" w:cs="Times New Roman"/>
          <w:color w:val="000000"/>
          <w:spacing w:val="-2"/>
          <w:sz w:val="28"/>
          <w:szCs w:val="28"/>
          <w:lang w:val="uk-UA" w:eastAsia="zh-CN"/>
        </w:rPr>
        <w:t>ен був становити не менше ніж 9</w:t>
      </w:r>
      <w:r w:rsidRPr="000F60E6">
        <w:rPr>
          <w:rFonts w:ascii="Times New Roman" w:eastAsia="Times New Roman" w:hAnsi="Times New Roman" w:cs="Times New Roman"/>
          <w:color w:val="000000"/>
          <w:spacing w:val="-2"/>
          <w:sz w:val="28"/>
          <w:szCs w:val="28"/>
          <w:lang w:val="uk-UA" w:eastAsia="zh-CN"/>
        </w:rPr>
        <w:t xml:space="preserve"> годин) з ліктьової</w:t>
      </w:r>
      <w:r w:rsidR="00AD75F2" w:rsidRPr="000F60E6">
        <w:rPr>
          <w:rFonts w:ascii="Times New Roman" w:eastAsia="Times New Roman" w:hAnsi="Times New Roman" w:cs="Times New Roman"/>
          <w:color w:val="000000"/>
          <w:spacing w:val="-2"/>
          <w:sz w:val="28"/>
          <w:szCs w:val="28"/>
          <w:lang w:val="uk-UA" w:eastAsia="zh-CN"/>
        </w:rPr>
        <w:t xml:space="preserve"> вени з мінімальною перетяжкою д</w:t>
      </w:r>
      <w:r w:rsidRPr="000F60E6">
        <w:rPr>
          <w:rFonts w:ascii="Times New Roman" w:eastAsia="Times New Roman" w:hAnsi="Times New Roman" w:cs="Times New Roman"/>
          <w:color w:val="000000"/>
          <w:spacing w:val="-2"/>
          <w:sz w:val="28"/>
          <w:szCs w:val="28"/>
          <w:lang w:val="uk-UA" w:eastAsia="zh-CN"/>
        </w:rPr>
        <w:t>жгутом шляхом малотравматичної венопункції.</w:t>
      </w:r>
    </w:p>
    <w:p w:rsidR="008E59B3" w:rsidRPr="000F60E6" w:rsidRDefault="008E59B3" w:rsidP="009E4AA5">
      <w:pPr>
        <w:autoSpaceDE w:val="0"/>
        <w:autoSpaceDN w:val="0"/>
        <w:adjustRightInd w:val="0"/>
        <w:spacing w:after="0" w:line="360" w:lineRule="auto"/>
        <w:ind w:firstLine="708"/>
        <w:jc w:val="both"/>
        <w:rPr>
          <w:rFonts w:ascii="Times New Roman" w:hAnsi="Times New Roman" w:cs="Times New Roman"/>
          <w:bCs/>
          <w:color w:val="000000"/>
          <w:spacing w:val="-2"/>
          <w:sz w:val="28"/>
          <w:szCs w:val="28"/>
          <w:lang w:val="uk-UA" w:bidi="ar-JO"/>
        </w:rPr>
      </w:pPr>
      <w:r w:rsidRPr="000F60E6">
        <w:rPr>
          <w:rFonts w:ascii="Times New Roman" w:eastAsia="Times New Roman" w:hAnsi="Times New Roman" w:cs="Times New Roman"/>
          <w:color w:val="000000"/>
          <w:spacing w:val="-2"/>
          <w:sz w:val="28"/>
          <w:szCs w:val="28"/>
          <w:lang w:val="uk-UA" w:eastAsia="zh-CN"/>
        </w:rPr>
        <w:t xml:space="preserve">Клінічний аналіз крові проводили на автоматичному гематологічному аналізаторі MYTHIC18 (зав. № 100613-007456, Франція) та оцінювали показники </w:t>
      </w:r>
      <w:r w:rsidRPr="000F60E6">
        <w:rPr>
          <w:rFonts w:ascii="Times New Roman" w:eastAsia="Times New Roman" w:hAnsi="Times New Roman" w:cs="Times New Roman"/>
          <w:color w:val="000000"/>
          <w:spacing w:val="-2"/>
          <w:sz w:val="28"/>
          <w:szCs w:val="28"/>
          <w:lang w:val="uk-UA" w:eastAsia="zh-CN"/>
        </w:rPr>
        <w:lastRenderedPageBreak/>
        <w:t>тромбоцитограми</w:t>
      </w:r>
      <w:r w:rsidRPr="000F60E6">
        <w:rPr>
          <w:rFonts w:ascii="Times New Roman" w:hAnsi="Times New Roman" w:cs="Times New Roman"/>
          <w:sz w:val="28"/>
          <w:szCs w:val="28"/>
          <w:lang w:val="uk-UA"/>
        </w:rPr>
        <w:t xml:space="preserve"> (кількість тромбоцитів, СОТ, дисперсію розподілу тром</w:t>
      </w:r>
      <w:r w:rsidR="00EA7B94" w:rsidRPr="000F60E6">
        <w:rPr>
          <w:rFonts w:ascii="Times New Roman" w:hAnsi="Times New Roman" w:cs="Times New Roman"/>
          <w:sz w:val="28"/>
          <w:szCs w:val="28"/>
          <w:lang w:val="uk-UA"/>
        </w:rPr>
        <w:t xml:space="preserve">боцитів </w:t>
      </w:r>
      <w:r w:rsidR="00806C8D" w:rsidRPr="000F60E6">
        <w:rPr>
          <w:rFonts w:ascii="Times New Roman" w:hAnsi="Times New Roman" w:cs="Times New Roman"/>
          <w:sz w:val="28"/>
          <w:szCs w:val="28"/>
          <w:lang w:val="uk-UA"/>
        </w:rPr>
        <w:t>за об’ємом</w:t>
      </w:r>
      <w:r w:rsidR="00EA7B94" w:rsidRPr="000F60E6">
        <w:rPr>
          <w:rFonts w:ascii="Times New Roman" w:hAnsi="Times New Roman" w:cs="Times New Roman"/>
          <w:sz w:val="28"/>
          <w:szCs w:val="28"/>
          <w:lang w:val="uk-UA"/>
        </w:rPr>
        <w:t xml:space="preserve"> та тромбокрит</w:t>
      </w:r>
      <w:r w:rsidRPr="000F60E6">
        <w:rPr>
          <w:rFonts w:ascii="Times New Roman" w:hAnsi="Times New Roman" w:cs="Times New Roman"/>
          <w:sz w:val="28"/>
          <w:szCs w:val="28"/>
          <w:lang w:val="uk-UA"/>
        </w:rPr>
        <w:t>)</w:t>
      </w:r>
      <w:r w:rsidRPr="000F60E6">
        <w:rPr>
          <w:rFonts w:ascii="Times New Roman" w:eastAsia="Times New Roman" w:hAnsi="Times New Roman" w:cs="Times New Roman"/>
          <w:color w:val="000000"/>
          <w:spacing w:val="-2"/>
          <w:sz w:val="28"/>
          <w:szCs w:val="28"/>
          <w:lang w:val="uk-UA" w:eastAsia="zh-CN"/>
        </w:rPr>
        <w:t xml:space="preserve">. </w:t>
      </w:r>
    </w:p>
    <w:p w:rsidR="008E59B3" w:rsidRPr="000F60E6" w:rsidRDefault="008E59B3" w:rsidP="00D618BE">
      <w:pPr>
        <w:pStyle w:val="21"/>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Агрегаційну активність тромбоцитів досліджували за допомогою світлової трансмісійної агрегатометрії тубідіметричним методом </w:t>
      </w:r>
      <w:r w:rsidRPr="000F60E6">
        <w:rPr>
          <w:rFonts w:ascii="Times New Roman" w:hAnsi="Times New Roman" w:cs="Times New Roman"/>
          <w:sz w:val="28"/>
          <w:szCs w:val="28"/>
          <w:lang w:val="uk-UA"/>
        </w:rPr>
        <w:t>на агрегометрі «Екстрем» виробництва НПО при КНЦ РАМН (</w:t>
      </w:r>
      <w:r w:rsidR="00EE1DAF">
        <w:rPr>
          <w:rFonts w:ascii="Times New Roman" w:eastAsia="Times New Roman" w:hAnsi="Times New Roman" w:cs="Times New Roman"/>
          <w:snapToGrid w:val="0"/>
          <w:sz w:val="28"/>
          <w:szCs w:val="28"/>
          <w:lang w:val="uk-UA" w:eastAsia="ru-RU"/>
        </w:rPr>
        <w:t xml:space="preserve">1988 </w:t>
      </w:r>
      <w:r w:rsidR="00AD75F2" w:rsidRPr="000F60E6">
        <w:rPr>
          <w:rFonts w:ascii="Times New Roman" w:eastAsia="Times New Roman" w:hAnsi="Times New Roman" w:cs="Times New Roman"/>
          <w:snapToGrid w:val="0"/>
          <w:sz w:val="28"/>
          <w:szCs w:val="28"/>
          <w:lang w:val="uk-UA" w:eastAsia="ru-RU"/>
        </w:rPr>
        <w:t>р., зав. </w:t>
      </w:r>
      <w:r w:rsidR="00054E4B" w:rsidRPr="000F60E6">
        <w:rPr>
          <w:rFonts w:ascii="Times New Roman" w:hAnsi="Times New Roman" w:cs="Times New Roman"/>
          <w:sz w:val="28"/>
          <w:szCs w:val="28"/>
          <w:lang w:val="uk-UA"/>
        </w:rPr>
        <w:t>№ </w:t>
      </w:r>
      <w:r w:rsidRPr="000F60E6">
        <w:rPr>
          <w:rFonts w:ascii="Times New Roman" w:hAnsi="Times New Roman" w:cs="Times New Roman"/>
          <w:sz w:val="28"/>
          <w:szCs w:val="28"/>
          <w:lang w:val="uk-UA"/>
        </w:rPr>
        <w:t xml:space="preserve">А001, Російська Федерація) </w:t>
      </w:r>
      <w:r w:rsidRPr="000F60E6">
        <w:rPr>
          <w:rFonts w:ascii="Times New Roman" w:eastAsia="Times New Roman" w:hAnsi="Times New Roman" w:cs="Times New Roman"/>
          <w:sz w:val="28"/>
          <w:szCs w:val="28"/>
          <w:lang w:val="uk-UA" w:eastAsia="ru-RU"/>
        </w:rPr>
        <w:t xml:space="preserve">з використанням у якості індукторів </w:t>
      </w:r>
      <w:r w:rsidR="00054E4B" w:rsidRPr="000F60E6">
        <w:rPr>
          <w:rFonts w:ascii="Times New Roman" w:eastAsia="Times New Roman" w:hAnsi="Times New Roman" w:cs="Times New Roman"/>
          <w:sz w:val="28"/>
          <w:szCs w:val="28"/>
          <w:lang w:val="uk-UA" w:eastAsia="ru-RU"/>
        </w:rPr>
        <w:t>АДФ</w:t>
      </w:r>
      <w:r w:rsidRPr="000F60E6">
        <w:rPr>
          <w:rFonts w:ascii="Times New Roman" w:eastAsia="Times New Roman" w:hAnsi="Times New Roman" w:cs="Times New Roman"/>
          <w:sz w:val="28"/>
          <w:szCs w:val="28"/>
          <w:lang w:val="uk-UA" w:eastAsia="ru-RU"/>
        </w:rPr>
        <w:t xml:space="preserve"> </w:t>
      </w:r>
      <w:r w:rsidR="00EA7B94" w:rsidRPr="000F60E6">
        <w:rPr>
          <w:rFonts w:ascii="Times New Roman" w:eastAsia="Times New Roman" w:hAnsi="Times New Roman" w:cs="Times New Roman"/>
          <w:sz w:val="28"/>
          <w:szCs w:val="28"/>
          <w:lang w:val="uk-UA" w:eastAsia="ru-RU"/>
        </w:rPr>
        <w:t xml:space="preserve">(препарат виробництва </w:t>
      </w:r>
      <w:r w:rsidR="00806C8D" w:rsidRPr="000F60E6">
        <w:rPr>
          <w:rFonts w:ascii="Times New Roman" w:eastAsia="Times New Roman" w:hAnsi="Times New Roman" w:cs="Times New Roman"/>
          <w:sz w:val="28"/>
          <w:szCs w:val="28"/>
          <w:lang w:val="uk-UA" w:eastAsia="ru-RU"/>
        </w:rPr>
        <w:t>«</w:t>
      </w:r>
      <w:r w:rsidR="00EA7B94" w:rsidRPr="000F60E6">
        <w:rPr>
          <w:rFonts w:ascii="Times New Roman" w:eastAsia="Times New Roman" w:hAnsi="Times New Roman" w:cs="Times New Roman"/>
          <w:sz w:val="28"/>
          <w:szCs w:val="28"/>
          <w:lang w:val="uk-UA" w:eastAsia="ru-RU"/>
        </w:rPr>
        <w:t>Sigma</w:t>
      </w:r>
      <w:r w:rsidR="00806C8D" w:rsidRPr="000F60E6">
        <w:rPr>
          <w:rFonts w:ascii="Times New Roman" w:eastAsia="Times New Roman" w:hAnsi="Times New Roman" w:cs="Times New Roman"/>
          <w:sz w:val="28"/>
          <w:szCs w:val="28"/>
          <w:lang w:val="uk-UA" w:eastAsia="ru-RU"/>
        </w:rPr>
        <w:t>»</w:t>
      </w:r>
      <w:r w:rsidR="00EA7B94" w:rsidRPr="000F60E6">
        <w:rPr>
          <w:rFonts w:ascii="Times New Roman" w:eastAsia="Times New Roman" w:hAnsi="Times New Roman" w:cs="Times New Roman"/>
          <w:sz w:val="28"/>
          <w:szCs w:val="28"/>
          <w:lang w:val="uk-UA" w:eastAsia="ru-RU"/>
        </w:rPr>
        <w:t xml:space="preserve">, США) у кінцевій концентрації 10 мкмоль/л та АК (препарат виробництва </w:t>
      </w:r>
      <w:r w:rsidR="00806C8D" w:rsidRPr="000F60E6">
        <w:rPr>
          <w:rFonts w:ascii="Times New Roman" w:eastAsia="Times New Roman" w:hAnsi="Times New Roman" w:cs="Times New Roman"/>
          <w:sz w:val="28"/>
          <w:szCs w:val="28"/>
          <w:lang w:val="uk-UA" w:eastAsia="ru-RU"/>
        </w:rPr>
        <w:t>«</w:t>
      </w:r>
      <w:r w:rsidR="00EA7B94" w:rsidRPr="000F60E6">
        <w:rPr>
          <w:rFonts w:ascii="Times New Roman" w:eastAsia="Times New Roman" w:hAnsi="Times New Roman" w:cs="Times New Roman"/>
          <w:sz w:val="28"/>
          <w:szCs w:val="28"/>
          <w:lang w:val="uk-UA" w:eastAsia="ru-RU"/>
        </w:rPr>
        <w:t>Sigma</w:t>
      </w:r>
      <w:r w:rsidR="00806C8D" w:rsidRPr="000F60E6">
        <w:rPr>
          <w:rFonts w:ascii="Times New Roman" w:eastAsia="Times New Roman" w:hAnsi="Times New Roman" w:cs="Times New Roman"/>
          <w:sz w:val="28"/>
          <w:szCs w:val="28"/>
          <w:lang w:val="uk-UA" w:eastAsia="ru-RU"/>
        </w:rPr>
        <w:t>»</w:t>
      </w:r>
      <w:r w:rsidR="00EA7B94" w:rsidRPr="000F60E6">
        <w:rPr>
          <w:rFonts w:ascii="Times New Roman" w:eastAsia="Times New Roman" w:hAnsi="Times New Roman" w:cs="Times New Roman"/>
          <w:sz w:val="28"/>
          <w:szCs w:val="28"/>
          <w:lang w:val="uk-UA" w:eastAsia="ru-RU"/>
        </w:rPr>
        <w:t>, США) у кінцевій концентрації 1,0</w:t>
      </w:r>
      <w:r w:rsidR="00806C8D" w:rsidRPr="000F60E6">
        <w:rPr>
          <w:rFonts w:ascii="Times New Roman" w:eastAsia="TT17D74O00" w:hAnsi="Times New Roman" w:cs="Times New Roman"/>
          <w:sz w:val="28"/>
          <w:szCs w:val="28"/>
          <w:lang w:val="uk-UA" w:eastAsia="ru-RU"/>
        </w:rPr>
        <w:t> </w:t>
      </w:r>
      <w:r w:rsidR="00EA7B94" w:rsidRPr="000F60E6">
        <w:rPr>
          <w:rFonts w:ascii="Times New Roman" w:eastAsia="TT17D74O00" w:hAnsi="Times New Roman" w:cs="Times New Roman"/>
          <w:sz w:val="28"/>
          <w:szCs w:val="28"/>
          <w:lang w:val="uk-UA" w:eastAsia="ru-RU"/>
        </w:rPr>
        <w:t>ммоль/л</w:t>
      </w:r>
      <w:r w:rsidRPr="000F60E6">
        <w:rPr>
          <w:rFonts w:ascii="Times New Roman" w:eastAsia="Times New Roman" w:hAnsi="Times New Roman" w:cs="Times New Roman"/>
          <w:sz w:val="28"/>
          <w:szCs w:val="28"/>
          <w:lang w:val="uk-UA" w:eastAsia="ru-RU"/>
        </w:rPr>
        <w:t xml:space="preserve">. </w:t>
      </w:r>
      <w:bookmarkStart w:id="0" w:name="OLE_LINK3"/>
      <w:bookmarkStart w:id="1" w:name="OLE_LINK4"/>
      <w:r w:rsidR="005B7AE2" w:rsidRPr="000F60E6">
        <w:rPr>
          <w:rFonts w:ascii="Times New Roman" w:eastAsia="Times New Roman" w:hAnsi="Times New Roman" w:cs="Times New Roman"/>
          <w:sz w:val="28"/>
          <w:szCs w:val="28"/>
          <w:lang w:val="uk-UA" w:eastAsia="ru-RU"/>
        </w:rPr>
        <w:t>Щоб о</w:t>
      </w:r>
      <w:r w:rsidR="005B7AE2" w:rsidRPr="000F60E6">
        <w:rPr>
          <w:rFonts w:ascii="Times New Roman" w:eastAsia="Times New Roman" w:hAnsi="Times New Roman" w:cs="Times New Roman"/>
          <w:sz w:val="28"/>
          <w:szCs w:val="28"/>
          <w:lang w:val="uk-UA" w:eastAsia="ja-JP"/>
        </w:rPr>
        <w:t>тримати плазму крові для аналізу венозну кров змішували з 3,8 % розчином 5</w:t>
      </w:r>
      <w:r w:rsidR="0093711A" w:rsidRPr="000F60E6">
        <w:rPr>
          <w:rFonts w:ascii="Times New Roman" w:eastAsia="Times New Roman" w:hAnsi="Times New Roman" w:cs="Times New Roman"/>
          <w:sz w:val="28"/>
          <w:szCs w:val="28"/>
          <w:lang w:val="uk-UA" w:eastAsia="ja-JP"/>
        </w:rPr>
        <w:t>-</w:t>
      </w:r>
      <w:r w:rsidR="005B7AE2" w:rsidRPr="000F60E6">
        <w:rPr>
          <w:rFonts w:ascii="Times New Roman" w:eastAsia="Times New Roman" w:hAnsi="Times New Roman" w:cs="Times New Roman"/>
          <w:sz w:val="28"/>
          <w:szCs w:val="28"/>
          <w:lang w:val="uk-UA" w:eastAsia="ja-JP"/>
        </w:rPr>
        <w:t xml:space="preserve">водного тринатрію цитрату у співвідношенні 9:1 </w:t>
      </w:r>
      <w:r w:rsidR="00806C8D" w:rsidRPr="000F60E6">
        <w:rPr>
          <w:rFonts w:ascii="Times New Roman" w:eastAsia="Times New Roman" w:hAnsi="Times New Roman" w:cs="Times New Roman"/>
          <w:sz w:val="28"/>
          <w:szCs w:val="28"/>
          <w:lang w:val="uk-UA" w:eastAsia="ja-JP"/>
        </w:rPr>
        <w:t xml:space="preserve">(4,5 мл </w:t>
      </w:r>
      <w:r w:rsidR="005B7AE2" w:rsidRPr="000F60E6">
        <w:rPr>
          <w:rFonts w:ascii="Times New Roman" w:eastAsia="Times New Roman" w:hAnsi="Times New Roman" w:cs="Times New Roman"/>
          <w:sz w:val="28"/>
          <w:szCs w:val="28"/>
          <w:lang w:val="uk-UA" w:eastAsia="ja-JP"/>
        </w:rPr>
        <w:t>крові + 0,5 мл цитрату). Для отримання збагаченої тромбоцитами плазми (ЗТП) цитратну кров центрифугували на протязі 7 хвилин</w:t>
      </w:r>
      <w:r w:rsidR="00806C8D" w:rsidRPr="000F60E6">
        <w:rPr>
          <w:rFonts w:ascii="Times New Roman" w:eastAsia="Times New Roman" w:hAnsi="Times New Roman" w:cs="Times New Roman"/>
          <w:sz w:val="28"/>
          <w:szCs w:val="28"/>
          <w:lang w:val="uk-UA" w:eastAsia="ja-JP"/>
        </w:rPr>
        <w:t xml:space="preserve"> при 1000 </w:t>
      </w:r>
      <w:r w:rsidR="0093711A" w:rsidRPr="000F60E6">
        <w:rPr>
          <w:rFonts w:ascii="Times New Roman" w:eastAsia="Times New Roman" w:hAnsi="Times New Roman" w:cs="Times New Roman"/>
          <w:sz w:val="28"/>
          <w:szCs w:val="28"/>
          <w:lang w:val="uk-UA" w:eastAsia="ja-JP"/>
        </w:rPr>
        <w:t xml:space="preserve">обертів / хв., а </w:t>
      </w:r>
      <w:r w:rsidR="00806C8D" w:rsidRPr="000F60E6">
        <w:rPr>
          <w:rFonts w:ascii="Times New Roman" w:eastAsia="Times New Roman" w:hAnsi="Times New Roman" w:cs="Times New Roman"/>
          <w:sz w:val="28"/>
          <w:szCs w:val="28"/>
          <w:lang w:val="uk-UA" w:eastAsia="ja-JP"/>
        </w:rPr>
        <w:t xml:space="preserve">для отримання </w:t>
      </w:r>
      <w:r w:rsidR="005B7AE2" w:rsidRPr="000F60E6">
        <w:rPr>
          <w:rFonts w:ascii="Times New Roman" w:eastAsia="Times New Roman" w:hAnsi="Times New Roman" w:cs="Times New Roman"/>
          <w:sz w:val="28"/>
          <w:szCs w:val="28"/>
          <w:lang w:val="uk-UA" w:eastAsia="ja-JP"/>
        </w:rPr>
        <w:t>бідної на тромбоцити плазми (</w:t>
      </w:r>
      <w:r w:rsidR="0093711A" w:rsidRPr="000F60E6">
        <w:rPr>
          <w:rFonts w:ascii="Times New Roman" w:eastAsia="Times New Roman" w:hAnsi="Times New Roman" w:cs="Times New Roman"/>
          <w:sz w:val="28"/>
          <w:szCs w:val="28"/>
          <w:lang w:val="uk-UA" w:eastAsia="ja-JP"/>
        </w:rPr>
        <w:t xml:space="preserve">БТП) - </w:t>
      </w:r>
      <w:r w:rsidR="005B7AE2" w:rsidRPr="000F60E6">
        <w:rPr>
          <w:rFonts w:ascii="Times New Roman" w:eastAsia="Times New Roman" w:hAnsi="Times New Roman" w:cs="Times New Roman"/>
          <w:sz w:val="28"/>
          <w:szCs w:val="28"/>
          <w:lang w:val="uk-UA" w:eastAsia="ja-JP"/>
        </w:rPr>
        <w:t>на протязі 20 хв</w:t>
      </w:r>
      <w:r w:rsidR="0093711A" w:rsidRPr="000F60E6">
        <w:rPr>
          <w:rFonts w:ascii="Times New Roman" w:eastAsia="Times New Roman" w:hAnsi="Times New Roman" w:cs="Times New Roman"/>
          <w:sz w:val="28"/>
          <w:szCs w:val="28"/>
          <w:lang w:val="uk-UA" w:eastAsia="ja-JP"/>
        </w:rPr>
        <w:t>илин при 4000 обертів / хв</w:t>
      </w:r>
      <w:r w:rsidR="005B7AE2" w:rsidRPr="000F60E6">
        <w:rPr>
          <w:rFonts w:ascii="Times New Roman" w:eastAsia="Times New Roman" w:hAnsi="Times New Roman" w:cs="Times New Roman"/>
          <w:sz w:val="28"/>
          <w:szCs w:val="28"/>
          <w:lang w:val="uk-UA" w:eastAsia="ja-JP"/>
        </w:rPr>
        <w:t>.</w:t>
      </w:r>
      <w:r w:rsidR="0093711A" w:rsidRPr="000F60E6">
        <w:rPr>
          <w:rFonts w:ascii="Times New Roman" w:eastAsia="Times New Roman" w:hAnsi="Times New Roman" w:cs="Times New Roman"/>
          <w:sz w:val="28"/>
          <w:szCs w:val="28"/>
          <w:lang w:val="uk-UA" w:eastAsia="ja-JP"/>
        </w:rPr>
        <w:t xml:space="preserve"> </w:t>
      </w:r>
      <w:r w:rsidR="0093711A" w:rsidRPr="000F60E6">
        <w:rPr>
          <w:rFonts w:ascii="Times New Roman" w:eastAsia="Times New Roman" w:hAnsi="Times New Roman" w:cs="Times New Roman"/>
          <w:sz w:val="28"/>
          <w:szCs w:val="28"/>
          <w:lang w:val="uk-UA" w:eastAsia="ru-RU"/>
        </w:rPr>
        <w:t>У ході</w:t>
      </w:r>
      <w:r w:rsidR="00054E4B" w:rsidRPr="000F60E6">
        <w:rPr>
          <w:rFonts w:ascii="Times New Roman" w:eastAsia="Times New Roman" w:hAnsi="Times New Roman" w:cs="Times New Roman"/>
          <w:sz w:val="28"/>
          <w:szCs w:val="28"/>
          <w:lang w:val="uk-UA" w:eastAsia="ru-RU"/>
        </w:rPr>
        <w:t xml:space="preserve"> </w:t>
      </w:r>
      <w:r w:rsidR="0093711A" w:rsidRPr="000F60E6">
        <w:rPr>
          <w:rFonts w:ascii="Times New Roman" w:eastAsia="Times New Roman" w:hAnsi="Times New Roman" w:cs="Times New Roman"/>
          <w:sz w:val="28"/>
          <w:szCs w:val="28"/>
          <w:lang w:val="uk-UA" w:eastAsia="ru-RU"/>
        </w:rPr>
        <w:t xml:space="preserve">визначення агргеаційної активності тромбоцитів </w:t>
      </w:r>
      <w:r w:rsidR="00054E4B" w:rsidRPr="000F60E6">
        <w:rPr>
          <w:rFonts w:ascii="Times New Roman" w:eastAsia="Times New Roman" w:hAnsi="Times New Roman" w:cs="Times New Roman"/>
          <w:sz w:val="28"/>
          <w:szCs w:val="28"/>
          <w:lang w:val="uk-UA" w:eastAsia="ru-RU"/>
        </w:rPr>
        <w:t>0,6 </w:t>
      </w:r>
      <w:r w:rsidRPr="000F60E6">
        <w:rPr>
          <w:rFonts w:ascii="Times New Roman" w:eastAsia="Times New Roman" w:hAnsi="Times New Roman" w:cs="Times New Roman"/>
          <w:sz w:val="28"/>
          <w:szCs w:val="28"/>
          <w:lang w:val="uk-UA" w:eastAsia="ru-RU"/>
        </w:rPr>
        <w:t xml:space="preserve">мл </w:t>
      </w:r>
      <w:r w:rsidR="0093711A" w:rsidRPr="000F60E6">
        <w:rPr>
          <w:rFonts w:ascii="Times New Roman" w:eastAsia="Times New Roman" w:hAnsi="Times New Roman" w:cs="Times New Roman"/>
          <w:sz w:val="28"/>
          <w:szCs w:val="28"/>
          <w:lang w:val="uk-UA" w:eastAsia="ru-RU"/>
        </w:rPr>
        <w:t>ЗТП</w:t>
      </w:r>
      <w:r w:rsidR="00DB343A">
        <w:rPr>
          <w:rFonts w:ascii="Times New Roman" w:eastAsia="Times New Roman" w:hAnsi="Times New Roman" w:cs="Times New Roman"/>
          <w:sz w:val="28"/>
          <w:szCs w:val="28"/>
          <w:lang w:val="uk-UA" w:eastAsia="ru-RU"/>
        </w:rPr>
        <w:t xml:space="preserve"> вносили у</w:t>
      </w:r>
      <w:r w:rsidRPr="000F60E6">
        <w:rPr>
          <w:rFonts w:ascii="Times New Roman" w:eastAsia="Times New Roman" w:hAnsi="Times New Roman" w:cs="Times New Roman"/>
          <w:sz w:val="28"/>
          <w:szCs w:val="28"/>
          <w:lang w:val="uk-UA" w:eastAsia="ru-RU"/>
        </w:rPr>
        <w:t xml:space="preserve"> кювету з магнітом і встановлювали в робочий осередок агрегометру, </w:t>
      </w:r>
      <w:r w:rsidR="00806C8D" w:rsidRPr="000F60E6">
        <w:rPr>
          <w:rFonts w:ascii="Times New Roman" w:eastAsia="Times New Roman" w:hAnsi="Times New Roman" w:cs="Times New Roman"/>
          <w:sz w:val="28"/>
          <w:szCs w:val="28"/>
          <w:lang w:val="uk-UA" w:eastAsia="ru-RU"/>
        </w:rPr>
        <w:t>прогрівали протягом 1 </w:t>
      </w:r>
      <w:r w:rsidR="0024079F" w:rsidRPr="000F60E6">
        <w:rPr>
          <w:rFonts w:ascii="Times New Roman" w:eastAsia="Times New Roman" w:hAnsi="Times New Roman" w:cs="Times New Roman"/>
          <w:sz w:val="28"/>
          <w:szCs w:val="28"/>
          <w:lang w:val="uk-UA" w:eastAsia="ru-RU"/>
        </w:rPr>
        <w:t xml:space="preserve">хвилини до температури </w:t>
      </w:r>
      <w:r w:rsidR="0024079F" w:rsidRPr="000F60E6">
        <w:rPr>
          <w:rFonts w:ascii="Times New Roman" w:hAnsi="Times New Roman" w:cs="Times New Roman"/>
          <w:sz w:val="28"/>
          <w:szCs w:val="28"/>
          <w:lang w:val="uk-UA"/>
        </w:rPr>
        <w:t xml:space="preserve">36 </w:t>
      </w:r>
      <w:r w:rsidR="0024079F" w:rsidRPr="000F60E6">
        <w:rPr>
          <w:rFonts w:ascii="Times New Roman" w:hAnsi="Times New Roman" w:cs="Times New Roman"/>
          <w:sz w:val="28"/>
          <w:szCs w:val="28"/>
          <w:vertAlign w:val="superscript"/>
          <w:lang w:val="uk-UA"/>
        </w:rPr>
        <w:t>о</w:t>
      </w:r>
      <w:r w:rsidR="0024079F" w:rsidRPr="000F60E6">
        <w:rPr>
          <w:rFonts w:ascii="Times New Roman" w:hAnsi="Times New Roman" w:cs="Times New Roman"/>
          <w:sz w:val="28"/>
          <w:szCs w:val="28"/>
          <w:lang w:val="uk-UA"/>
        </w:rPr>
        <w:t xml:space="preserve">С </w:t>
      </w:r>
      <w:r w:rsidR="0024079F" w:rsidRPr="000F60E6">
        <w:rPr>
          <w:rFonts w:ascii="Times New Roman" w:eastAsia="Times New Roman" w:hAnsi="Times New Roman" w:cs="Times New Roman"/>
          <w:sz w:val="28"/>
          <w:szCs w:val="28"/>
          <w:lang w:val="uk-UA" w:eastAsia="ru-RU"/>
        </w:rPr>
        <w:t>при постійному</w:t>
      </w:r>
      <w:r w:rsidRPr="000F60E6">
        <w:rPr>
          <w:rFonts w:ascii="Times New Roman" w:eastAsia="Times New Roman" w:hAnsi="Times New Roman" w:cs="Times New Roman"/>
          <w:sz w:val="28"/>
          <w:szCs w:val="28"/>
          <w:lang w:val="uk-UA" w:eastAsia="ru-RU"/>
        </w:rPr>
        <w:t xml:space="preserve"> </w:t>
      </w:r>
      <w:r w:rsidR="0024079F" w:rsidRPr="000F60E6">
        <w:rPr>
          <w:rFonts w:ascii="Times New Roman" w:eastAsia="Times New Roman" w:hAnsi="Times New Roman" w:cs="Times New Roman"/>
          <w:sz w:val="28"/>
          <w:szCs w:val="28"/>
          <w:lang w:val="uk-UA" w:eastAsia="ru-RU"/>
        </w:rPr>
        <w:t>перемішуванні</w:t>
      </w:r>
      <w:r w:rsidRPr="000F60E6">
        <w:rPr>
          <w:rFonts w:ascii="Times New Roman" w:eastAsia="Times New Roman" w:hAnsi="Times New Roman" w:cs="Times New Roman"/>
          <w:sz w:val="28"/>
          <w:szCs w:val="28"/>
          <w:lang w:val="uk-UA" w:eastAsia="ru-RU"/>
        </w:rPr>
        <w:t xml:space="preserve">. Після стабілізації </w:t>
      </w:r>
      <w:r w:rsidR="0024079F" w:rsidRPr="000F60E6">
        <w:rPr>
          <w:rFonts w:ascii="Times New Roman" w:eastAsia="Times New Roman" w:hAnsi="Times New Roman" w:cs="Times New Roman"/>
          <w:sz w:val="28"/>
          <w:szCs w:val="28"/>
          <w:lang w:val="uk-UA" w:eastAsia="ru-RU"/>
        </w:rPr>
        <w:t xml:space="preserve">температури </w:t>
      </w:r>
      <w:r w:rsidRPr="000F60E6">
        <w:rPr>
          <w:rFonts w:ascii="Times New Roman" w:eastAsia="Times New Roman" w:hAnsi="Times New Roman" w:cs="Times New Roman"/>
          <w:sz w:val="28"/>
          <w:szCs w:val="28"/>
          <w:lang w:val="uk-UA" w:eastAsia="ru-RU"/>
        </w:rPr>
        <w:t>запускали комп'ютерну програму запису агрегації та на 10-й секунді реєстрації вносили один з активаторів тромбоцитів (АДФ, АК) в об’ємі 0,02 мл</w:t>
      </w:r>
      <w:r w:rsidR="0093711A" w:rsidRPr="000F60E6">
        <w:rPr>
          <w:rFonts w:ascii="Times New Roman" w:eastAsia="Times New Roman" w:hAnsi="Times New Roman" w:cs="Times New Roman"/>
          <w:sz w:val="28"/>
          <w:szCs w:val="28"/>
          <w:lang w:val="uk-UA" w:eastAsia="ru-RU"/>
        </w:rPr>
        <w:t xml:space="preserve"> та 0,</w:t>
      </w:r>
      <w:r w:rsidR="005B7AE2" w:rsidRPr="000F60E6">
        <w:rPr>
          <w:rFonts w:ascii="Times New Roman" w:eastAsia="Times New Roman" w:hAnsi="Times New Roman" w:cs="Times New Roman"/>
          <w:sz w:val="28"/>
          <w:szCs w:val="28"/>
          <w:lang w:val="uk-UA" w:eastAsia="ru-RU"/>
        </w:rPr>
        <w:t xml:space="preserve">025 мл </w:t>
      </w:r>
      <w:r w:rsidR="0024079F" w:rsidRPr="000F60E6">
        <w:rPr>
          <w:rFonts w:ascii="Times New Roman" w:eastAsia="Times New Roman" w:hAnsi="Times New Roman" w:cs="Times New Roman"/>
          <w:sz w:val="28"/>
          <w:szCs w:val="28"/>
          <w:lang w:val="uk-UA" w:eastAsia="ru-RU"/>
        </w:rPr>
        <w:t>(кінцева концентрація у кюветі 10 мкмоль/л та 1,0 ммоль/л</w:t>
      </w:r>
      <w:r w:rsidR="005B7AE2" w:rsidRPr="000F60E6">
        <w:rPr>
          <w:rFonts w:ascii="Times New Roman" w:eastAsia="Times New Roman" w:hAnsi="Times New Roman" w:cs="Times New Roman"/>
          <w:sz w:val="28"/>
          <w:szCs w:val="28"/>
          <w:lang w:val="uk-UA" w:eastAsia="ru-RU"/>
        </w:rPr>
        <w:t>), відповідно</w:t>
      </w:r>
      <w:r w:rsidRPr="000F60E6">
        <w:rPr>
          <w:rFonts w:ascii="Times New Roman" w:eastAsia="Times New Roman" w:hAnsi="Times New Roman" w:cs="Times New Roman"/>
          <w:sz w:val="28"/>
          <w:szCs w:val="28"/>
          <w:lang w:val="uk-UA" w:eastAsia="ru-RU"/>
        </w:rPr>
        <w:t xml:space="preserve">. </w:t>
      </w:r>
      <w:r w:rsidR="005B7AE2" w:rsidRPr="000F60E6">
        <w:rPr>
          <w:rFonts w:ascii="Times New Roman" w:eastAsia="Times New Roman" w:hAnsi="Times New Roman" w:cs="Times New Roman"/>
          <w:sz w:val="28"/>
          <w:szCs w:val="28"/>
          <w:lang w:val="uk-UA" w:eastAsia="ru-RU"/>
        </w:rPr>
        <w:t xml:space="preserve">Реєстрацію агрегації на агрегометрі проводять протягом 10 хвилин. </w:t>
      </w:r>
      <w:r w:rsidRPr="000F60E6">
        <w:rPr>
          <w:rFonts w:ascii="Times New Roman" w:eastAsia="Times New Roman" w:hAnsi="Times New Roman" w:cs="Times New Roman"/>
          <w:sz w:val="28"/>
          <w:szCs w:val="28"/>
          <w:lang w:val="uk-UA" w:eastAsia="ru-RU"/>
        </w:rPr>
        <w:t xml:space="preserve">Після закінчення запису результат зберігали в базі даних і роздруковували у вигляді кривої агрегації. Далі вимірювали оптичну щільності </w:t>
      </w:r>
      <w:r w:rsidR="0093711A" w:rsidRPr="000F60E6">
        <w:rPr>
          <w:rFonts w:ascii="Times New Roman" w:eastAsia="Times New Roman" w:hAnsi="Times New Roman" w:cs="Times New Roman"/>
          <w:sz w:val="28"/>
          <w:szCs w:val="28"/>
          <w:lang w:val="uk-UA" w:eastAsia="ru-RU"/>
        </w:rPr>
        <w:t>БТП</w:t>
      </w:r>
      <w:r w:rsidRPr="000F60E6">
        <w:rPr>
          <w:rFonts w:ascii="Times New Roman" w:eastAsia="Times New Roman" w:hAnsi="Times New Roman" w:cs="Times New Roman"/>
          <w:sz w:val="28"/>
          <w:szCs w:val="28"/>
          <w:lang w:val="uk-UA" w:eastAsia="ru-RU"/>
        </w:rPr>
        <w:t>, для чого поміщали 0,6 мл прогрітої БТП у кювету, установлювали її в робочий осередок агрегометру та проводили вимірювання оптичної щільності.</w:t>
      </w:r>
    </w:p>
    <w:p w:rsidR="008E59B3" w:rsidRPr="000F60E6" w:rsidRDefault="008E59B3" w:rsidP="00D618BE">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З метою кількісної оцінки отриманих результатів визначали наступні показники: </w:t>
      </w:r>
    </w:p>
    <w:p w:rsidR="008E59B3" w:rsidRPr="000F60E6" w:rsidRDefault="008E59B3" w:rsidP="008110EB">
      <w:pPr>
        <w:pStyle w:val="a3"/>
        <w:numPr>
          <w:ilvl w:val="0"/>
          <w:numId w:val="4"/>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час максимальної агрегації (</w:t>
      </w:r>
      <w:r w:rsidRPr="000F60E6">
        <w:rPr>
          <w:lang w:val="uk-UA" w:eastAsia="ru-RU"/>
        </w:rPr>
        <w:sym w:font="Symbol" w:char="F044"/>
      </w:r>
      <w:r w:rsidRPr="000F60E6">
        <w:rPr>
          <w:rFonts w:ascii="Times New Roman" w:eastAsia="Times New Roman" w:hAnsi="Times New Roman" w:cs="Times New Roman"/>
          <w:sz w:val="28"/>
          <w:szCs w:val="28"/>
          <w:lang w:val="uk-UA" w:eastAsia="ru-RU"/>
        </w:rPr>
        <w:t xml:space="preserve">t)– час від моменту додавання агрегуючого агента до досягнення максимального зниження оптичної щільності плазми (у хвилинах); </w:t>
      </w:r>
    </w:p>
    <w:p w:rsidR="008E59B3" w:rsidRPr="000F60E6" w:rsidRDefault="008E59B3" w:rsidP="008110EB">
      <w:pPr>
        <w:numPr>
          <w:ilvl w:val="0"/>
          <w:numId w:val="4"/>
        </w:numPr>
        <w:tabs>
          <w:tab w:val="num" w:pos="540"/>
        </w:tabs>
        <w:overflowPunct w:val="0"/>
        <w:autoSpaceDE w:val="0"/>
        <w:autoSpaceDN w:val="0"/>
        <w:adjustRightInd w:val="0"/>
        <w:spacing w:after="0" w:line="360" w:lineRule="auto"/>
        <w:ind w:left="0" w:firstLine="0"/>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lastRenderedPageBreak/>
        <w:t>швидкість агрегації (ША) – швидкість зниження оптичної щільності плазми в одиницю часу (в одиницях екстинкції в 1 хв.), що розраховували за формулою:</w:t>
      </w:r>
    </w:p>
    <w:p w:rsidR="008E59B3" w:rsidRPr="000F60E6" w:rsidRDefault="009E4AA5" w:rsidP="009E4AA5">
      <w:pPr>
        <w:overflowPunct w:val="0"/>
        <w:autoSpaceDE w:val="0"/>
        <w:autoSpaceDN w:val="0"/>
        <w:adjustRightInd w:val="0"/>
        <w:spacing w:after="0" w:line="360" w:lineRule="auto"/>
        <w:ind w:left="708" w:firstLine="708"/>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ША=(Е1 – Е2)/t</w:t>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00D618BE">
        <w:rPr>
          <w:rFonts w:ascii="Times New Roman" w:eastAsia="Times New Roman" w:hAnsi="Times New Roman" w:cs="Times New Roman"/>
          <w:sz w:val="28"/>
          <w:szCs w:val="28"/>
          <w:lang w:val="uk-UA" w:eastAsia="ru-RU"/>
        </w:rPr>
        <w:tab/>
      </w:r>
      <w:r w:rsidR="008E59B3" w:rsidRPr="000F60E6">
        <w:rPr>
          <w:rFonts w:ascii="Times New Roman" w:eastAsia="Times New Roman" w:hAnsi="Times New Roman" w:cs="Times New Roman"/>
          <w:sz w:val="28"/>
          <w:szCs w:val="28"/>
          <w:lang w:val="uk-UA" w:eastAsia="ru-RU"/>
        </w:rPr>
        <w:t>(2.2)</w:t>
      </w:r>
      <w:r w:rsidRPr="000F60E6">
        <w:rPr>
          <w:rFonts w:ascii="Times New Roman" w:eastAsia="Times New Roman" w:hAnsi="Times New Roman" w:cs="Times New Roman"/>
          <w:sz w:val="28"/>
          <w:szCs w:val="28"/>
          <w:lang w:val="uk-UA" w:eastAsia="ru-RU"/>
        </w:rPr>
        <w:t>,</w:t>
      </w:r>
    </w:p>
    <w:p w:rsidR="00674CF4" w:rsidRPr="000F60E6" w:rsidRDefault="00D618BE"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де </w:t>
      </w:r>
      <w:r w:rsidR="008E59B3" w:rsidRPr="000F60E6">
        <w:rPr>
          <w:rFonts w:ascii="Times New Roman" w:eastAsia="Times New Roman" w:hAnsi="Times New Roman" w:cs="Times New Roman"/>
          <w:sz w:val="28"/>
          <w:szCs w:val="28"/>
          <w:lang w:val="uk-UA" w:eastAsia="ru-RU"/>
        </w:rPr>
        <w:t>Е</w:t>
      </w:r>
      <w:r w:rsidR="008E59B3" w:rsidRPr="000F60E6">
        <w:rPr>
          <w:rFonts w:ascii="Times New Roman" w:eastAsia="Times New Roman" w:hAnsi="Times New Roman" w:cs="Times New Roman"/>
          <w:sz w:val="28"/>
          <w:szCs w:val="28"/>
          <w:vertAlign w:val="subscript"/>
          <w:lang w:val="uk-UA" w:eastAsia="ru-RU"/>
        </w:rPr>
        <w:t xml:space="preserve">1 </w:t>
      </w:r>
      <w:r w:rsidR="008E59B3" w:rsidRPr="000F60E6">
        <w:rPr>
          <w:rFonts w:ascii="Times New Roman" w:eastAsia="Times New Roman" w:hAnsi="Times New Roman" w:cs="Times New Roman"/>
          <w:sz w:val="28"/>
          <w:szCs w:val="28"/>
          <w:lang w:val="uk-UA" w:eastAsia="ru-RU"/>
        </w:rPr>
        <w:t xml:space="preserve">– оптична щільність ЗТП до агрегації, </w:t>
      </w:r>
    </w:p>
    <w:p w:rsidR="008E59B3" w:rsidRPr="000F60E6" w:rsidRDefault="008E59B3"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 xml:space="preserve"> − оптична щільність ЗТП при максимальній агрегації, </w:t>
      </w:r>
    </w:p>
    <w:p w:rsidR="008E59B3" w:rsidRPr="000F60E6" w:rsidRDefault="008E59B3"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t - час, за який відбулося максимальне падіння оптичної щільності.</w:t>
      </w:r>
    </w:p>
    <w:p w:rsidR="008E59B3" w:rsidRPr="000F60E6" w:rsidRDefault="00806C8D" w:rsidP="009E4AA5">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О</w:t>
      </w:r>
      <w:r w:rsidR="008E59B3" w:rsidRPr="000F60E6">
        <w:rPr>
          <w:rFonts w:ascii="Times New Roman" w:eastAsia="Times New Roman" w:hAnsi="Times New Roman" w:cs="Times New Roman"/>
          <w:sz w:val="28"/>
          <w:szCs w:val="28"/>
          <w:lang w:val="uk-UA" w:eastAsia="ru-RU"/>
        </w:rPr>
        <w:t xml:space="preserve">бчислювали наступні індекси: </w:t>
      </w:r>
    </w:p>
    <w:p w:rsidR="008E59B3" w:rsidRPr="000F60E6" w:rsidRDefault="008E59B3" w:rsidP="008110EB">
      <w:pPr>
        <w:numPr>
          <w:ilvl w:val="0"/>
          <w:numId w:val="5"/>
        </w:numPr>
        <w:overflowPunct w:val="0"/>
        <w:autoSpaceDE w:val="0"/>
        <w:autoSpaceDN w:val="0"/>
        <w:adjustRightInd w:val="0"/>
        <w:spacing w:after="0" w:line="360" w:lineRule="auto"/>
        <w:ind w:left="0" w:firstLine="0"/>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Сумарний індекс агрегації тромбоцитів (СІАТ) визначали за формулою Howard et al. у модифікації Личова:</w:t>
      </w:r>
    </w:p>
    <w:p w:rsidR="008E59B3" w:rsidRPr="000F60E6" w:rsidRDefault="008E59B3" w:rsidP="009E4AA5">
      <w:pPr>
        <w:overflowPunct w:val="0"/>
        <w:autoSpaceDE w:val="0"/>
        <w:autoSpaceDN w:val="0"/>
        <w:adjustRightInd w:val="0"/>
        <w:spacing w:after="0" w:line="360" w:lineRule="auto"/>
        <w:ind w:left="708" w:firstLine="708"/>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СІАТ = ((Е</w:t>
      </w:r>
      <w:r w:rsidRPr="000F60E6">
        <w:rPr>
          <w:rFonts w:ascii="Times New Roman" w:eastAsia="Times New Roman" w:hAnsi="Times New Roman" w:cs="Times New Roman"/>
          <w:sz w:val="28"/>
          <w:szCs w:val="28"/>
          <w:vertAlign w:val="subscript"/>
          <w:lang w:val="uk-UA" w:eastAsia="ru-RU"/>
        </w:rPr>
        <w:t>1</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 / (Е</w:t>
      </w:r>
      <w:r w:rsidRPr="000F60E6">
        <w:rPr>
          <w:rFonts w:ascii="Times New Roman" w:eastAsia="Times New Roman" w:hAnsi="Times New Roman" w:cs="Times New Roman"/>
          <w:sz w:val="28"/>
          <w:szCs w:val="28"/>
          <w:vertAlign w:val="subscript"/>
          <w:lang w:val="uk-UA" w:eastAsia="ru-RU"/>
        </w:rPr>
        <w:t>1</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бідн</w:t>
      </w:r>
      <w:r w:rsidRPr="000F60E6">
        <w:rPr>
          <w:rFonts w:ascii="Times New Roman" w:eastAsia="Times New Roman" w:hAnsi="Times New Roman" w:cs="Times New Roman"/>
          <w:sz w:val="28"/>
          <w:szCs w:val="28"/>
          <w:lang w:val="uk-UA" w:eastAsia="ru-RU"/>
        </w:rPr>
        <w:t xml:space="preserve">.)) х 100%, </w:t>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00D618BE">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(2.3)</w:t>
      </w:r>
      <w:r w:rsidR="009E4AA5" w:rsidRPr="000F60E6">
        <w:rPr>
          <w:rFonts w:ascii="Times New Roman" w:eastAsia="Times New Roman" w:hAnsi="Times New Roman" w:cs="Times New Roman"/>
          <w:sz w:val="28"/>
          <w:szCs w:val="28"/>
          <w:lang w:val="uk-UA" w:eastAsia="ru-RU"/>
        </w:rPr>
        <w:t>,</w:t>
      </w:r>
    </w:p>
    <w:p w:rsidR="008E59B3" w:rsidRPr="000F60E6" w:rsidRDefault="00D618BE"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де </w:t>
      </w:r>
      <w:r w:rsidR="008E59B3" w:rsidRPr="000F60E6">
        <w:rPr>
          <w:rFonts w:ascii="Times New Roman" w:eastAsia="Times New Roman" w:hAnsi="Times New Roman" w:cs="Times New Roman"/>
          <w:sz w:val="28"/>
          <w:szCs w:val="28"/>
          <w:lang w:val="uk-UA" w:eastAsia="ru-RU"/>
        </w:rPr>
        <w:t>Е</w:t>
      </w:r>
      <w:r w:rsidR="008E59B3" w:rsidRPr="000F60E6">
        <w:rPr>
          <w:rFonts w:ascii="Times New Roman" w:eastAsia="Times New Roman" w:hAnsi="Times New Roman" w:cs="Times New Roman"/>
          <w:sz w:val="28"/>
          <w:szCs w:val="28"/>
          <w:vertAlign w:val="subscript"/>
          <w:lang w:val="uk-UA" w:eastAsia="ru-RU"/>
        </w:rPr>
        <w:t xml:space="preserve">1 </w:t>
      </w:r>
      <w:r w:rsidR="008E59B3" w:rsidRPr="000F60E6">
        <w:rPr>
          <w:rFonts w:ascii="Times New Roman" w:eastAsia="Times New Roman" w:hAnsi="Times New Roman" w:cs="Times New Roman"/>
          <w:sz w:val="28"/>
          <w:szCs w:val="28"/>
          <w:lang w:val="uk-UA" w:eastAsia="ru-RU"/>
        </w:rPr>
        <w:t xml:space="preserve">– оптична щільність ЗТП до агрегації; </w:t>
      </w:r>
    </w:p>
    <w:p w:rsidR="008E59B3" w:rsidRPr="000F60E6" w:rsidRDefault="008E59B3"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 xml:space="preserve"> − оптична щільність ЗТП при максимальній агрегації; </w:t>
      </w:r>
    </w:p>
    <w:p w:rsidR="008E59B3" w:rsidRPr="000F60E6" w:rsidRDefault="008E59B3"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бідн.</w:t>
      </w:r>
      <w:r w:rsidRPr="000F60E6">
        <w:rPr>
          <w:rFonts w:ascii="Times New Roman" w:eastAsia="Times New Roman" w:hAnsi="Times New Roman" w:cs="Times New Roman"/>
          <w:sz w:val="28"/>
          <w:szCs w:val="28"/>
          <w:lang w:val="uk-UA" w:eastAsia="ru-RU"/>
        </w:rPr>
        <w:t xml:space="preserve"> </w:t>
      </w:r>
      <w:r w:rsidR="00D763CF"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оптична щільність БТП.</w:t>
      </w:r>
    </w:p>
    <w:p w:rsidR="008E59B3" w:rsidRPr="000F60E6" w:rsidRDefault="008E59B3" w:rsidP="008110EB">
      <w:pPr>
        <w:numPr>
          <w:ilvl w:val="0"/>
          <w:numId w:val="5"/>
        </w:numPr>
        <w:overflowPunct w:val="0"/>
        <w:autoSpaceDE w:val="0"/>
        <w:autoSpaceDN w:val="0"/>
        <w:adjustRightInd w:val="0"/>
        <w:spacing w:after="0" w:line="360" w:lineRule="auto"/>
        <w:ind w:left="0" w:firstLine="0"/>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Індекс агрегації тромбоцитів (ІАТ) визначали за формулою:</w:t>
      </w:r>
    </w:p>
    <w:p w:rsidR="008E59B3" w:rsidRPr="000F60E6" w:rsidRDefault="008E59B3" w:rsidP="009E4AA5">
      <w:pPr>
        <w:overflowPunct w:val="0"/>
        <w:autoSpaceDE w:val="0"/>
        <w:autoSpaceDN w:val="0"/>
        <w:adjustRightInd w:val="0"/>
        <w:spacing w:after="0" w:line="360" w:lineRule="auto"/>
        <w:ind w:left="708" w:firstLine="708"/>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ІАТ</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1</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1</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х</w:t>
      </w:r>
      <w:r w:rsidR="00F03BBE" w:rsidRPr="000F60E6">
        <w:rPr>
          <w:rFonts w:ascii="Times New Roman" w:eastAsia="Times New Roman" w:hAnsi="Times New Roman" w:cs="Times New Roman"/>
          <w:sz w:val="28"/>
          <w:szCs w:val="28"/>
          <w:lang w:val="uk-UA" w:eastAsia="ru-RU"/>
        </w:rPr>
        <w:t> 100%</w:t>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D618BE">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(2.4)</w:t>
      </w:r>
      <w:r w:rsidR="00EA7B94" w:rsidRPr="000F60E6">
        <w:rPr>
          <w:rFonts w:ascii="Times New Roman" w:eastAsia="Times New Roman" w:hAnsi="Times New Roman" w:cs="Times New Roman"/>
          <w:sz w:val="28"/>
          <w:szCs w:val="28"/>
          <w:lang w:val="uk-UA" w:eastAsia="ru-RU"/>
        </w:rPr>
        <w:t>,</w:t>
      </w:r>
    </w:p>
    <w:p w:rsidR="008E59B3" w:rsidRPr="000F60E6" w:rsidRDefault="008E59B3" w:rsidP="008110EB">
      <w:pPr>
        <w:numPr>
          <w:ilvl w:val="0"/>
          <w:numId w:val="5"/>
        </w:numPr>
        <w:overflowPunct w:val="0"/>
        <w:autoSpaceDE w:val="0"/>
        <w:autoSpaceDN w:val="0"/>
        <w:adjustRightInd w:val="0"/>
        <w:spacing w:after="0" w:line="360" w:lineRule="auto"/>
        <w:ind w:left="0" w:firstLine="0"/>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Індекс дезагрегації тромбоцитів (ІДТ) </w:t>
      </w:r>
      <w:r w:rsidR="00806C8D" w:rsidRPr="000F60E6">
        <w:rPr>
          <w:rFonts w:ascii="Times New Roman" w:eastAsia="Times New Roman" w:hAnsi="Times New Roman" w:cs="Times New Roman"/>
          <w:sz w:val="28"/>
          <w:szCs w:val="28"/>
          <w:lang w:val="uk-UA" w:eastAsia="ru-RU"/>
        </w:rPr>
        <w:t xml:space="preserve">обчислювали </w:t>
      </w:r>
      <w:r w:rsidRPr="000F60E6">
        <w:rPr>
          <w:rFonts w:ascii="Times New Roman" w:eastAsia="Times New Roman" w:hAnsi="Times New Roman" w:cs="Times New Roman"/>
          <w:sz w:val="28"/>
          <w:szCs w:val="28"/>
          <w:lang w:val="uk-UA" w:eastAsia="ru-RU"/>
        </w:rPr>
        <w:t>за формулою:</w:t>
      </w:r>
    </w:p>
    <w:p w:rsidR="008E59B3" w:rsidRPr="000F60E6" w:rsidRDefault="008E59B3" w:rsidP="009E4AA5">
      <w:pPr>
        <w:overflowPunct w:val="0"/>
        <w:autoSpaceDE w:val="0"/>
        <w:autoSpaceDN w:val="0"/>
        <w:adjustRightInd w:val="0"/>
        <w:spacing w:after="0" w:line="360" w:lineRule="auto"/>
        <w:ind w:left="708" w:firstLine="708"/>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ІДТ</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3</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3</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х</w:t>
      </w:r>
      <w:r w:rsidR="00F03BBE" w:rsidRPr="000F60E6">
        <w:rPr>
          <w:rFonts w:ascii="Times New Roman" w:eastAsia="Times New Roman" w:hAnsi="Times New Roman" w:cs="Times New Roman"/>
          <w:sz w:val="28"/>
          <w:szCs w:val="28"/>
          <w:lang w:val="uk-UA" w:eastAsia="ru-RU"/>
        </w:rPr>
        <w:t> 100%,</w:t>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F03BBE" w:rsidRPr="000F60E6">
        <w:rPr>
          <w:rFonts w:ascii="Times New Roman" w:eastAsia="Times New Roman" w:hAnsi="Times New Roman" w:cs="Times New Roman"/>
          <w:sz w:val="28"/>
          <w:szCs w:val="28"/>
          <w:lang w:val="uk-UA" w:eastAsia="ru-RU"/>
        </w:rPr>
        <w:tab/>
      </w:r>
      <w:r w:rsidR="00D618BE">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(2.5)</w:t>
      </w:r>
      <w:r w:rsidR="009E4AA5" w:rsidRPr="000F60E6">
        <w:rPr>
          <w:rFonts w:ascii="Times New Roman" w:eastAsia="Times New Roman" w:hAnsi="Times New Roman" w:cs="Times New Roman"/>
          <w:sz w:val="28"/>
          <w:szCs w:val="28"/>
          <w:lang w:val="uk-UA" w:eastAsia="ru-RU"/>
        </w:rPr>
        <w:t>,</w:t>
      </w:r>
    </w:p>
    <w:p w:rsidR="008E59B3" w:rsidRPr="000F60E6" w:rsidRDefault="004D295F"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де </w:t>
      </w:r>
      <w:r w:rsidR="008E59B3" w:rsidRPr="000F60E6">
        <w:rPr>
          <w:rFonts w:ascii="Times New Roman" w:eastAsia="Times New Roman" w:hAnsi="Times New Roman" w:cs="Times New Roman"/>
          <w:sz w:val="28"/>
          <w:szCs w:val="28"/>
          <w:lang w:val="uk-UA" w:eastAsia="ru-RU"/>
        </w:rPr>
        <w:t>Е</w:t>
      </w:r>
      <w:r w:rsidR="008E59B3" w:rsidRPr="000F60E6">
        <w:rPr>
          <w:rFonts w:ascii="Times New Roman" w:eastAsia="Times New Roman" w:hAnsi="Times New Roman" w:cs="Times New Roman"/>
          <w:sz w:val="28"/>
          <w:szCs w:val="28"/>
          <w:vertAlign w:val="subscript"/>
          <w:lang w:val="uk-UA" w:eastAsia="ru-RU"/>
        </w:rPr>
        <w:t xml:space="preserve">3 </w:t>
      </w:r>
      <w:r w:rsidR="008E59B3" w:rsidRPr="000F60E6">
        <w:rPr>
          <w:rFonts w:ascii="Times New Roman" w:eastAsia="Times New Roman" w:hAnsi="Times New Roman" w:cs="Times New Roman"/>
          <w:sz w:val="28"/>
          <w:szCs w:val="28"/>
          <w:lang w:val="uk-UA" w:eastAsia="ru-RU"/>
        </w:rPr>
        <w:t>– максимальна оптична щільність ЗТП, виміряна через 10 хв. внесення індуктора;</w:t>
      </w:r>
    </w:p>
    <w:p w:rsidR="008E59B3" w:rsidRPr="000F60E6" w:rsidRDefault="008E59B3" w:rsidP="0062000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 xml:space="preserve"> − оптична щільність ЗТП при максимальній агрегації.</w:t>
      </w:r>
      <w:r w:rsidRPr="000F60E6">
        <w:rPr>
          <w:rFonts w:ascii="Times New Roman" w:eastAsia="Times New Roman" w:hAnsi="Times New Roman" w:cs="Times New Roman"/>
          <w:b/>
          <w:sz w:val="28"/>
          <w:szCs w:val="28"/>
          <w:lang w:val="uk-UA" w:eastAsia="ru-RU"/>
        </w:rPr>
        <w:t xml:space="preserve"> </w:t>
      </w:r>
    </w:p>
    <w:p w:rsidR="008E59B3" w:rsidRPr="000F60E6" w:rsidRDefault="008E59B3" w:rsidP="008110EB">
      <w:pPr>
        <w:numPr>
          <w:ilvl w:val="0"/>
          <w:numId w:val="5"/>
        </w:numPr>
        <w:overflowPunct w:val="0"/>
        <w:autoSpaceDE w:val="0"/>
        <w:autoSpaceDN w:val="0"/>
        <w:adjustRightInd w:val="0"/>
        <w:spacing w:after="0" w:line="360" w:lineRule="auto"/>
        <w:ind w:left="0" w:firstLine="0"/>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Сумарний індекс дезагрегації тромбоцитів (СІДТ) визначали за формулою:</w:t>
      </w:r>
    </w:p>
    <w:p w:rsidR="008E59B3" w:rsidRPr="000F60E6" w:rsidRDefault="008E59B3" w:rsidP="009E4AA5">
      <w:pPr>
        <w:overflowPunct w:val="0"/>
        <w:autoSpaceDE w:val="0"/>
        <w:autoSpaceDN w:val="0"/>
        <w:adjustRightInd w:val="0"/>
        <w:spacing w:after="0" w:line="360" w:lineRule="auto"/>
        <w:ind w:left="708" w:firstLine="708"/>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СІДТ=</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3-</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2</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(Е</w:t>
      </w:r>
      <w:r w:rsidRPr="000F60E6">
        <w:rPr>
          <w:rFonts w:ascii="Times New Roman" w:eastAsia="Times New Roman" w:hAnsi="Times New Roman" w:cs="Times New Roman"/>
          <w:sz w:val="28"/>
          <w:szCs w:val="28"/>
          <w:vertAlign w:val="subscript"/>
          <w:lang w:val="uk-UA" w:eastAsia="ru-RU"/>
        </w:rPr>
        <w:t>3</w:t>
      </w:r>
      <w:r w:rsidRPr="000F60E6">
        <w:rPr>
          <w:rFonts w:ascii="Times New Roman" w:eastAsia="Times New Roman" w:hAnsi="Times New Roman" w:cs="Times New Roman"/>
          <w:sz w:val="28"/>
          <w:szCs w:val="28"/>
          <w:lang w:val="uk-UA" w:eastAsia="ru-RU"/>
        </w:rPr>
        <w:t>- Е</w:t>
      </w:r>
      <w:r w:rsidRPr="000F60E6">
        <w:rPr>
          <w:rFonts w:ascii="Times New Roman" w:eastAsia="Times New Roman" w:hAnsi="Times New Roman" w:cs="Times New Roman"/>
          <w:sz w:val="28"/>
          <w:szCs w:val="28"/>
          <w:vertAlign w:val="subscript"/>
          <w:lang w:val="uk-UA" w:eastAsia="ru-RU"/>
        </w:rPr>
        <w:t>бідн</w:t>
      </w:r>
      <w:r w:rsidRPr="000F60E6">
        <w:rPr>
          <w:rFonts w:ascii="Times New Roman" w:eastAsia="Times New Roman" w:hAnsi="Times New Roman" w:cs="Times New Roman"/>
          <w:sz w:val="28"/>
          <w:szCs w:val="28"/>
          <w:lang w:val="uk-UA" w:eastAsia="ru-RU"/>
        </w:rPr>
        <w:t>))</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х</w:t>
      </w:r>
      <w:r w:rsidR="00F03BBE"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100%</w:t>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00D618BE">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(2.6)</w:t>
      </w:r>
      <w:r w:rsidR="00EA7B94" w:rsidRPr="000F60E6">
        <w:rPr>
          <w:rFonts w:ascii="Times New Roman" w:eastAsia="Times New Roman" w:hAnsi="Times New Roman" w:cs="Times New Roman"/>
          <w:sz w:val="28"/>
          <w:szCs w:val="28"/>
          <w:lang w:val="uk-UA" w:eastAsia="ru-RU"/>
        </w:rPr>
        <w:t>,</w:t>
      </w:r>
    </w:p>
    <w:p w:rsidR="008E59B3" w:rsidRPr="000F60E6" w:rsidRDefault="008E59B3" w:rsidP="008110EB">
      <w:pPr>
        <w:numPr>
          <w:ilvl w:val="0"/>
          <w:numId w:val="5"/>
        </w:numPr>
        <w:overflowPunct w:val="0"/>
        <w:autoSpaceDE w:val="0"/>
        <w:autoSpaceDN w:val="0"/>
        <w:adjustRightInd w:val="0"/>
        <w:spacing w:after="0" w:line="360" w:lineRule="auto"/>
        <w:ind w:left="0" w:firstLine="0"/>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Пікову швидкість (V</w:t>
      </w:r>
      <w:r w:rsidRPr="000F60E6">
        <w:rPr>
          <w:rFonts w:ascii="Times New Roman" w:eastAsia="Times New Roman" w:hAnsi="Times New Roman" w:cs="Times New Roman"/>
          <w:sz w:val="28"/>
          <w:szCs w:val="28"/>
          <w:vertAlign w:val="subscript"/>
          <w:lang w:val="uk-UA" w:eastAsia="ru-RU"/>
        </w:rPr>
        <w:t>pik</w:t>
      </w:r>
      <w:r w:rsidR="00806C8D"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обчислювали за формулою: </w:t>
      </w:r>
    </w:p>
    <w:p w:rsidR="008E59B3" w:rsidRPr="000F60E6" w:rsidRDefault="008E59B3" w:rsidP="009E4AA5">
      <w:pPr>
        <w:overflowPunct w:val="0"/>
        <w:autoSpaceDE w:val="0"/>
        <w:autoSpaceDN w:val="0"/>
        <w:adjustRightInd w:val="0"/>
        <w:spacing w:after="0" w:line="360" w:lineRule="auto"/>
        <w:ind w:left="708" w:firstLine="708"/>
        <w:contextualSpacing/>
        <w:jc w:val="both"/>
        <w:textAlignment w:val="baseline"/>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V</w:t>
      </w:r>
      <w:r w:rsidRPr="000F60E6">
        <w:rPr>
          <w:rFonts w:ascii="Times New Roman" w:eastAsia="Times New Roman" w:hAnsi="Times New Roman" w:cs="Times New Roman"/>
          <w:sz w:val="28"/>
          <w:szCs w:val="28"/>
          <w:vertAlign w:val="subscript"/>
          <w:lang w:val="uk-UA" w:eastAsia="ru-RU"/>
        </w:rPr>
        <w:t>pik</w:t>
      </w:r>
      <w:r w:rsidRPr="000F60E6">
        <w:rPr>
          <w:rFonts w:ascii="Times New Roman" w:eastAsia="Times New Roman" w:hAnsi="Times New Roman" w:cs="Times New Roman"/>
          <w:b/>
          <w:sz w:val="28"/>
          <w:szCs w:val="28"/>
          <w:vertAlign w:val="subscript"/>
          <w:lang w:val="uk-UA" w:eastAsia="ru-RU"/>
        </w:rPr>
        <w:t xml:space="preserve"> </w:t>
      </w:r>
      <w:r w:rsidR="00F03BBE" w:rsidRPr="000F60E6">
        <w:rPr>
          <w:rFonts w:ascii="Times New Roman" w:eastAsia="Times New Roman" w:hAnsi="Times New Roman" w:cs="Times New Roman"/>
          <w:b/>
          <w:sz w:val="28"/>
          <w:szCs w:val="28"/>
          <w:vertAlign w:val="subscript"/>
          <w:lang w:val="uk-UA" w:eastAsia="ru-RU"/>
        </w:rPr>
        <w:t> </w:t>
      </w:r>
      <w:r w:rsidRPr="000F60E6">
        <w:rPr>
          <w:rFonts w:ascii="Times New Roman" w:eastAsia="Times New Roman" w:hAnsi="Times New Roman" w:cs="Times New Roman"/>
          <w:b/>
          <w:sz w:val="28"/>
          <w:szCs w:val="28"/>
          <w:lang w:val="uk-UA" w:eastAsia="ru-RU"/>
        </w:rPr>
        <w:t>=</w:t>
      </w:r>
      <w:r w:rsidR="00F03BBE" w:rsidRPr="000F60E6">
        <w:rPr>
          <w:rFonts w:ascii="Times New Roman" w:eastAsia="Times New Roman" w:hAnsi="Times New Roman" w:cs="Times New Roman"/>
          <w:b/>
          <w:sz w:val="28"/>
          <w:szCs w:val="28"/>
          <w:lang w:val="uk-UA" w:eastAsia="ru-RU"/>
        </w:rPr>
        <w:t> </w:t>
      </w:r>
      <w:r w:rsidRPr="000F60E6">
        <w:rPr>
          <w:rFonts w:ascii="Times New Roman" w:eastAsia="Times New Roman" w:hAnsi="Times New Roman" w:cs="Times New Roman"/>
          <w:b/>
          <w:sz w:val="28"/>
          <w:szCs w:val="28"/>
          <w:lang w:val="uk-UA" w:eastAsia="ru-RU"/>
        </w:rPr>
        <w:t>(</w:t>
      </w:r>
      <w:r w:rsidRPr="000F60E6">
        <w:rPr>
          <w:rFonts w:ascii="Times New Roman" w:eastAsia="Times New Roman" w:hAnsi="Times New Roman" w:cs="Times New Roman"/>
          <w:sz w:val="28"/>
          <w:szCs w:val="28"/>
          <w:lang w:val="uk-UA" w:eastAsia="ru-RU"/>
        </w:rPr>
        <w:t>СІАТ)</w:t>
      </w:r>
      <w:r w:rsidR="00F03BBE" w:rsidRPr="000F60E6">
        <w:rPr>
          <w:rFonts w:ascii="Times New Roman" w:eastAsia="Times New Roman" w:hAnsi="Times New Roman" w:cs="Times New Roman"/>
          <w:sz w:val="28"/>
          <w:szCs w:val="28"/>
          <w:lang w:val="uk-UA" w:eastAsia="ru-RU"/>
        </w:rPr>
        <w:t> / </w:t>
      </w:r>
      <w:r w:rsidRPr="000F60E6">
        <w:rPr>
          <w:rFonts w:ascii="Times New Roman" w:hAnsi="Times New Roman" w:cs="Times New Roman"/>
          <w:sz w:val="28"/>
          <w:szCs w:val="28"/>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ab/>
      </w:r>
      <w:r w:rsidR="00D618BE">
        <w:rPr>
          <w:rFonts w:ascii="Times New Roman" w:eastAsia="Times New Roman" w:hAnsi="Times New Roman" w:cs="Times New Roman"/>
          <w:sz w:val="28"/>
          <w:szCs w:val="28"/>
          <w:lang w:val="uk-UA" w:eastAsia="ru-RU"/>
        </w:rPr>
        <w:tab/>
      </w:r>
      <w:r w:rsidRPr="000F60E6">
        <w:rPr>
          <w:rFonts w:ascii="Times New Roman" w:eastAsia="Times New Roman" w:hAnsi="Times New Roman" w:cs="Times New Roman"/>
          <w:sz w:val="28"/>
          <w:szCs w:val="28"/>
          <w:lang w:val="uk-UA" w:eastAsia="ru-RU"/>
        </w:rPr>
        <w:t>(2.7)</w:t>
      </w:r>
      <w:r w:rsidR="00674CF4" w:rsidRPr="000F60E6">
        <w:rPr>
          <w:rFonts w:ascii="Times New Roman" w:eastAsia="Times New Roman" w:hAnsi="Times New Roman" w:cs="Times New Roman"/>
          <w:sz w:val="28"/>
          <w:szCs w:val="28"/>
          <w:lang w:val="uk-UA" w:eastAsia="ru-RU"/>
        </w:rPr>
        <w:t>.</w:t>
      </w:r>
    </w:p>
    <w:p w:rsidR="009E4AA5" w:rsidRPr="000F60E6" w:rsidRDefault="008E59B3" w:rsidP="00EA7B94">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Рівень 11-дТхВ2</w:t>
      </w:r>
      <w:r w:rsidR="00EA7B94" w:rsidRPr="000F60E6">
        <w:rPr>
          <w:rFonts w:ascii="Times New Roman" w:eastAsia="Times New Roman" w:hAnsi="Times New Roman" w:cs="Times New Roman"/>
          <w:sz w:val="28"/>
          <w:szCs w:val="28"/>
          <w:lang w:val="uk-UA" w:eastAsia="ru-RU"/>
        </w:rPr>
        <w:t xml:space="preserve"> </w:t>
      </w:r>
      <w:r w:rsidR="00D618BE">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ранковій сечі </w:t>
      </w:r>
      <w:r w:rsidR="00131930" w:rsidRPr="000F60E6">
        <w:rPr>
          <w:rFonts w:ascii="Times New Roman" w:eastAsia="Times New Roman" w:hAnsi="Times New Roman" w:cs="Times New Roman"/>
          <w:sz w:val="28"/>
          <w:szCs w:val="28"/>
          <w:lang w:val="uk-UA" w:eastAsia="ru-RU"/>
        </w:rPr>
        <w:t xml:space="preserve">визначали </w:t>
      </w:r>
      <w:r w:rsidRPr="000F60E6">
        <w:rPr>
          <w:rFonts w:ascii="Times New Roman" w:eastAsia="Times New Roman" w:hAnsi="Times New Roman" w:cs="Times New Roman"/>
          <w:sz w:val="28"/>
          <w:szCs w:val="28"/>
          <w:lang w:val="uk-UA" w:eastAsia="ru-RU"/>
        </w:rPr>
        <w:t>імуноферментним методом за допомогою набору реактивів 11</w:t>
      </w:r>
      <w:r w:rsidRPr="000F60E6">
        <w:rPr>
          <w:rFonts w:ascii="Times New Roman" w:eastAsia="Times New Roman" w:hAnsi="Times New Roman" w:cs="Times New Roman"/>
          <w:sz w:val="28"/>
          <w:szCs w:val="28"/>
          <w:lang w:val="uk-UA" w:eastAsia="ru-RU"/>
        </w:rPr>
        <w:noBreakHyphen/>
        <w:t>dehydro-Thromboxane B2 EIA (</w:t>
      </w:r>
      <w:r w:rsidR="00806C8D"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ENZO Life Sciences</w:t>
      </w:r>
      <w:r w:rsidR="00806C8D"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США)</w:t>
      </w:r>
      <w:bookmarkEnd w:id="0"/>
      <w:bookmarkEnd w:id="1"/>
      <w:r w:rsidR="00F03BBE" w:rsidRPr="000F60E6">
        <w:rPr>
          <w:rFonts w:ascii="Times New Roman" w:eastAsia="Times New Roman" w:hAnsi="Times New Roman" w:cs="Times New Roman"/>
          <w:sz w:val="28"/>
          <w:szCs w:val="28"/>
          <w:lang w:val="uk-UA" w:eastAsia="ru-RU"/>
        </w:rPr>
        <w:t>, а рівень креатині</w:t>
      </w:r>
      <w:r w:rsidR="00D618BE">
        <w:rPr>
          <w:rFonts w:ascii="Times New Roman" w:eastAsia="Times New Roman" w:hAnsi="Times New Roman" w:cs="Times New Roman"/>
          <w:sz w:val="28"/>
          <w:szCs w:val="28"/>
          <w:lang w:val="uk-UA" w:eastAsia="ru-RU"/>
        </w:rPr>
        <w:t>ну у</w:t>
      </w:r>
      <w:r w:rsidR="00131930" w:rsidRPr="000F60E6">
        <w:rPr>
          <w:rFonts w:ascii="Times New Roman" w:eastAsia="Times New Roman" w:hAnsi="Times New Roman" w:cs="Times New Roman"/>
          <w:sz w:val="28"/>
          <w:szCs w:val="28"/>
          <w:lang w:val="uk-UA" w:eastAsia="ru-RU"/>
        </w:rPr>
        <w:t xml:space="preserve"> ранковій сечі - методом Jaffe без видалення білку на </w:t>
      </w:r>
      <w:r w:rsidR="0042370D" w:rsidRPr="000F60E6">
        <w:rPr>
          <w:rFonts w:ascii="Times New Roman" w:eastAsia="Times New Roman" w:hAnsi="Times New Roman" w:cs="Times New Roman"/>
          <w:sz w:val="28"/>
          <w:szCs w:val="28"/>
          <w:lang w:val="uk-UA" w:eastAsia="ru-RU"/>
        </w:rPr>
        <w:t xml:space="preserve">напівавтоматичному </w:t>
      </w:r>
      <w:r w:rsidR="00131930" w:rsidRPr="000F60E6">
        <w:rPr>
          <w:rFonts w:ascii="Times New Roman" w:eastAsia="Times New Roman" w:hAnsi="Times New Roman" w:cs="Times New Roman"/>
          <w:sz w:val="28"/>
          <w:szCs w:val="28"/>
          <w:lang w:val="uk-UA" w:eastAsia="ru-RU"/>
        </w:rPr>
        <w:t>біохімічному аналізаторі CHEM-7</w:t>
      </w:r>
      <w:r w:rsidR="0042370D" w:rsidRPr="000F60E6">
        <w:rPr>
          <w:rFonts w:ascii="Times New Roman" w:eastAsia="Times New Roman" w:hAnsi="Times New Roman" w:cs="Times New Roman"/>
          <w:sz w:val="28"/>
          <w:szCs w:val="28"/>
          <w:lang w:val="uk-UA" w:eastAsia="ru-RU"/>
        </w:rPr>
        <w:t xml:space="preserve"> </w:t>
      </w:r>
      <w:r w:rsidR="00D618BE">
        <w:rPr>
          <w:rFonts w:ascii="Times New Roman" w:eastAsia="Times New Roman" w:hAnsi="Times New Roman" w:cs="Times New Roman"/>
          <w:snapToGrid w:val="0"/>
          <w:sz w:val="28"/>
          <w:szCs w:val="28"/>
          <w:lang w:val="uk-UA" w:eastAsia="ru-RU"/>
        </w:rPr>
        <w:t>(2013 </w:t>
      </w:r>
      <w:r w:rsidR="0042370D" w:rsidRPr="000F60E6">
        <w:rPr>
          <w:rFonts w:ascii="Times New Roman" w:eastAsia="Times New Roman" w:hAnsi="Times New Roman" w:cs="Times New Roman"/>
          <w:snapToGrid w:val="0"/>
          <w:sz w:val="28"/>
          <w:szCs w:val="28"/>
          <w:lang w:val="uk-UA" w:eastAsia="ru-RU"/>
        </w:rPr>
        <w:t>р., зав. № 7913, Чехія</w:t>
      </w:r>
      <w:r w:rsidR="0042370D" w:rsidRPr="000F60E6">
        <w:rPr>
          <w:rFonts w:ascii="Times New Roman" w:eastAsia="Calibri" w:hAnsi="Times New Roman" w:cs="Times New Roman"/>
          <w:color w:val="000000"/>
          <w:sz w:val="28"/>
          <w:szCs w:val="28"/>
          <w:lang w:val="uk-UA"/>
        </w:rPr>
        <w:t xml:space="preserve">) </w:t>
      </w:r>
      <w:r w:rsidR="00131930" w:rsidRPr="000F60E6">
        <w:rPr>
          <w:rFonts w:ascii="Times New Roman" w:eastAsia="Times New Roman" w:hAnsi="Times New Roman" w:cs="Times New Roman"/>
          <w:sz w:val="28"/>
          <w:szCs w:val="28"/>
          <w:lang w:val="uk-UA" w:eastAsia="ru-RU"/>
        </w:rPr>
        <w:t xml:space="preserve">з використанням </w:t>
      </w:r>
      <w:r w:rsidR="0042370D" w:rsidRPr="000F60E6">
        <w:rPr>
          <w:rFonts w:ascii="Times New Roman" w:eastAsia="Times New Roman" w:hAnsi="Times New Roman" w:cs="Times New Roman"/>
          <w:sz w:val="28"/>
          <w:szCs w:val="28"/>
          <w:lang w:val="uk-UA" w:eastAsia="ru-RU"/>
        </w:rPr>
        <w:t>набору</w:t>
      </w:r>
      <w:r w:rsidR="00806C8D" w:rsidRPr="000F60E6">
        <w:rPr>
          <w:rFonts w:ascii="Times New Roman" w:eastAsia="Times New Roman" w:hAnsi="Times New Roman" w:cs="Times New Roman"/>
          <w:sz w:val="28"/>
          <w:szCs w:val="28"/>
          <w:lang w:val="uk-UA" w:eastAsia="ru-RU"/>
        </w:rPr>
        <w:t xml:space="preserve"> реактивів </w:t>
      </w:r>
      <w:r w:rsidR="00806C8D" w:rsidRPr="000F60E6">
        <w:rPr>
          <w:rFonts w:ascii="Times New Roman" w:eastAsia="Times New Roman" w:hAnsi="Times New Roman" w:cs="Times New Roman"/>
          <w:sz w:val="28"/>
          <w:szCs w:val="28"/>
          <w:lang w:val="uk-UA" w:eastAsia="ru-RU"/>
        </w:rPr>
        <w:lastRenderedPageBreak/>
        <w:t>Liquick Cor</w:t>
      </w:r>
      <w:r w:rsidR="00806C8D" w:rsidRPr="000F60E6">
        <w:rPr>
          <w:rFonts w:ascii="Times New Roman" w:eastAsia="Times New Roman" w:hAnsi="Times New Roman" w:cs="Times New Roman"/>
          <w:sz w:val="28"/>
          <w:szCs w:val="28"/>
          <w:lang w:val="uk-UA" w:eastAsia="ru-RU"/>
        </w:rPr>
        <w:noBreakHyphen/>
      </w:r>
      <w:r w:rsidR="00131930" w:rsidRPr="000F60E6">
        <w:rPr>
          <w:rFonts w:ascii="Times New Roman" w:eastAsia="Times New Roman" w:hAnsi="Times New Roman" w:cs="Times New Roman"/>
          <w:sz w:val="28"/>
          <w:szCs w:val="28"/>
          <w:lang w:val="uk-UA" w:eastAsia="ru-RU"/>
        </w:rPr>
        <w:t>C</w:t>
      </w:r>
      <w:r w:rsidR="0042370D" w:rsidRPr="000F60E6">
        <w:rPr>
          <w:rFonts w:ascii="Times New Roman" w:eastAsia="Times New Roman" w:hAnsi="Times New Roman" w:cs="Times New Roman"/>
          <w:sz w:val="28"/>
          <w:szCs w:val="28"/>
          <w:lang w:val="uk-UA" w:eastAsia="ru-RU"/>
        </w:rPr>
        <w:t xml:space="preserve">reatinine </w:t>
      </w:r>
      <w:r w:rsidR="00131930" w:rsidRPr="000F60E6">
        <w:rPr>
          <w:rFonts w:ascii="Times New Roman" w:eastAsia="Times New Roman" w:hAnsi="Times New Roman" w:cs="Times New Roman"/>
          <w:sz w:val="28"/>
          <w:szCs w:val="28"/>
          <w:lang w:val="uk-UA" w:eastAsia="ru-RU"/>
        </w:rPr>
        <w:t>60 (</w:t>
      </w:r>
      <w:r w:rsidR="00806C8D" w:rsidRPr="000F60E6">
        <w:rPr>
          <w:rFonts w:ascii="Times New Roman" w:eastAsia="Times New Roman" w:hAnsi="Times New Roman" w:cs="Times New Roman"/>
          <w:sz w:val="28"/>
          <w:szCs w:val="28"/>
          <w:lang w:val="uk-UA" w:eastAsia="ru-RU"/>
        </w:rPr>
        <w:t>«</w:t>
      </w:r>
      <w:r w:rsidR="00131930" w:rsidRPr="000F60E6">
        <w:rPr>
          <w:rFonts w:ascii="Times New Roman" w:eastAsia="Times New Roman" w:hAnsi="Times New Roman" w:cs="Times New Roman"/>
          <w:sz w:val="28"/>
          <w:szCs w:val="28"/>
          <w:lang w:val="uk-UA" w:eastAsia="ru-RU"/>
        </w:rPr>
        <w:t>C</w:t>
      </w:r>
      <w:r w:rsidR="0042370D" w:rsidRPr="000F60E6">
        <w:rPr>
          <w:rFonts w:ascii="Times New Roman" w:eastAsia="Times New Roman" w:hAnsi="Times New Roman" w:cs="Times New Roman"/>
          <w:sz w:val="28"/>
          <w:szCs w:val="28"/>
          <w:lang w:val="uk-UA" w:eastAsia="ru-RU"/>
        </w:rPr>
        <w:t>ormay</w:t>
      </w:r>
      <w:r w:rsidR="00806C8D" w:rsidRPr="000F60E6">
        <w:rPr>
          <w:rFonts w:ascii="Times New Roman" w:eastAsia="Times New Roman" w:hAnsi="Times New Roman" w:cs="Times New Roman"/>
          <w:sz w:val="28"/>
          <w:szCs w:val="28"/>
          <w:lang w:val="uk-UA" w:eastAsia="ru-RU"/>
        </w:rPr>
        <w:t>»</w:t>
      </w:r>
      <w:r w:rsidR="00131930" w:rsidRPr="000F60E6">
        <w:rPr>
          <w:rFonts w:ascii="Times New Roman" w:eastAsia="Times New Roman" w:hAnsi="Times New Roman" w:cs="Times New Roman"/>
          <w:sz w:val="28"/>
          <w:szCs w:val="28"/>
          <w:lang w:val="uk-UA" w:eastAsia="ru-RU"/>
        </w:rPr>
        <w:t xml:space="preserve">, </w:t>
      </w:r>
      <w:r w:rsidR="0042370D" w:rsidRPr="000F60E6">
        <w:rPr>
          <w:rFonts w:ascii="Times New Roman" w:eastAsia="Times New Roman" w:hAnsi="Times New Roman" w:cs="Times New Roman"/>
          <w:sz w:val="28"/>
          <w:szCs w:val="28"/>
          <w:lang w:val="uk-UA" w:eastAsia="ru-RU"/>
        </w:rPr>
        <w:t>Польщ</w:t>
      </w:r>
      <w:r w:rsidR="00131930" w:rsidRPr="000F60E6">
        <w:rPr>
          <w:rFonts w:ascii="Times New Roman" w:eastAsia="Times New Roman" w:hAnsi="Times New Roman" w:cs="Times New Roman"/>
          <w:sz w:val="28"/>
          <w:szCs w:val="28"/>
          <w:lang w:val="uk-UA" w:eastAsia="ru-RU"/>
        </w:rPr>
        <w:t>а)</w:t>
      </w:r>
      <w:r w:rsidRPr="000F60E6">
        <w:rPr>
          <w:rFonts w:ascii="Times New Roman" w:eastAsia="Times New Roman" w:hAnsi="Times New Roman" w:cs="Times New Roman"/>
          <w:sz w:val="28"/>
          <w:szCs w:val="28"/>
          <w:lang w:val="uk-UA" w:eastAsia="ru-RU"/>
        </w:rPr>
        <w:t xml:space="preserve">. Рівень </w:t>
      </w:r>
      <w:r w:rsidRPr="000F60E6">
        <w:rPr>
          <w:rFonts w:ascii="Times New Roman" w:eastAsia="Calibri" w:hAnsi="Times New Roman" w:cs="Times New Roman"/>
          <w:sz w:val="28"/>
          <w:szCs w:val="28"/>
          <w:lang w:val="uk-UA"/>
        </w:rPr>
        <w:t>11</w:t>
      </w:r>
      <w:r w:rsidRPr="000F60E6">
        <w:rPr>
          <w:rFonts w:ascii="Times New Roman" w:eastAsia="Calibri" w:hAnsi="Times New Roman" w:cs="Times New Roman"/>
          <w:sz w:val="28"/>
          <w:szCs w:val="28"/>
          <w:lang w:val="uk-UA"/>
        </w:rPr>
        <w:noBreakHyphen/>
        <w:t>дТхВ2  був стандартизований за рівнем креатиніну у сечі</w:t>
      </w:r>
      <w:r w:rsidR="00A57838" w:rsidRPr="000F60E6">
        <w:rPr>
          <w:rFonts w:ascii="Times New Roman" w:eastAsia="Calibri" w:hAnsi="Times New Roman" w:cs="Times New Roman"/>
          <w:sz w:val="28"/>
          <w:szCs w:val="28"/>
          <w:lang w:val="uk-UA"/>
        </w:rPr>
        <w:t>, р</w:t>
      </w:r>
      <w:r w:rsidR="00A57838" w:rsidRPr="000F60E6">
        <w:rPr>
          <w:rFonts w:ascii="Times New Roman" w:eastAsia="MS Mincho" w:hAnsi="Times New Roman" w:cs="Times New Roman"/>
          <w:sz w:val="28"/>
          <w:szCs w:val="28"/>
          <w:lang w:val="uk-UA" w:eastAsia="ru-RU"/>
        </w:rPr>
        <w:t>езул</w:t>
      </w:r>
      <w:r w:rsidR="00D618BE">
        <w:rPr>
          <w:rFonts w:ascii="Times New Roman" w:eastAsia="MS Mincho" w:hAnsi="Times New Roman" w:cs="Times New Roman"/>
          <w:sz w:val="28"/>
          <w:szCs w:val="28"/>
          <w:lang w:val="uk-UA" w:eastAsia="ru-RU"/>
        </w:rPr>
        <w:t>ьтати дослідження представляли у</w:t>
      </w:r>
      <w:r w:rsidR="00A57838" w:rsidRPr="000F60E6">
        <w:rPr>
          <w:rFonts w:ascii="Times New Roman" w:eastAsia="MS Mincho" w:hAnsi="Times New Roman" w:cs="Times New Roman"/>
          <w:sz w:val="28"/>
          <w:szCs w:val="28"/>
          <w:lang w:val="uk-UA" w:eastAsia="ru-RU"/>
        </w:rPr>
        <w:t xml:space="preserve"> нг</w:t>
      </w:r>
      <w:r w:rsidR="0042370D" w:rsidRPr="000F60E6">
        <w:rPr>
          <w:rFonts w:ascii="Times New Roman" w:eastAsia="MS Mincho" w:hAnsi="Times New Roman" w:cs="Times New Roman"/>
          <w:sz w:val="28"/>
          <w:szCs w:val="28"/>
          <w:lang w:val="uk-UA" w:eastAsia="ru-RU"/>
        </w:rPr>
        <w:t> </w:t>
      </w:r>
      <w:r w:rsidR="00A57838" w:rsidRPr="000F60E6">
        <w:rPr>
          <w:rFonts w:ascii="Times New Roman" w:eastAsia="MS Mincho" w:hAnsi="Times New Roman" w:cs="Times New Roman"/>
          <w:sz w:val="28"/>
          <w:szCs w:val="28"/>
          <w:lang w:val="uk-UA" w:eastAsia="ru-RU"/>
        </w:rPr>
        <w:t>/</w:t>
      </w:r>
      <w:r w:rsidR="0042370D" w:rsidRPr="000F60E6">
        <w:rPr>
          <w:rFonts w:ascii="Times New Roman" w:eastAsia="MS Mincho" w:hAnsi="Times New Roman" w:cs="Times New Roman"/>
          <w:sz w:val="28"/>
          <w:szCs w:val="28"/>
          <w:lang w:val="uk-UA" w:eastAsia="ru-RU"/>
        </w:rPr>
        <w:t> </w:t>
      </w:r>
      <w:r w:rsidR="00806C8D" w:rsidRPr="000F60E6">
        <w:rPr>
          <w:rFonts w:ascii="Times New Roman" w:eastAsia="MS Mincho" w:hAnsi="Times New Roman" w:cs="Times New Roman"/>
          <w:sz w:val="28"/>
          <w:szCs w:val="28"/>
          <w:lang w:val="uk-UA" w:eastAsia="ru-RU"/>
        </w:rPr>
        <w:t>ммоль </w:t>
      </w:r>
      <w:r w:rsidR="00A57838" w:rsidRPr="000F60E6">
        <w:rPr>
          <w:rFonts w:ascii="Times New Roman" w:eastAsia="MS Mincho" w:hAnsi="Times New Roman" w:cs="Times New Roman"/>
          <w:sz w:val="28"/>
          <w:szCs w:val="28"/>
          <w:lang w:val="uk-UA" w:eastAsia="ru-RU"/>
        </w:rPr>
        <w:t>креатиніну</w:t>
      </w:r>
      <w:r w:rsidRPr="000F60E6">
        <w:rPr>
          <w:rFonts w:ascii="Times New Roman" w:eastAsia="Times New Roman" w:hAnsi="Times New Roman" w:cs="Times New Roman"/>
          <w:b/>
          <w:sz w:val="28"/>
          <w:szCs w:val="28"/>
          <w:lang w:val="uk-UA" w:eastAsia="ru-RU"/>
        </w:rPr>
        <w:t>.</w:t>
      </w:r>
      <w:r w:rsidRPr="000F60E6">
        <w:rPr>
          <w:rFonts w:ascii="Times New Roman" w:eastAsia="Times New Roman" w:hAnsi="Times New Roman" w:cs="Times New Roman"/>
          <w:sz w:val="28"/>
          <w:szCs w:val="28"/>
          <w:lang w:val="uk-UA" w:eastAsia="ru-RU"/>
        </w:rPr>
        <w:t xml:space="preserve"> </w:t>
      </w:r>
    </w:p>
    <w:p w:rsidR="00A57838" w:rsidRPr="000F60E6" w:rsidRDefault="008E59B3" w:rsidP="009E4AA5">
      <w:pPr>
        <w:autoSpaceDE w:val="0"/>
        <w:autoSpaceDN w:val="0"/>
        <w:adjustRightInd w:val="0"/>
        <w:spacing w:after="0" w:line="360" w:lineRule="auto"/>
        <w:ind w:firstLine="708"/>
        <w:jc w:val="both"/>
        <w:rPr>
          <w:rFonts w:ascii="Times New Roman" w:eastAsia="MS Mincho"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Загальний холестерин (ЗХС), </w:t>
      </w:r>
      <w:r w:rsidRPr="000F60E6">
        <w:rPr>
          <w:rFonts w:ascii="Times New Roman" w:eastAsia="MS Mincho" w:hAnsi="Times New Roman" w:cs="Times New Roman"/>
          <w:sz w:val="28"/>
          <w:szCs w:val="28"/>
          <w:lang w:val="uk-UA" w:eastAsia="ru-RU"/>
        </w:rPr>
        <w:t xml:space="preserve">холестерин ліпопротеїдів високої щільності (ЛПВЩ), тригліцериди (ТГ) </w:t>
      </w:r>
      <w:r w:rsidR="00F03BBE" w:rsidRPr="000F60E6">
        <w:rPr>
          <w:rFonts w:ascii="Times New Roman" w:eastAsia="MS Mincho" w:hAnsi="Times New Roman" w:cs="Times New Roman"/>
          <w:sz w:val="28"/>
          <w:szCs w:val="28"/>
          <w:lang w:val="uk-UA" w:eastAsia="ru-RU"/>
        </w:rPr>
        <w:t xml:space="preserve">визначали </w:t>
      </w:r>
      <w:r w:rsidRPr="000F60E6">
        <w:rPr>
          <w:rFonts w:ascii="Times New Roman" w:eastAsia="MS Mincho" w:hAnsi="Times New Roman" w:cs="Times New Roman"/>
          <w:sz w:val="28"/>
          <w:szCs w:val="28"/>
          <w:lang w:val="uk-UA" w:eastAsia="ru-RU"/>
        </w:rPr>
        <w:t xml:space="preserve">ферментативним методом </w:t>
      </w:r>
      <w:r w:rsidRPr="000F60E6">
        <w:rPr>
          <w:rFonts w:ascii="Times New Roman" w:eastAsia="Times New Roman" w:hAnsi="Times New Roman" w:cs="Times New Roman"/>
          <w:color w:val="000000"/>
          <w:sz w:val="28"/>
          <w:szCs w:val="28"/>
          <w:lang w:val="uk-UA" w:eastAsia="ru-RU"/>
        </w:rPr>
        <w:t>на н</w:t>
      </w:r>
      <w:r w:rsidRPr="000F60E6">
        <w:rPr>
          <w:rFonts w:ascii="Times New Roman" w:eastAsia="Times New Roman" w:hAnsi="Times New Roman" w:cs="Times New Roman"/>
          <w:snapToGrid w:val="0"/>
          <w:sz w:val="28"/>
          <w:szCs w:val="28"/>
          <w:lang w:val="uk-UA" w:eastAsia="ru-RU"/>
        </w:rPr>
        <w:t>апівавтоматичному біохімічному аналізаторі CHEM-</w:t>
      </w:r>
      <w:r w:rsidR="00F03BBE" w:rsidRPr="000F60E6">
        <w:rPr>
          <w:rFonts w:ascii="Times New Roman" w:eastAsia="Times New Roman" w:hAnsi="Times New Roman" w:cs="Times New Roman"/>
          <w:snapToGrid w:val="0"/>
          <w:sz w:val="28"/>
          <w:szCs w:val="28"/>
          <w:lang w:val="uk-UA" w:eastAsia="ru-RU"/>
        </w:rPr>
        <w:t>7 (2013 р., зав. № </w:t>
      </w:r>
      <w:r w:rsidRPr="000F60E6">
        <w:rPr>
          <w:rFonts w:ascii="Times New Roman" w:eastAsia="Times New Roman" w:hAnsi="Times New Roman" w:cs="Times New Roman"/>
          <w:snapToGrid w:val="0"/>
          <w:sz w:val="28"/>
          <w:szCs w:val="28"/>
          <w:lang w:val="uk-UA" w:eastAsia="ru-RU"/>
        </w:rPr>
        <w:t>7913, Чехія</w:t>
      </w:r>
      <w:r w:rsidRPr="000F60E6">
        <w:rPr>
          <w:rFonts w:ascii="Times New Roman" w:eastAsia="Calibri" w:hAnsi="Times New Roman" w:cs="Times New Roman"/>
          <w:color w:val="000000"/>
          <w:sz w:val="28"/>
          <w:szCs w:val="28"/>
          <w:lang w:val="uk-UA"/>
        </w:rPr>
        <w:t xml:space="preserve">) </w:t>
      </w:r>
      <w:r w:rsidRPr="000F60E6">
        <w:rPr>
          <w:rFonts w:ascii="Times New Roman" w:eastAsia="MS Mincho" w:hAnsi="Times New Roman" w:cs="Times New Roman"/>
          <w:sz w:val="28"/>
          <w:szCs w:val="28"/>
          <w:lang w:val="uk-UA" w:eastAsia="ru-RU"/>
        </w:rPr>
        <w:t xml:space="preserve">з використанням наборів реактивів </w:t>
      </w:r>
      <w:r w:rsidR="00806C8D" w:rsidRPr="000F60E6">
        <w:rPr>
          <w:rFonts w:ascii="Times New Roman" w:eastAsia="MS Mincho" w:hAnsi="Times New Roman" w:cs="Times New Roman"/>
          <w:sz w:val="28"/>
          <w:szCs w:val="28"/>
          <w:lang w:val="uk-UA" w:eastAsia="ru-RU"/>
        </w:rPr>
        <w:t>«</w:t>
      </w:r>
      <w:r w:rsidRPr="000F60E6">
        <w:rPr>
          <w:rFonts w:ascii="Times New Roman" w:eastAsia="MS Mincho" w:hAnsi="Times New Roman" w:cs="Times New Roman"/>
          <w:sz w:val="28"/>
          <w:szCs w:val="28"/>
          <w:lang w:val="uk-UA" w:eastAsia="ru-RU"/>
        </w:rPr>
        <w:t>Сormay</w:t>
      </w:r>
      <w:r w:rsidR="00806C8D" w:rsidRPr="000F60E6">
        <w:rPr>
          <w:rFonts w:ascii="Times New Roman" w:eastAsia="MS Mincho" w:hAnsi="Times New Roman" w:cs="Times New Roman"/>
          <w:sz w:val="28"/>
          <w:szCs w:val="28"/>
          <w:lang w:val="uk-UA" w:eastAsia="ru-RU"/>
        </w:rPr>
        <w:t>»</w:t>
      </w:r>
      <w:r w:rsidRPr="000F60E6">
        <w:rPr>
          <w:rFonts w:ascii="Times New Roman" w:eastAsia="MS Mincho" w:hAnsi="Times New Roman" w:cs="Times New Roman"/>
          <w:sz w:val="28"/>
          <w:szCs w:val="28"/>
          <w:lang w:val="uk-UA" w:eastAsia="ru-RU"/>
        </w:rPr>
        <w:t xml:space="preserve"> (Польща). </w:t>
      </w:r>
    </w:p>
    <w:p w:rsidR="008E59B3" w:rsidRPr="000F60E6" w:rsidRDefault="008E59B3" w:rsidP="009E4AA5">
      <w:pPr>
        <w:spacing w:after="0" w:line="360" w:lineRule="auto"/>
        <w:ind w:firstLine="708"/>
        <w:jc w:val="both"/>
        <w:rPr>
          <w:rFonts w:ascii="Times New Roman" w:eastAsia="MS Mincho" w:hAnsi="Times New Roman" w:cs="Times New Roman"/>
          <w:sz w:val="28"/>
          <w:szCs w:val="28"/>
          <w:lang w:val="uk-UA" w:eastAsia="ru-RU"/>
        </w:rPr>
      </w:pPr>
      <w:r w:rsidRPr="000F60E6">
        <w:rPr>
          <w:rFonts w:ascii="Times New Roman" w:eastAsia="MS Mincho" w:hAnsi="Times New Roman" w:cs="Times New Roman"/>
          <w:sz w:val="28"/>
          <w:szCs w:val="28"/>
          <w:lang w:val="uk-UA" w:eastAsia="ru-RU"/>
        </w:rPr>
        <w:t>Вміст холестерину ЛПНЩ розраховували за формулою Friedwald</w:t>
      </w:r>
      <w:r w:rsidR="004D295F" w:rsidRPr="000F60E6">
        <w:rPr>
          <w:rFonts w:ascii="Times New Roman" w:eastAsia="MS Mincho" w:hAnsi="Times New Roman" w:cs="Times New Roman"/>
          <w:sz w:val="28"/>
          <w:szCs w:val="28"/>
          <w:lang w:val="uk-UA" w:eastAsia="ru-RU"/>
        </w:rPr>
        <w:t xml:space="preserve"> [207</w:t>
      </w:r>
      <w:r w:rsidR="00E42593" w:rsidRPr="000F60E6">
        <w:rPr>
          <w:rFonts w:ascii="Times New Roman" w:eastAsia="MS Mincho" w:hAnsi="Times New Roman" w:cs="Times New Roman"/>
          <w:sz w:val="28"/>
          <w:szCs w:val="28"/>
          <w:lang w:val="uk-UA" w:eastAsia="ru-RU"/>
        </w:rPr>
        <w:t>]</w:t>
      </w:r>
      <w:r w:rsidRPr="000F60E6">
        <w:rPr>
          <w:rFonts w:ascii="Times New Roman" w:eastAsia="MS Mincho" w:hAnsi="Times New Roman" w:cs="Times New Roman"/>
          <w:sz w:val="28"/>
          <w:szCs w:val="28"/>
          <w:lang w:val="uk-UA" w:eastAsia="ru-RU"/>
        </w:rPr>
        <w:t>, як різ</w:t>
      </w:r>
      <w:r w:rsidR="00C53626" w:rsidRPr="000F60E6">
        <w:rPr>
          <w:rFonts w:ascii="Times New Roman" w:eastAsia="MS Mincho" w:hAnsi="Times New Roman" w:cs="Times New Roman"/>
          <w:sz w:val="28"/>
          <w:szCs w:val="28"/>
          <w:lang w:val="uk-UA" w:eastAsia="ru-RU"/>
        </w:rPr>
        <w:t>ницю між концентрацією З</w:t>
      </w:r>
      <w:r w:rsidR="00D618BE">
        <w:rPr>
          <w:rFonts w:ascii="Times New Roman" w:eastAsia="MS Mincho" w:hAnsi="Times New Roman" w:cs="Times New Roman"/>
          <w:sz w:val="28"/>
          <w:szCs w:val="28"/>
          <w:lang w:val="uk-UA" w:eastAsia="ru-RU"/>
        </w:rPr>
        <w:t>ХС і ХС у</w:t>
      </w:r>
      <w:r w:rsidRPr="000F60E6">
        <w:rPr>
          <w:rFonts w:ascii="Times New Roman" w:eastAsia="MS Mincho" w:hAnsi="Times New Roman" w:cs="Times New Roman"/>
          <w:sz w:val="28"/>
          <w:szCs w:val="28"/>
          <w:lang w:val="uk-UA" w:eastAsia="ru-RU"/>
        </w:rPr>
        <w:t xml:space="preserve"> інших фракціях ліпопротеїдів:</w:t>
      </w:r>
    </w:p>
    <w:p w:rsidR="008E59B3" w:rsidRPr="000F60E6" w:rsidRDefault="008E59B3" w:rsidP="009E4AA5">
      <w:pPr>
        <w:spacing w:after="0" w:line="360" w:lineRule="auto"/>
        <w:ind w:left="708" w:firstLine="708"/>
        <w:jc w:val="both"/>
        <w:rPr>
          <w:rFonts w:ascii="Times New Roman" w:eastAsia="MS Mincho" w:hAnsi="Times New Roman" w:cs="Times New Roman"/>
          <w:sz w:val="28"/>
          <w:szCs w:val="28"/>
          <w:lang w:val="uk-UA" w:eastAsia="ru-RU"/>
        </w:rPr>
      </w:pPr>
      <w:r w:rsidRPr="000F60E6">
        <w:rPr>
          <w:rFonts w:ascii="Times New Roman" w:eastAsia="MS Mincho" w:hAnsi="Times New Roman" w:cs="Times New Roman"/>
          <w:sz w:val="28"/>
          <w:szCs w:val="28"/>
          <w:lang w:val="uk-UA" w:eastAsia="ru-RU"/>
        </w:rPr>
        <w:t xml:space="preserve">ХСЛПНЩ = </w:t>
      </w:r>
      <w:r w:rsidR="00A57838" w:rsidRPr="000F60E6">
        <w:rPr>
          <w:rFonts w:ascii="Times New Roman" w:eastAsia="MS Mincho" w:hAnsi="Times New Roman" w:cs="Times New Roman"/>
          <w:sz w:val="28"/>
          <w:szCs w:val="28"/>
          <w:lang w:val="uk-UA" w:eastAsia="ru-RU"/>
        </w:rPr>
        <w:t>ЗХС - ((ТГ/2,2)+ХСЛПВЩ).</w:t>
      </w:r>
      <w:r w:rsidR="00A57838" w:rsidRPr="000F60E6">
        <w:rPr>
          <w:rFonts w:ascii="Times New Roman" w:eastAsia="MS Mincho" w:hAnsi="Times New Roman" w:cs="Times New Roman"/>
          <w:sz w:val="28"/>
          <w:szCs w:val="28"/>
          <w:lang w:val="uk-UA" w:eastAsia="ru-RU"/>
        </w:rPr>
        <w:tab/>
      </w:r>
      <w:r w:rsidR="00A57838" w:rsidRPr="000F60E6">
        <w:rPr>
          <w:rFonts w:ascii="Times New Roman" w:eastAsia="MS Mincho" w:hAnsi="Times New Roman" w:cs="Times New Roman"/>
          <w:sz w:val="28"/>
          <w:szCs w:val="28"/>
          <w:lang w:val="uk-UA" w:eastAsia="ru-RU"/>
        </w:rPr>
        <w:tab/>
      </w:r>
      <w:r w:rsidR="00A57838" w:rsidRPr="000F60E6">
        <w:rPr>
          <w:rFonts w:ascii="Times New Roman" w:eastAsia="MS Mincho" w:hAnsi="Times New Roman" w:cs="Times New Roman"/>
          <w:sz w:val="28"/>
          <w:szCs w:val="28"/>
          <w:lang w:val="uk-UA" w:eastAsia="ru-RU"/>
        </w:rPr>
        <w:tab/>
      </w:r>
      <w:r w:rsidR="00A57838" w:rsidRPr="000F60E6">
        <w:rPr>
          <w:rFonts w:ascii="Times New Roman" w:eastAsia="MS Mincho" w:hAnsi="Times New Roman" w:cs="Times New Roman"/>
          <w:sz w:val="28"/>
          <w:szCs w:val="28"/>
          <w:lang w:val="uk-UA" w:eastAsia="ru-RU"/>
        </w:rPr>
        <w:tab/>
      </w:r>
      <w:r w:rsidR="00D618BE">
        <w:rPr>
          <w:rFonts w:ascii="Times New Roman" w:eastAsia="MS Mincho" w:hAnsi="Times New Roman" w:cs="Times New Roman"/>
          <w:sz w:val="28"/>
          <w:szCs w:val="28"/>
          <w:lang w:val="uk-UA" w:eastAsia="ru-RU"/>
        </w:rPr>
        <w:tab/>
      </w:r>
      <w:r w:rsidR="00A57838" w:rsidRPr="000F60E6">
        <w:rPr>
          <w:rFonts w:ascii="Times New Roman" w:eastAsia="MS Mincho" w:hAnsi="Times New Roman" w:cs="Times New Roman"/>
          <w:sz w:val="28"/>
          <w:szCs w:val="28"/>
          <w:lang w:val="uk-UA" w:eastAsia="ru-RU"/>
        </w:rPr>
        <w:t>(2.8</w:t>
      </w:r>
      <w:r w:rsidRPr="000F60E6">
        <w:rPr>
          <w:rFonts w:ascii="Times New Roman" w:eastAsia="MS Mincho" w:hAnsi="Times New Roman" w:cs="Times New Roman"/>
          <w:sz w:val="28"/>
          <w:szCs w:val="28"/>
          <w:lang w:val="uk-UA" w:eastAsia="ru-RU"/>
        </w:rPr>
        <w:t>)</w:t>
      </w:r>
      <w:r w:rsidR="009E4AA5" w:rsidRPr="000F60E6">
        <w:rPr>
          <w:rFonts w:ascii="Times New Roman" w:eastAsia="MS Mincho" w:hAnsi="Times New Roman" w:cs="Times New Roman"/>
          <w:sz w:val="28"/>
          <w:szCs w:val="28"/>
          <w:lang w:val="uk-UA" w:eastAsia="ru-RU"/>
        </w:rPr>
        <w:t>.</w:t>
      </w:r>
    </w:p>
    <w:p w:rsidR="008E59B3" w:rsidRPr="000F60E6" w:rsidRDefault="008E59B3" w:rsidP="00A57838">
      <w:pPr>
        <w:spacing w:after="0" w:line="360" w:lineRule="auto"/>
        <w:ind w:firstLine="708"/>
        <w:jc w:val="both"/>
        <w:rPr>
          <w:rFonts w:ascii="Times New Roman" w:eastAsia="MS Mincho" w:hAnsi="Times New Roman" w:cs="Times New Roman"/>
          <w:sz w:val="28"/>
          <w:szCs w:val="28"/>
          <w:lang w:val="uk-UA" w:eastAsia="ru-RU"/>
        </w:rPr>
      </w:pPr>
      <w:r w:rsidRPr="000F60E6">
        <w:rPr>
          <w:rFonts w:ascii="Times New Roman" w:eastAsia="MS Mincho" w:hAnsi="Times New Roman" w:cs="Times New Roman"/>
          <w:sz w:val="28"/>
          <w:szCs w:val="28"/>
          <w:lang w:val="uk-UA" w:eastAsia="ru-RU"/>
        </w:rPr>
        <w:t>Резул</w:t>
      </w:r>
      <w:r w:rsidR="00D618BE">
        <w:rPr>
          <w:rFonts w:ascii="Times New Roman" w:eastAsia="MS Mincho" w:hAnsi="Times New Roman" w:cs="Times New Roman"/>
          <w:sz w:val="28"/>
          <w:szCs w:val="28"/>
          <w:lang w:val="uk-UA" w:eastAsia="ru-RU"/>
        </w:rPr>
        <w:t>ьтати дослідження представляли у</w:t>
      </w:r>
      <w:r w:rsidRPr="000F60E6">
        <w:rPr>
          <w:rFonts w:ascii="Times New Roman" w:eastAsia="MS Mincho" w:hAnsi="Times New Roman" w:cs="Times New Roman"/>
          <w:sz w:val="28"/>
          <w:szCs w:val="28"/>
          <w:lang w:val="uk-UA" w:eastAsia="ru-RU"/>
        </w:rPr>
        <w:t xml:space="preserve"> ммоль / л.</w:t>
      </w:r>
    </w:p>
    <w:p w:rsidR="008E59B3" w:rsidRPr="000F60E6" w:rsidRDefault="008E59B3" w:rsidP="009E4AA5">
      <w:pPr>
        <w:autoSpaceDE w:val="0"/>
        <w:autoSpaceDN w:val="0"/>
        <w:adjustRightInd w:val="0"/>
        <w:spacing w:after="0" w:line="360" w:lineRule="auto"/>
        <w:ind w:firstLine="708"/>
        <w:jc w:val="both"/>
        <w:rPr>
          <w:rFonts w:ascii="Times New Roman" w:eastAsia="Times New Roman" w:hAnsi="Times New Roman" w:cs="Times New Roman"/>
          <w:color w:val="000000"/>
          <w:spacing w:val="-2"/>
          <w:sz w:val="28"/>
          <w:szCs w:val="28"/>
          <w:lang w:val="uk-UA" w:eastAsia="zh-CN"/>
        </w:rPr>
      </w:pPr>
      <w:r w:rsidRPr="000F60E6">
        <w:rPr>
          <w:rFonts w:ascii="Times New Roman" w:eastAsia="Times New Roman" w:hAnsi="Times New Roman" w:cs="Times New Roman"/>
          <w:color w:val="000000"/>
          <w:sz w:val="28"/>
          <w:szCs w:val="28"/>
          <w:lang w:val="uk-UA" w:eastAsia="ru-RU"/>
        </w:rPr>
        <w:t>Рівень глюкози плазми крові натще визначали за допомогою глюкозооксидазного методу з використанням стандартних наборів реагентів «Набір для визначення глюкози крові» виробництва фірми «Реагент» (Україна) за допомогою н</w:t>
      </w:r>
      <w:r w:rsidRPr="000F60E6">
        <w:rPr>
          <w:rFonts w:ascii="Times New Roman" w:eastAsia="Times New Roman" w:hAnsi="Times New Roman" w:cs="Times New Roman"/>
          <w:snapToGrid w:val="0"/>
          <w:sz w:val="28"/>
          <w:szCs w:val="28"/>
          <w:lang w:val="uk-UA" w:eastAsia="ru-RU"/>
        </w:rPr>
        <w:t>апівавтоматичного біохімічного анал</w:t>
      </w:r>
      <w:r w:rsidR="00D618BE">
        <w:rPr>
          <w:rFonts w:ascii="Times New Roman" w:eastAsia="Times New Roman" w:hAnsi="Times New Roman" w:cs="Times New Roman"/>
          <w:snapToGrid w:val="0"/>
          <w:sz w:val="28"/>
          <w:szCs w:val="28"/>
          <w:lang w:val="uk-UA" w:eastAsia="ru-RU"/>
        </w:rPr>
        <w:t>ізатору CHEM-7 (2013 р., зав. № </w:t>
      </w:r>
      <w:r w:rsidRPr="000F60E6">
        <w:rPr>
          <w:rFonts w:ascii="Times New Roman" w:eastAsia="Times New Roman" w:hAnsi="Times New Roman" w:cs="Times New Roman"/>
          <w:snapToGrid w:val="0"/>
          <w:sz w:val="28"/>
          <w:szCs w:val="28"/>
          <w:lang w:val="uk-UA" w:eastAsia="ru-RU"/>
        </w:rPr>
        <w:t>7913, Чехія</w:t>
      </w:r>
      <w:r w:rsidRPr="000F60E6">
        <w:rPr>
          <w:rFonts w:ascii="Times New Roman" w:eastAsia="Calibri" w:hAnsi="Times New Roman" w:cs="Times New Roman"/>
          <w:color w:val="000000"/>
          <w:sz w:val="28"/>
          <w:szCs w:val="28"/>
          <w:lang w:val="uk-UA"/>
        </w:rPr>
        <w:t>)</w:t>
      </w:r>
      <w:r w:rsidRPr="000F60E6">
        <w:rPr>
          <w:rFonts w:ascii="Times New Roman" w:eastAsia="Times New Roman" w:hAnsi="Times New Roman" w:cs="Times New Roman"/>
          <w:snapToGrid w:val="0"/>
          <w:color w:val="000000"/>
          <w:sz w:val="28"/>
          <w:szCs w:val="28"/>
          <w:lang w:val="uk-UA" w:eastAsia="ru-RU"/>
        </w:rPr>
        <w:t xml:space="preserve">. </w:t>
      </w:r>
      <w:r w:rsidRPr="000F60E6">
        <w:rPr>
          <w:rFonts w:ascii="Times New Roman" w:eastAsia="Calibri" w:hAnsi="Times New Roman" w:cs="Times New Roman"/>
          <w:bCs/>
          <w:color w:val="000000"/>
          <w:sz w:val="28"/>
          <w:szCs w:val="28"/>
          <w:lang w:val="uk-UA"/>
        </w:rPr>
        <w:t>Для в</w:t>
      </w:r>
      <w:r w:rsidR="00D763CF" w:rsidRPr="000F60E6">
        <w:rPr>
          <w:rFonts w:ascii="Times New Roman" w:eastAsia="Calibri" w:hAnsi="Times New Roman" w:cs="Times New Roman"/>
          <w:bCs/>
          <w:color w:val="000000"/>
          <w:sz w:val="28"/>
          <w:szCs w:val="28"/>
          <w:lang w:val="uk-UA"/>
        </w:rPr>
        <w:t>изначення рівню глікованого</w:t>
      </w:r>
      <w:r w:rsidRPr="000F60E6">
        <w:rPr>
          <w:rFonts w:ascii="Times New Roman" w:eastAsia="Calibri" w:hAnsi="Times New Roman" w:cs="Times New Roman"/>
          <w:bCs/>
          <w:color w:val="000000"/>
          <w:sz w:val="28"/>
          <w:szCs w:val="28"/>
          <w:lang w:val="uk-UA"/>
        </w:rPr>
        <w:t xml:space="preserve"> гемоглобіну </w:t>
      </w:r>
      <w:r w:rsidRPr="000F60E6">
        <w:rPr>
          <w:rFonts w:ascii="Times New Roman" w:hAnsi="Times New Roman" w:cs="Times New Roman"/>
          <w:sz w:val="28"/>
          <w:szCs w:val="28"/>
          <w:lang w:val="uk-UA"/>
        </w:rPr>
        <w:t>(HbA</w:t>
      </w:r>
      <w:r w:rsidR="004D295F" w:rsidRPr="000F60E6">
        <w:rPr>
          <w:rFonts w:ascii="Times New Roman" w:hAnsi="Times New Roman" w:cs="Times New Roman"/>
          <w:sz w:val="28"/>
          <w:szCs w:val="28"/>
          <w:lang w:val="uk-UA"/>
        </w:rPr>
        <w:t>1с</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bCs/>
          <w:color w:val="000000"/>
          <w:sz w:val="28"/>
          <w:szCs w:val="28"/>
          <w:lang w:val="uk-UA"/>
        </w:rPr>
        <w:t>в венозній крові</w:t>
      </w:r>
      <w:r w:rsidRPr="000F60E6">
        <w:rPr>
          <w:rFonts w:ascii="Times New Roman" w:eastAsia="Calibri" w:hAnsi="Times New Roman" w:cs="Times New Roman"/>
          <w:color w:val="000000"/>
          <w:sz w:val="28"/>
          <w:szCs w:val="28"/>
          <w:lang w:val="uk-UA" w:eastAsia="ru-RU"/>
        </w:rPr>
        <w:t xml:space="preserve"> імуноферментним методом</w:t>
      </w:r>
      <w:r w:rsidRPr="000F60E6">
        <w:rPr>
          <w:rFonts w:ascii="Times New Roman" w:eastAsia="Calibri" w:hAnsi="Times New Roman" w:cs="Times New Roman"/>
          <w:bCs/>
          <w:color w:val="000000"/>
          <w:sz w:val="28"/>
          <w:szCs w:val="28"/>
          <w:lang w:val="uk-UA"/>
        </w:rPr>
        <w:t xml:space="preserve"> </w:t>
      </w:r>
      <w:r w:rsidRPr="000F60E6">
        <w:rPr>
          <w:rFonts w:ascii="Times New Roman" w:hAnsi="Times New Roman" w:cs="Times New Roman"/>
          <w:sz w:val="28"/>
          <w:szCs w:val="28"/>
          <w:lang w:val="uk-UA"/>
        </w:rPr>
        <w:t xml:space="preserve">використовували </w:t>
      </w:r>
      <w:r w:rsidRPr="000F60E6">
        <w:rPr>
          <w:rFonts w:ascii="Times New Roman" w:eastAsia="Calibri" w:hAnsi="Times New Roman" w:cs="Times New Roman"/>
          <w:color w:val="000000"/>
          <w:sz w:val="28"/>
          <w:szCs w:val="28"/>
          <w:lang w:val="uk-UA" w:eastAsia="ru-RU"/>
        </w:rPr>
        <w:t xml:space="preserve">набір реагентів </w:t>
      </w:r>
      <w:r w:rsidR="00F03BBE" w:rsidRPr="000F60E6">
        <w:rPr>
          <w:rFonts w:ascii="Times New Roman" w:hAnsi="Times New Roman" w:cs="Times New Roman"/>
          <w:sz w:val="28"/>
          <w:szCs w:val="28"/>
          <w:lang w:val="uk-UA"/>
        </w:rPr>
        <w:t>фірми «Human» (Німеччина), і</w:t>
      </w:r>
      <w:r w:rsidR="00F03BBE" w:rsidRPr="000F60E6">
        <w:rPr>
          <w:rFonts w:ascii="Times New Roman" w:eastAsia="Calibri" w:hAnsi="Times New Roman" w:cs="Times New Roman"/>
          <w:sz w:val="28"/>
          <w:szCs w:val="28"/>
          <w:lang w:val="uk-UA"/>
        </w:rPr>
        <w:t>нсуліну</w:t>
      </w:r>
      <w:r w:rsidR="004D295F" w:rsidRPr="000F60E6">
        <w:rPr>
          <w:rFonts w:ascii="Times New Roman" w:eastAsia="Calibri" w:hAnsi="Times New Roman" w:cs="Times New Roman"/>
          <w:sz w:val="28"/>
          <w:szCs w:val="28"/>
          <w:lang w:val="uk-UA"/>
        </w:rPr>
        <w:t xml:space="preserve"> крові натще </w:t>
      </w:r>
      <w:r w:rsidR="004D295F" w:rsidRPr="000F60E6">
        <w:rPr>
          <w:rFonts w:ascii="Times New Roman" w:eastAsia="Calibri" w:hAnsi="Times New Roman" w:cs="Times New Roman"/>
          <w:sz w:val="28"/>
          <w:szCs w:val="28"/>
          <w:lang w:val="uk-UA"/>
        </w:rPr>
        <w:noBreakHyphen/>
        <w:t xml:space="preserve"> </w:t>
      </w:r>
      <w:r w:rsidRPr="000F60E6">
        <w:rPr>
          <w:rFonts w:ascii="Times New Roman" w:eastAsia="Calibri" w:hAnsi="Times New Roman" w:cs="Times New Roman"/>
          <w:sz w:val="28"/>
          <w:szCs w:val="28"/>
          <w:lang w:val="uk-UA"/>
        </w:rPr>
        <w:t xml:space="preserve">імуноферментним методом за допомогою набору реактивів Insulin ELISA, виробництва </w:t>
      </w:r>
      <w:r w:rsidR="00806C8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DRG Instruments GmbH</w:t>
      </w:r>
      <w:r w:rsidR="00806C8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(Німеччина). </w:t>
      </w:r>
      <w:r w:rsidRPr="000F60E6">
        <w:rPr>
          <w:rFonts w:ascii="Times New Roman" w:eastAsia="Times New Roman" w:hAnsi="Times New Roman" w:cs="Times New Roman"/>
          <w:bCs/>
          <w:color w:val="000000"/>
          <w:spacing w:val="-2"/>
          <w:sz w:val="28"/>
          <w:szCs w:val="28"/>
          <w:lang w:val="uk-UA" w:eastAsia="zh-CN" w:bidi="ar-JO"/>
        </w:rPr>
        <w:t xml:space="preserve">Дослідження крові здійснювали на </w:t>
      </w:r>
      <w:r w:rsidRPr="000F60E6">
        <w:rPr>
          <w:rFonts w:ascii="Times New Roman" w:eastAsia="Times New Roman" w:hAnsi="Times New Roman" w:cs="Times New Roman"/>
          <w:snapToGrid w:val="0"/>
          <w:sz w:val="28"/>
          <w:szCs w:val="28"/>
          <w:lang w:val="uk-UA" w:eastAsia="ru-RU"/>
        </w:rPr>
        <w:t xml:space="preserve">напівавтоматичному імуноферментному аналізаторі «Immunochem-2100» </w:t>
      </w:r>
      <w:r w:rsidRPr="000F60E6">
        <w:rPr>
          <w:rFonts w:ascii="Times New Roman" w:eastAsia="Times New Roman" w:hAnsi="Times New Roman" w:cs="Times New Roman"/>
          <w:snapToGrid w:val="0"/>
          <w:color w:val="000000"/>
          <w:sz w:val="28"/>
          <w:szCs w:val="28"/>
          <w:lang w:val="uk-UA" w:eastAsia="ru-RU"/>
        </w:rPr>
        <w:t>(</w:t>
      </w:r>
      <w:r w:rsidR="00A57838" w:rsidRPr="000F60E6">
        <w:rPr>
          <w:rFonts w:ascii="Times New Roman" w:eastAsia="Times New Roman" w:hAnsi="Times New Roman" w:cs="Times New Roman"/>
          <w:snapToGrid w:val="0"/>
          <w:sz w:val="28"/>
          <w:szCs w:val="28"/>
          <w:lang w:val="uk-UA" w:eastAsia="ru-RU"/>
        </w:rPr>
        <w:t xml:space="preserve">2012 </w:t>
      </w:r>
      <w:r w:rsidR="0042370D" w:rsidRPr="000F60E6">
        <w:rPr>
          <w:rFonts w:ascii="Times New Roman" w:eastAsia="Times New Roman" w:hAnsi="Times New Roman" w:cs="Times New Roman"/>
          <w:snapToGrid w:val="0"/>
          <w:sz w:val="28"/>
          <w:szCs w:val="28"/>
          <w:lang w:val="uk-UA" w:eastAsia="ru-RU"/>
        </w:rPr>
        <w:t> </w:t>
      </w:r>
      <w:r w:rsidR="00A57838" w:rsidRPr="000F60E6">
        <w:rPr>
          <w:rFonts w:ascii="Times New Roman" w:eastAsia="Times New Roman" w:hAnsi="Times New Roman" w:cs="Times New Roman"/>
          <w:snapToGrid w:val="0"/>
          <w:sz w:val="28"/>
          <w:szCs w:val="28"/>
          <w:lang w:val="uk-UA" w:eastAsia="ru-RU"/>
        </w:rPr>
        <w:t xml:space="preserve">р., </w:t>
      </w:r>
      <w:r w:rsidR="00A57838" w:rsidRPr="000F60E6">
        <w:rPr>
          <w:rFonts w:ascii="Times New Roman" w:eastAsia="Times New Roman" w:hAnsi="Times New Roman" w:cs="Times New Roman"/>
          <w:snapToGrid w:val="0"/>
          <w:color w:val="000000"/>
          <w:sz w:val="28"/>
          <w:szCs w:val="28"/>
          <w:lang w:val="uk-UA" w:eastAsia="ru-RU"/>
        </w:rPr>
        <w:t>зав. </w:t>
      </w:r>
      <w:r w:rsidRPr="000F60E6">
        <w:rPr>
          <w:rFonts w:ascii="Times New Roman" w:eastAsia="Times New Roman" w:hAnsi="Times New Roman" w:cs="Times New Roman"/>
          <w:snapToGrid w:val="0"/>
          <w:sz w:val="28"/>
          <w:szCs w:val="28"/>
          <w:lang w:val="uk-UA" w:eastAsia="ru-RU"/>
        </w:rPr>
        <w:t>№</w:t>
      </w:r>
      <w:r w:rsidR="00A57838" w:rsidRPr="000F60E6">
        <w:rPr>
          <w:rFonts w:ascii="Times New Roman" w:eastAsia="Times New Roman" w:hAnsi="Times New Roman" w:cs="Times New Roman"/>
          <w:snapToGrid w:val="0"/>
          <w:sz w:val="28"/>
          <w:szCs w:val="28"/>
          <w:lang w:val="uk-UA" w:eastAsia="ru-RU"/>
        </w:rPr>
        <w:t> </w:t>
      </w:r>
      <w:r w:rsidRPr="000F60E6">
        <w:rPr>
          <w:rFonts w:ascii="Times New Roman" w:eastAsia="Times New Roman" w:hAnsi="Times New Roman" w:cs="Times New Roman"/>
          <w:snapToGrid w:val="0"/>
          <w:sz w:val="28"/>
          <w:szCs w:val="28"/>
          <w:lang w:val="uk-UA" w:eastAsia="ru-RU"/>
        </w:rPr>
        <w:t>501322057FSE</w:t>
      </w:r>
      <w:r w:rsidRPr="000F60E6">
        <w:rPr>
          <w:rFonts w:ascii="Times New Roman" w:eastAsia="Times New Roman" w:hAnsi="Times New Roman" w:cs="Times New Roman"/>
          <w:color w:val="000000"/>
          <w:sz w:val="28"/>
          <w:szCs w:val="28"/>
          <w:lang w:val="uk-UA" w:eastAsia="ru-RU"/>
        </w:rPr>
        <w:t xml:space="preserve">, США). </w:t>
      </w:r>
      <w:r w:rsidRPr="000F60E6">
        <w:rPr>
          <w:rFonts w:ascii="Times New Roman" w:eastAsia="Times New Roman" w:hAnsi="Times New Roman" w:cs="Times New Roman"/>
          <w:color w:val="000000"/>
          <w:spacing w:val="-2"/>
          <w:sz w:val="28"/>
          <w:szCs w:val="28"/>
          <w:lang w:val="uk-UA" w:eastAsia="zh-CN"/>
        </w:rPr>
        <w:t xml:space="preserve">Сироватку крові отримували шляхом центрифугування при 3000 обертів/хв. протягом 20 хв. </w:t>
      </w:r>
    </w:p>
    <w:p w:rsidR="008E59B3" w:rsidRPr="000F60E6" w:rsidRDefault="008E59B3" w:rsidP="009E4AA5">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Для визначення інсулінорезистентності об</w:t>
      </w:r>
      <w:r w:rsidR="00C53626" w:rsidRPr="000F60E6">
        <w:rPr>
          <w:rFonts w:ascii="Times New Roman" w:eastAsia="Calibri" w:hAnsi="Times New Roman" w:cs="Times New Roman"/>
          <w:sz w:val="28"/>
          <w:szCs w:val="28"/>
          <w:lang w:val="uk-UA"/>
        </w:rPr>
        <w:t>числювали індекс НОМА-</w:t>
      </w:r>
      <w:r w:rsidRPr="000F60E6">
        <w:rPr>
          <w:rFonts w:ascii="Times New Roman" w:eastAsia="Calibri" w:hAnsi="Times New Roman" w:cs="Times New Roman"/>
          <w:sz w:val="28"/>
          <w:szCs w:val="28"/>
          <w:lang w:val="uk-UA"/>
        </w:rPr>
        <w:t>IR (Homeostasis Model Assessment Insulin Resistance) за формулою</w:t>
      </w:r>
      <w:r w:rsidR="00E42593" w:rsidRPr="000F60E6">
        <w:rPr>
          <w:rFonts w:ascii="Times New Roman" w:eastAsia="Calibri" w:hAnsi="Times New Roman" w:cs="Times New Roman"/>
          <w:sz w:val="28"/>
          <w:szCs w:val="28"/>
          <w:lang w:val="uk-UA"/>
        </w:rPr>
        <w:t xml:space="preserve"> [</w:t>
      </w:r>
      <w:r w:rsidR="004D295F" w:rsidRPr="000F60E6">
        <w:rPr>
          <w:rFonts w:ascii="Times New Roman" w:eastAsia="Calibri" w:hAnsi="Times New Roman" w:cs="Times New Roman"/>
          <w:sz w:val="28"/>
          <w:szCs w:val="28"/>
          <w:lang w:val="uk-UA"/>
        </w:rPr>
        <w:t>208</w:t>
      </w:r>
      <w:r w:rsidR="00E42593"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w:t>
      </w:r>
    </w:p>
    <w:p w:rsidR="008E59B3" w:rsidRPr="000F60E6" w:rsidRDefault="008E59B3" w:rsidP="00A57838">
      <w:pPr>
        <w:spacing w:after="0" w:line="360" w:lineRule="auto"/>
        <w:ind w:firstLine="708"/>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НОМА-IR = </w:t>
      </w:r>
      <w:r w:rsidR="00A57838"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глюкоза крові натще (ммоль</w:t>
      </w:r>
      <w:r w:rsidR="00A57838"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00A57838" w:rsidRPr="000F60E6">
        <w:rPr>
          <w:rFonts w:ascii="Times New Roman" w:eastAsia="Calibri" w:hAnsi="Times New Roman" w:cs="Times New Roman"/>
          <w:sz w:val="28"/>
          <w:szCs w:val="28"/>
          <w:lang w:val="uk-UA"/>
        </w:rPr>
        <w:t xml:space="preserve"> л) × інсулін крові натще (мкОД/л)) / 22,5 </w:t>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ab/>
      </w:r>
      <w:r w:rsidR="00D618BE">
        <w:rPr>
          <w:rFonts w:ascii="Times New Roman" w:eastAsia="Calibri" w:hAnsi="Times New Roman" w:cs="Times New Roman"/>
          <w:sz w:val="28"/>
          <w:szCs w:val="28"/>
          <w:lang w:val="uk-UA"/>
        </w:rPr>
        <w:tab/>
      </w:r>
      <w:r w:rsidR="00A57838" w:rsidRPr="000F60E6">
        <w:rPr>
          <w:rFonts w:ascii="Times New Roman" w:eastAsia="Calibri" w:hAnsi="Times New Roman" w:cs="Times New Roman"/>
          <w:sz w:val="28"/>
          <w:szCs w:val="28"/>
          <w:lang w:val="uk-UA"/>
        </w:rPr>
        <w:t>(2.9</w:t>
      </w:r>
      <w:r w:rsidRPr="000F60E6">
        <w:rPr>
          <w:rFonts w:ascii="Times New Roman" w:eastAsia="Calibri" w:hAnsi="Times New Roman" w:cs="Times New Roman"/>
          <w:sz w:val="28"/>
          <w:szCs w:val="28"/>
          <w:lang w:val="uk-UA"/>
        </w:rPr>
        <w:t>).</w:t>
      </w:r>
    </w:p>
    <w:p w:rsidR="00AD0BBF" w:rsidRPr="000F60E6" w:rsidRDefault="008E59B3" w:rsidP="009E4AA5">
      <w:pPr>
        <w:suppressAutoHyphens/>
        <w:spacing w:after="0" w:line="360" w:lineRule="auto"/>
        <w:ind w:firstLine="708"/>
        <w:jc w:val="both"/>
        <w:rPr>
          <w:rFonts w:ascii="Times New Roman" w:eastAsia="Times New Roman" w:hAnsi="Times New Roman" w:cs="Times New Roman"/>
          <w:bCs/>
          <w:color w:val="000000"/>
          <w:spacing w:val="-2"/>
          <w:sz w:val="28"/>
          <w:szCs w:val="28"/>
          <w:lang w:val="uk-UA" w:eastAsia="zh-CN" w:bidi="ar-JO"/>
        </w:rPr>
      </w:pPr>
      <w:r w:rsidRPr="000F60E6">
        <w:rPr>
          <w:rFonts w:ascii="Times New Roman" w:eastAsia="Times New Roman" w:hAnsi="Times New Roman" w:cs="Times New Roman"/>
          <w:bCs/>
          <w:color w:val="000000"/>
          <w:spacing w:val="-2"/>
          <w:sz w:val="28"/>
          <w:szCs w:val="28"/>
          <w:lang w:val="uk-UA" w:eastAsia="zh-CN" w:bidi="ar-JO"/>
        </w:rPr>
        <w:t>Для оцінки функції нирок вимірювали рівень креатиніну у сироватці крові та цистатину С. На підс</w:t>
      </w:r>
      <w:r w:rsidR="00D763CF" w:rsidRPr="000F60E6">
        <w:rPr>
          <w:rFonts w:ascii="Times New Roman" w:eastAsia="Times New Roman" w:hAnsi="Times New Roman" w:cs="Times New Roman"/>
          <w:bCs/>
          <w:color w:val="000000"/>
          <w:spacing w:val="-2"/>
          <w:sz w:val="28"/>
          <w:szCs w:val="28"/>
          <w:lang w:val="uk-UA" w:eastAsia="zh-CN" w:bidi="ar-JO"/>
        </w:rPr>
        <w:t xml:space="preserve">таві отриманих даних </w:t>
      </w:r>
      <w:r w:rsidR="00A57838" w:rsidRPr="000F60E6">
        <w:rPr>
          <w:rFonts w:ascii="Times New Roman" w:eastAsia="Times New Roman" w:hAnsi="Times New Roman" w:cs="Times New Roman"/>
          <w:bCs/>
          <w:color w:val="000000"/>
          <w:spacing w:val="-2"/>
          <w:sz w:val="28"/>
          <w:szCs w:val="28"/>
          <w:lang w:val="uk-UA" w:eastAsia="zh-CN" w:bidi="ar-JO"/>
        </w:rPr>
        <w:t xml:space="preserve">рівню креатиніну </w:t>
      </w:r>
      <w:r w:rsidR="00D763CF" w:rsidRPr="000F60E6">
        <w:rPr>
          <w:rFonts w:ascii="Times New Roman" w:eastAsia="Times New Roman" w:hAnsi="Times New Roman" w:cs="Times New Roman"/>
          <w:bCs/>
          <w:color w:val="000000"/>
          <w:spacing w:val="-2"/>
          <w:sz w:val="28"/>
          <w:szCs w:val="28"/>
          <w:lang w:val="uk-UA" w:eastAsia="zh-CN" w:bidi="ar-JO"/>
        </w:rPr>
        <w:t>розраховували</w:t>
      </w:r>
      <w:r w:rsidRPr="000F60E6">
        <w:rPr>
          <w:rFonts w:ascii="Times New Roman" w:eastAsia="Times New Roman" w:hAnsi="Times New Roman" w:cs="Times New Roman"/>
          <w:bCs/>
          <w:color w:val="000000"/>
          <w:spacing w:val="-2"/>
          <w:sz w:val="28"/>
          <w:szCs w:val="28"/>
          <w:lang w:val="uk-UA" w:eastAsia="zh-CN" w:bidi="ar-JO"/>
        </w:rPr>
        <w:t xml:space="preserve"> ШКФ</w:t>
      </w:r>
      <w:r w:rsidR="009007A4" w:rsidRPr="000F60E6">
        <w:rPr>
          <w:rFonts w:ascii="Times New Roman" w:eastAsia="Times New Roman" w:hAnsi="Times New Roman" w:cs="Times New Roman"/>
          <w:bCs/>
          <w:color w:val="000000"/>
          <w:spacing w:val="-2"/>
          <w:sz w:val="28"/>
          <w:szCs w:val="28"/>
          <w:lang w:val="uk-UA" w:eastAsia="zh-CN" w:bidi="ar-JO"/>
        </w:rPr>
        <w:t xml:space="preserve"> у </w:t>
      </w:r>
      <w:r w:rsidR="009007A4" w:rsidRPr="000F60E6">
        <w:rPr>
          <w:rFonts w:ascii="Times New Roman" w:eastAsia="Times New Roman" w:hAnsi="Times New Roman" w:cs="Times New Roman"/>
          <w:bCs/>
          <w:color w:val="000000"/>
          <w:spacing w:val="-2"/>
          <w:sz w:val="28"/>
          <w:szCs w:val="28"/>
          <w:lang w:val="uk-UA" w:eastAsia="zh-CN" w:bidi="ar-JO"/>
        </w:rPr>
        <w:lastRenderedPageBreak/>
        <w:t>відповідності до формули</w:t>
      </w:r>
      <w:r w:rsidRPr="000F60E6">
        <w:rPr>
          <w:rFonts w:ascii="Times New Roman" w:eastAsia="Times New Roman" w:hAnsi="Times New Roman" w:cs="Times New Roman"/>
          <w:bCs/>
          <w:color w:val="000000"/>
          <w:spacing w:val="-2"/>
          <w:sz w:val="28"/>
          <w:szCs w:val="28"/>
          <w:lang w:val="uk-UA" w:eastAsia="zh-CN" w:bidi="ar-JO"/>
        </w:rPr>
        <w:t xml:space="preserve"> Chronic </w:t>
      </w:r>
      <w:r w:rsidR="00AD0BBF" w:rsidRPr="000F60E6">
        <w:rPr>
          <w:rFonts w:ascii="Times New Roman" w:eastAsia="Times New Roman" w:hAnsi="Times New Roman" w:cs="Times New Roman"/>
          <w:bCs/>
          <w:color w:val="000000"/>
          <w:spacing w:val="-2"/>
          <w:sz w:val="28"/>
          <w:szCs w:val="28"/>
          <w:lang w:val="uk-UA" w:eastAsia="zh-CN" w:bidi="ar-JO"/>
        </w:rPr>
        <w:t>Kidney Disease </w:t>
      </w:r>
      <w:r w:rsidR="00AD0BBF" w:rsidRPr="000F60E6">
        <w:rPr>
          <w:rFonts w:ascii="Times New Roman" w:eastAsia="Times New Roman" w:hAnsi="Times New Roman" w:cs="Times New Roman"/>
          <w:bCs/>
          <w:color w:val="000000"/>
          <w:spacing w:val="-2"/>
          <w:sz w:val="28"/>
          <w:szCs w:val="28"/>
          <w:lang w:val="uk-UA" w:eastAsia="zh-CN" w:bidi="ar-JO"/>
        </w:rPr>
        <w:noBreakHyphen/>
        <w:t> </w:t>
      </w:r>
      <w:r w:rsidRPr="000F60E6">
        <w:rPr>
          <w:rFonts w:ascii="Times New Roman" w:eastAsia="Times New Roman" w:hAnsi="Times New Roman" w:cs="Times New Roman"/>
          <w:bCs/>
          <w:color w:val="000000"/>
          <w:spacing w:val="-2"/>
          <w:sz w:val="28"/>
          <w:szCs w:val="28"/>
          <w:lang w:val="uk-UA" w:eastAsia="zh-CN" w:bidi="ar-JO"/>
        </w:rPr>
        <w:t>Epidemiology collaboration (CKD-EPI)</w:t>
      </w:r>
      <w:r w:rsidR="004D295F" w:rsidRPr="000F60E6">
        <w:rPr>
          <w:rFonts w:ascii="Times New Roman" w:eastAsia="Times New Roman" w:hAnsi="Times New Roman" w:cs="Times New Roman"/>
          <w:bCs/>
          <w:color w:val="000000"/>
          <w:spacing w:val="-2"/>
          <w:sz w:val="28"/>
          <w:szCs w:val="28"/>
          <w:lang w:val="uk-UA" w:eastAsia="zh-CN" w:bidi="ar-JO"/>
        </w:rPr>
        <w:t xml:space="preserve"> [209</w:t>
      </w:r>
      <w:r w:rsidR="00AD0BBF" w:rsidRPr="000F60E6">
        <w:rPr>
          <w:rFonts w:ascii="Times New Roman" w:eastAsia="Times New Roman" w:hAnsi="Times New Roman" w:cs="Times New Roman"/>
          <w:bCs/>
          <w:color w:val="000000"/>
          <w:spacing w:val="-2"/>
          <w:sz w:val="28"/>
          <w:szCs w:val="28"/>
          <w:lang w:val="uk-UA" w:eastAsia="zh-CN" w:bidi="ar-JO"/>
        </w:rPr>
        <w:t>]:</w:t>
      </w:r>
    </w:p>
    <w:p w:rsidR="00A655F4" w:rsidRPr="000F60E6" w:rsidRDefault="00AD0BBF" w:rsidP="009E4AA5">
      <w:pPr>
        <w:suppressAutoHyphens/>
        <w:spacing w:after="0" w:line="360" w:lineRule="auto"/>
        <w:ind w:firstLine="708"/>
        <w:jc w:val="both"/>
        <w:rPr>
          <w:rFonts w:ascii="Times New Roman" w:hAnsi="Times New Roman" w:cs="Times New Roman"/>
          <w:sz w:val="28"/>
          <w:szCs w:val="28"/>
          <w:lang w:val="uk-UA"/>
        </w:rPr>
      </w:pPr>
      <w:r w:rsidRPr="000F60E6">
        <w:rPr>
          <w:rFonts w:ascii="Times New Roman" w:eastAsia="Times New Roman" w:hAnsi="Times New Roman" w:cs="Times New Roman"/>
          <w:bCs/>
          <w:color w:val="000000"/>
          <w:spacing w:val="-2"/>
          <w:sz w:val="28"/>
          <w:szCs w:val="28"/>
          <w:lang w:val="uk-UA" w:eastAsia="zh-CN" w:bidi="ar-JO"/>
        </w:rPr>
        <w:t>ШКФ = </w:t>
      </w:r>
      <w:r w:rsidR="008E59B3" w:rsidRPr="000F60E6">
        <w:rPr>
          <w:rFonts w:ascii="Times New Roman" w:eastAsia="Times New Roman" w:hAnsi="Times New Roman" w:cs="Times New Roman"/>
          <w:bCs/>
          <w:color w:val="000000"/>
          <w:spacing w:val="-2"/>
          <w:sz w:val="28"/>
          <w:szCs w:val="28"/>
          <w:lang w:val="uk-UA" w:eastAsia="zh-CN" w:bidi="ar-JO"/>
        </w:rPr>
        <w:t xml:space="preserve"> </w:t>
      </w:r>
      <w:r w:rsidRPr="000F60E6">
        <w:rPr>
          <w:rFonts w:ascii="Times New Roman" w:hAnsi="Times New Roman" w:cs="Times New Roman"/>
          <w:sz w:val="28"/>
          <w:szCs w:val="28"/>
          <w:lang w:val="uk-UA"/>
        </w:rPr>
        <w:t xml:space="preserve">141 </w:t>
      </w:r>
      <w:r w:rsidR="00A655F4"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 xml:space="preserve"> min (креатинін крові, мг/дл/0,9) - 0,411 </w:t>
      </w:r>
      <w:r w:rsidR="00A655F4"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 xml:space="preserve"> max (креа</w:t>
      </w:r>
      <w:r w:rsidR="00A655F4" w:rsidRPr="000F60E6">
        <w:rPr>
          <w:rFonts w:ascii="Times New Roman" w:hAnsi="Times New Roman" w:cs="Times New Roman"/>
          <w:sz w:val="28"/>
          <w:szCs w:val="28"/>
          <w:lang w:val="uk-UA"/>
        </w:rPr>
        <w:t>тинін крові, мг/дл/0,9) - 1,209 </w:t>
      </w:r>
      <w:r w:rsidR="00A655F4" w:rsidRPr="000F60E6">
        <w:rPr>
          <w:rFonts w:ascii="Times New Roman" w:eastAsia="Calibri" w:hAnsi="Times New Roman" w:cs="Times New Roman"/>
          <w:sz w:val="28"/>
          <w:szCs w:val="28"/>
          <w:lang w:val="uk-UA"/>
        </w:rPr>
        <w:t>× </w:t>
      </w:r>
      <w:r w:rsidRPr="000F60E6">
        <w:rPr>
          <w:rFonts w:ascii="Times New Roman" w:hAnsi="Times New Roman" w:cs="Times New Roman"/>
          <w:sz w:val="28"/>
          <w:szCs w:val="28"/>
          <w:lang w:val="uk-UA"/>
        </w:rPr>
        <w:t xml:space="preserve">0,993 віку </w:t>
      </w:r>
      <w:r w:rsidR="00A655F4" w:rsidRPr="000F60E6">
        <w:rPr>
          <w:rFonts w:ascii="Times New Roman" w:hAnsi="Times New Roman" w:cs="Times New Roman"/>
          <w:sz w:val="28"/>
          <w:szCs w:val="28"/>
          <w:lang w:val="uk-UA"/>
        </w:rPr>
        <w:t>- для чоловіків</w:t>
      </w:r>
      <w:r w:rsidR="00A655F4" w:rsidRPr="000F60E6">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ab/>
        <w:t>(2.10),</w:t>
      </w:r>
    </w:p>
    <w:p w:rsidR="00A655F4" w:rsidRPr="000F60E6" w:rsidRDefault="00AD0BBF" w:rsidP="009E4AA5">
      <w:pPr>
        <w:suppressAutoHyphens/>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ШКФ = 141 </w:t>
      </w:r>
      <w:r w:rsidR="00A655F4"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 xml:space="preserve"> min (креатинін крові, мг/дл/0,7) - 0,329 </w:t>
      </w:r>
      <w:r w:rsidR="00A655F4"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max (креатинін крові, мг/дл/0,7) - 1,209</w:t>
      </w:r>
      <w:r w:rsidR="00A655F4" w:rsidRPr="000F60E6">
        <w:rPr>
          <w:rFonts w:ascii="Times New Roman" w:hAnsi="Times New Roman" w:cs="Times New Roman"/>
          <w:sz w:val="28"/>
          <w:szCs w:val="28"/>
          <w:lang w:val="uk-UA"/>
        </w:rPr>
        <w:t> </w:t>
      </w:r>
      <w:r w:rsidR="00A655F4" w:rsidRPr="000F60E6">
        <w:rPr>
          <w:rFonts w:ascii="Times New Roman" w:eastAsia="Calibri" w:hAnsi="Times New Roman" w:cs="Times New Roman"/>
          <w:sz w:val="28"/>
          <w:szCs w:val="28"/>
          <w:lang w:val="uk-UA"/>
        </w:rPr>
        <w:t>× </w:t>
      </w:r>
      <w:r w:rsidRPr="000F60E6">
        <w:rPr>
          <w:rFonts w:ascii="Times New Roman" w:hAnsi="Times New Roman" w:cs="Times New Roman"/>
          <w:sz w:val="28"/>
          <w:szCs w:val="28"/>
          <w:lang w:val="uk-UA"/>
        </w:rPr>
        <w:t xml:space="preserve">0,993 віку </w:t>
      </w:r>
      <w:r w:rsidR="00A655F4" w:rsidRPr="000F60E6">
        <w:rPr>
          <w:rFonts w:ascii="Times New Roman" w:hAnsi="Times New Roman" w:cs="Times New Roman"/>
          <w:sz w:val="28"/>
          <w:szCs w:val="28"/>
          <w:lang w:val="uk-UA"/>
        </w:rPr>
        <w:t xml:space="preserve"> - для жінок</w:t>
      </w:r>
      <w:r w:rsidR="00A655F4" w:rsidRPr="000F60E6">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ab/>
      </w:r>
      <w:r w:rsidR="00D618BE">
        <w:rPr>
          <w:rFonts w:ascii="Times New Roman" w:hAnsi="Times New Roman" w:cs="Times New Roman"/>
          <w:sz w:val="28"/>
          <w:szCs w:val="28"/>
          <w:lang w:val="uk-UA"/>
        </w:rPr>
        <w:tab/>
      </w:r>
      <w:r w:rsidR="00A655F4" w:rsidRPr="000F60E6">
        <w:rPr>
          <w:rFonts w:ascii="Times New Roman" w:hAnsi="Times New Roman" w:cs="Times New Roman"/>
          <w:sz w:val="28"/>
          <w:szCs w:val="28"/>
          <w:lang w:val="uk-UA"/>
        </w:rPr>
        <w:t>(2.11).</w:t>
      </w:r>
    </w:p>
    <w:p w:rsidR="008E59B3" w:rsidRPr="000F60E6" w:rsidRDefault="008E59B3" w:rsidP="009E4AA5">
      <w:pPr>
        <w:suppressAutoHyphens/>
        <w:spacing w:after="0" w:line="360" w:lineRule="auto"/>
        <w:ind w:firstLine="708"/>
        <w:jc w:val="both"/>
        <w:rPr>
          <w:rFonts w:ascii="Times New Roman" w:eastAsia="MS Mincho" w:hAnsi="Times New Roman" w:cs="Times New Roman"/>
          <w:sz w:val="28"/>
          <w:szCs w:val="28"/>
          <w:lang w:val="uk-UA" w:eastAsia="ru-RU"/>
        </w:rPr>
      </w:pPr>
      <w:r w:rsidRPr="000F60E6">
        <w:rPr>
          <w:rFonts w:ascii="Times New Roman" w:eastAsia="Times New Roman" w:hAnsi="Times New Roman" w:cs="Times New Roman"/>
          <w:bCs/>
          <w:color w:val="000000"/>
          <w:spacing w:val="-2"/>
          <w:sz w:val="28"/>
          <w:szCs w:val="28"/>
          <w:lang w:val="uk-UA" w:eastAsia="zh-CN" w:bidi="ar-JO"/>
        </w:rPr>
        <w:t>Рівень цистатину С</w:t>
      </w:r>
      <w:r w:rsidR="00D618BE">
        <w:rPr>
          <w:rFonts w:ascii="Times New Roman" w:hAnsi="Times New Roman" w:cs="Times New Roman"/>
          <w:sz w:val="28"/>
          <w:szCs w:val="28"/>
          <w:lang w:val="uk-UA"/>
        </w:rPr>
        <w:t xml:space="preserve"> у</w:t>
      </w:r>
      <w:r w:rsidRPr="000F60E6">
        <w:rPr>
          <w:rFonts w:ascii="Times New Roman" w:hAnsi="Times New Roman" w:cs="Times New Roman"/>
          <w:sz w:val="28"/>
          <w:szCs w:val="28"/>
          <w:lang w:val="uk-UA"/>
        </w:rPr>
        <w:t xml:space="preserve"> сироватці крові вимірювали імуноферментним методом з використанням реактиві</w:t>
      </w:r>
      <w:r w:rsidR="00D763CF" w:rsidRPr="000F60E6">
        <w:rPr>
          <w:rFonts w:ascii="Times New Roman" w:hAnsi="Times New Roman" w:cs="Times New Roman"/>
          <w:sz w:val="28"/>
          <w:szCs w:val="28"/>
          <w:lang w:val="uk-UA"/>
        </w:rPr>
        <w:t xml:space="preserve">в фірми </w:t>
      </w:r>
      <w:r w:rsidR="00A85B85" w:rsidRPr="000F60E6">
        <w:rPr>
          <w:rFonts w:ascii="Times New Roman" w:hAnsi="Times New Roman" w:cs="Times New Roman"/>
          <w:sz w:val="28"/>
          <w:szCs w:val="28"/>
          <w:lang w:val="uk-UA"/>
        </w:rPr>
        <w:t>«</w:t>
      </w:r>
      <w:r w:rsidR="00D763CF" w:rsidRPr="000F60E6">
        <w:rPr>
          <w:rFonts w:ascii="Times New Roman" w:hAnsi="Times New Roman" w:cs="Times New Roman"/>
          <w:sz w:val="28"/>
          <w:szCs w:val="28"/>
          <w:lang w:val="uk-UA"/>
        </w:rPr>
        <w:t>Human</w:t>
      </w:r>
      <w:r w:rsidR="00A85B85" w:rsidRPr="000F60E6">
        <w:rPr>
          <w:rFonts w:ascii="Times New Roman" w:hAnsi="Times New Roman" w:cs="Times New Roman"/>
          <w:sz w:val="28"/>
          <w:szCs w:val="28"/>
          <w:lang w:val="uk-UA"/>
        </w:rPr>
        <w:t>»</w:t>
      </w:r>
      <w:r w:rsidR="00D763CF" w:rsidRPr="000F60E6">
        <w:rPr>
          <w:rFonts w:ascii="Times New Roman" w:hAnsi="Times New Roman" w:cs="Times New Roman"/>
          <w:sz w:val="28"/>
          <w:szCs w:val="28"/>
          <w:lang w:val="uk-UA"/>
        </w:rPr>
        <w:t xml:space="preserve"> Cystatin </w:t>
      </w:r>
      <w:r w:rsidRPr="000F60E6">
        <w:rPr>
          <w:rFonts w:ascii="Times New Roman" w:hAnsi="Times New Roman" w:cs="Times New Roman"/>
          <w:sz w:val="28"/>
          <w:szCs w:val="28"/>
          <w:lang w:val="uk-UA"/>
        </w:rPr>
        <w:t xml:space="preserve">C ELISA, виробництва </w:t>
      </w:r>
      <w:r w:rsidR="00A85B85"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BioVendor</w:t>
      </w:r>
      <w:r w:rsidR="00A85B85"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 xml:space="preserve"> (Чехія).</w:t>
      </w:r>
    </w:p>
    <w:p w:rsidR="003921F1" w:rsidRPr="000F60E6" w:rsidRDefault="008E59B3" w:rsidP="00A85B85">
      <w:pPr>
        <w:spacing w:line="360" w:lineRule="auto"/>
        <w:ind w:firstLine="720"/>
        <w:jc w:val="both"/>
        <w:rPr>
          <w:rFonts w:ascii="Times New Roman" w:eastAsia="MS Mincho" w:hAnsi="Times New Roman" w:cs="Times New Roman"/>
          <w:spacing w:val="-2"/>
          <w:sz w:val="28"/>
          <w:szCs w:val="28"/>
          <w:lang w:val="uk-UA" w:eastAsia="ja-JP"/>
        </w:rPr>
      </w:pPr>
      <w:r w:rsidRPr="000F60E6">
        <w:rPr>
          <w:rFonts w:ascii="Times New Roman" w:eastAsia="MS Mincho" w:hAnsi="Times New Roman" w:cs="Times New Roman"/>
          <w:spacing w:val="-2"/>
          <w:sz w:val="28"/>
          <w:szCs w:val="28"/>
          <w:lang w:val="uk-UA" w:eastAsia="ru-RU"/>
        </w:rPr>
        <w:t xml:space="preserve">Статистичний аналіз проводили за допомогою пакетів статистичних програми </w:t>
      </w:r>
      <w:r w:rsidRPr="000F60E6">
        <w:rPr>
          <w:rFonts w:ascii="Times New Roman" w:hAnsi="Times New Roman" w:cs="Times New Roman"/>
          <w:sz w:val="28"/>
          <w:szCs w:val="28"/>
          <w:lang w:val="uk-UA"/>
        </w:rPr>
        <w:t>«STATISTICA for Windows 6.0»</w:t>
      </w:r>
      <w:r w:rsidR="00A655F4" w:rsidRPr="000F60E6">
        <w:rPr>
          <w:rFonts w:ascii="Times New Roman" w:eastAsia="Times New Roman" w:hAnsi="Times New Roman" w:cs="Times New Roman"/>
          <w:sz w:val="28"/>
          <w:szCs w:val="28"/>
          <w:lang w:val="uk-UA" w:eastAsia="ru-RU"/>
        </w:rPr>
        <w:t xml:space="preserve"> (GRDKR-JFFPD-B34B-3GBV9</w:t>
      </w:r>
      <w:r w:rsidR="00A655F4" w:rsidRPr="000F60E6">
        <w:rPr>
          <w:rFonts w:ascii="Times New Roman" w:eastAsia="Times New Roman" w:hAnsi="Times New Roman" w:cs="Times New Roman"/>
          <w:sz w:val="28"/>
          <w:szCs w:val="28"/>
          <w:lang w:val="uk-UA" w:eastAsia="ru-RU"/>
        </w:rPr>
        <w:noBreakHyphen/>
        <w:t>QTTHJ серійний № X12-53766)</w:t>
      </w:r>
      <w:r w:rsidRPr="000F60E6">
        <w:rPr>
          <w:rFonts w:ascii="Times New Roman" w:hAnsi="Times New Roman" w:cs="Times New Roman"/>
          <w:sz w:val="28"/>
          <w:szCs w:val="28"/>
          <w:lang w:val="uk-UA"/>
        </w:rPr>
        <w:t>,</w:t>
      </w:r>
      <w:r w:rsidRPr="000F60E6">
        <w:rPr>
          <w:rFonts w:ascii="Times New Roman" w:hAnsi="Times New Roman" w:cs="Times New Roman"/>
          <w:bCs/>
          <w:color w:val="000000"/>
          <w:spacing w:val="-2"/>
          <w:sz w:val="28"/>
          <w:szCs w:val="28"/>
          <w:lang w:val="uk-UA" w:bidi="ar-JO"/>
        </w:rPr>
        <w:t xml:space="preserve"> Medcalc 15.8</w:t>
      </w:r>
      <w:r w:rsidRPr="000F60E6">
        <w:rPr>
          <w:rFonts w:ascii="Times New Roman" w:eastAsia="MS Mincho" w:hAnsi="Times New Roman" w:cs="Times New Roman"/>
          <w:spacing w:val="-2"/>
          <w:sz w:val="28"/>
          <w:szCs w:val="28"/>
          <w:lang w:val="uk-UA" w:eastAsia="ru-RU"/>
        </w:rPr>
        <w:t xml:space="preserve">. </w:t>
      </w:r>
      <w:r w:rsidR="009007A4" w:rsidRPr="000F60E6">
        <w:rPr>
          <w:rFonts w:ascii="Times New Roman" w:eastAsia="Calibri" w:hAnsi="Times New Roman" w:cs="Times New Roman"/>
          <w:sz w:val="28"/>
          <w:szCs w:val="28"/>
          <w:lang w:val="uk-UA"/>
        </w:rPr>
        <w:t>Обчислювали середню величину (М) та стандартну похибку середнього (m). Достовірність отриманих даних встановлювали за допомогою t-критерію Ст’юдента. Розходження між порівнюваними показниками визнавались достовірними, якщо значення достовірності було більше або дорівнювало 95 % (р&lt;0,05). Взаємозв’язок між показниками встановлювали за коефіцієнтом кореляції Пірсона. Наявність зв’язку вважалася статистично підтвердженою, якщо значущість коефіцієнта кореляції приймала значення менше або рівне 0,05. Використовували також непараметричні таблиці спряженості з обчисленням критерію χ2.</w:t>
      </w:r>
      <w:r w:rsidR="00A85B85"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bCs/>
          <w:color w:val="000000"/>
          <w:spacing w:val="-2"/>
          <w:sz w:val="28"/>
          <w:szCs w:val="28"/>
          <w:lang w:val="uk-UA" w:eastAsia="zh-CN" w:bidi="ar-JO"/>
        </w:rPr>
        <w:t>Для виявлення зв’язку між показниками, що вивчали, проводили багатофакторний регресійний аналіз. Для реалізації математичної моделі прогнозування використовували метод логістичної регресії</w:t>
      </w:r>
      <w:r w:rsidR="00447904" w:rsidRPr="000F60E6">
        <w:rPr>
          <w:rFonts w:ascii="Times New Roman" w:eastAsia="Times New Roman" w:hAnsi="Times New Roman" w:cs="Times New Roman"/>
          <w:bCs/>
          <w:color w:val="000000"/>
          <w:spacing w:val="-2"/>
          <w:sz w:val="28"/>
          <w:szCs w:val="28"/>
          <w:lang w:val="uk-UA" w:eastAsia="zh-CN" w:bidi="ar-JO"/>
        </w:rPr>
        <w:t xml:space="preserve"> та ROC (</w:t>
      </w:r>
      <w:r w:rsidR="00447904" w:rsidRPr="000F60E6">
        <w:rPr>
          <w:rFonts w:ascii="Times New Roman" w:eastAsia="Times New Roman" w:hAnsi="Times New Roman" w:cs="Times New Roman"/>
          <w:bCs/>
          <w:color w:val="000000"/>
          <w:sz w:val="28"/>
          <w:szCs w:val="28"/>
          <w:lang w:val="uk-UA" w:eastAsia="zh-CN" w:bidi="ar-JO"/>
        </w:rPr>
        <w:t>Receiver Operating Characteristic</w:t>
      </w:r>
      <w:r w:rsidR="00447904" w:rsidRPr="000F60E6">
        <w:rPr>
          <w:rFonts w:ascii="Times New Roman" w:eastAsia="Times New Roman" w:hAnsi="Times New Roman" w:cs="Times New Roman"/>
          <w:bCs/>
          <w:color w:val="000000"/>
          <w:spacing w:val="-2"/>
          <w:sz w:val="28"/>
          <w:szCs w:val="28"/>
          <w:lang w:val="uk-UA" w:eastAsia="zh-CN" w:bidi="ar-JO"/>
        </w:rPr>
        <w:t>) аналіз</w:t>
      </w:r>
      <w:r w:rsidRPr="000F60E6">
        <w:rPr>
          <w:rFonts w:ascii="Times New Roman" w:eastAsia="Times New Roman" w:hAnsi="Times New Roman" w:cs="Times New Roman"/>
          <w:bCs/>
          <w:color w:val="000000"/>
          <w:spacing w:val="-2"/>
          <w:sz w:val="28"/>
          <w:szCs w:val="28"/>
          <w:lang w:val="uk-UA" w:eastAsia="zh-CN" w:bidi="ar-JO"/>
        </w:rPr>
        <w:t xml:space="preserve">. </w:t>
      </w:r>
      <w:r w:rsidR="003921F1" w:rsidRPr="000F60E6">
        <w:rPr>
          <w:rFonts w:ascii="Times New Roman" w:eastAsia="MS Mincho" w:hAnsi="Times New Roman" w:cs="Times New Roman"/>
          <w:spacing w:val="-2"/>
          <w:sz w:val="28"/>
          <w:szCs w:val="28"/>
          <w:lang w:val="uk-UA" w:eastAsia="ja-JP"/>
        </w:rPr>
        <w:t xml:space="preserve">Для аналізу розвитку серцево-судинних ускладнень було використано процедуру Каплана-Мейера. Для розрахунку кривих Каплана-Мейера використовували комбіновану кінцеву точку, що включала </w:t>
      </w:r>
      <w:r w:rsidR="00A85B85" w:rsidRPr="000F60E6">
        <w:rPr>
          <w:rFonts w:ascii="Times New Roman" w:eastAsia="MS Mincho" w:hAnsi="Times New Roman" w:cs="Times New Roman"/>
          <w:spacing w:val="-2"/>
          <w:sz w:val="28"/>
          <w:szCs w:val="28"/>
          <w:lang w:val="uk-UA" w:eastAsia="ja-JP"/>
        </w:rPr>
        <w:t xml:space="preserve">серцево-судинну смерть, повторний </w:t>
      </w:r>
      <w:r w:rsidR="003921F1" w:rsidRPr="000F60E6">
        <w:rPr>
          <w:rFonts w:ascii="Times New Roman" w:eastAsia="MS Mincho" w:hAnsi="Times New Roman" w:cs="Times New Roman"/>
          <w:spacing w:val="-2"/>
          <w:sz w:val="28"/>
          <w:szCs w:val="28"/>
          <w:lang w:val="uk-UA" w:eastAsia="ja-JP"/>
        </w:rPr>
        <w:t xml:space="preserve">ІМ, </w:t>
      </w:r>
      <w:r w:rsidR="00A85B85" w:rsidRPr="000F60E6">
        <w:rPr>
          <w:rFonts w:ascii="Times New Roman" w:eastAsia="MS Mincho" w:hAnsi="Times New Roman" w:cs="Times New Roman"/>
          <w:spacing w:val="-2"/>
          <w:sz w:val="28"/>
          <w:szCs w:val="28"/>
          <w:lang w:val="uk-UA" w:eastAsia="ja-JP"/>
        </w:rPr>
        <w:t>нестабільну стенокардію</w:t>
      </w:r>
      <w:r w:rsidR="003921F1" w:rsidRPr="000F60E6">
        <w:rPr>
          <w:rFonts w:ascii="Times New Roman" w:eastAsia="MS Mincho" w:hAnsi="Times New Roman" w:cs="Times New Roman"/>
          <w:spacing w:val="-2"/>
          <w:sz w:val="28"/>
          <w:szCs w:val="28"/>
          <w:lang w:val="uk-UA" w:eastAsia="ja-JP"/>
        </w:rPr>
        <w:t xml:space="preserve">, </w:t>
      </w:r>
      <w:r w:rsidR="002B0B1F">
        <w:rPr>
          <w:rFonts w:ascii="Times New Roman" w:eastAsia="MS Mincho" w:hAnsi="Times New Roman" w:cs="Times New Roman"/>
          <w:spacing w:val="-2"/>
          <w:sz w:val="28"/>
          <w:szCs w:val="28"/>
          <w:lang w:val="uk-UA" w:eastAsia="ja-JP"/>
        </w:rPr>
        <w:t>інсульт, реваскуляри</w:t>
      </w:r>
      <w:r w:rsidR="00A85B85" w:rsidRPr="000F60E6">
        <w:rPr>
          <w:rFonts w:ascii="Times New Roman" w:eastAsia="MS Mincho" w:hAnsi="Times New Roman" w:cs="Times New Roman"/>
          <w:spacing w:val="-2"/>
          <w:sz w:val="28"/>
          <w:szCs w:val="28"/>
          <w:lang w:val="uk-UA" w:eastAsia="ja-JP"/>
        </w:rPr>
        <w:t>зацію міокарда</w:t>
      </w:r>
      <w:r w:rsidR="003921F1" w:rsidRPr="000F60E6">
        <w:rPr>
          <w:rFonts w:ascii="Times New Roman" w:eastAsia="MS Mincho" w:hAnsi="Times New Roman" w:cs="Times New Roman"/>
          <w:spacing w:val="-2"/>
          <w:sz w:val="28"/>
          <w:szCs w:val="28"/>
          <w:lang w:val="uk-UA" w:eastAsia="ja-JP"/>
        </w:rPr>
        <w:t xml:space="preserve">. </w:t>
      </w:r>
    </w:p>
    <w:p w:rsidR="003921F1" w:rsidRPr="000F60E6" w:rsidRDefault="003921F1" w:rsidP="009E4AA5">
      <w:pPr>
        <w:suppressAutoHyphens/>
        <w:spacing w:after="0" w:line="360" w:lineRule="auto"/>
        <w:ind w:firstLine="708"/>
        <w:jc w:val="both"/>
        <w:rPr>
          <w:rFonts w:ascii="Times New Roman" w:eastAsia="Times New Roman" w:hAnsi="Times New Roman" w:cs="Times New Roman"/>
          <w:bCs/>
          <w:color w:val="000000"/>
          <w:spacing w:val="-2"/>
          <w:sz w:val="28"/>
          <w:szCs w:val="28"/>
          <w:lang w:val="uk-UA" w:eastAsia="zh-CN" w:bidi="ar-JO"/>
        </w:rPr>
      </w:pPr>
    </w:p>
    <w:p w:rsidR="0042370D" w:rsidRPr="000F60E6" w:rsidRDefault="0042370D">
      <w:pPr>
        <w:rPr>
          <w:rFonts w:ascii="Times New Roman" w:hAnsi="Times New Roman" w:cs="Times New Roman"/>
          <w:b/>
          <w:sz w:val="28"/>
          <w:szCs w:val="28"/>
          <w:lang w:val="uk-UA"/>
        </w:rPr>
      </w:pPr>
      <w:r w:rsidRPr="000F60E6">
        <w:rPr>
          <w:rFonts w:ascii="Times New Roman" w:hAnsi="Times New Roman" w:cs="Times New Roman"/>
          <w:b/>
          <w:sz w:val="28"/>
          <w:szCs w:val="28"/>
          <w:lang w:val="uk-UA"/>
        </w:rPr>
        <w:br w:type="page"/>
      </w:r>
    </w:p>
    <w:p w:rsidR="00F17CEA" w:rsidRPr="000F60E6" w:rsidRDefault="00757B90"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РОЗДІЛ 3</w:t>
      </w:r>
    </w:p>
    <w:p w:rsidR="00C53626" w:rsidRPr="000F60E6" w:rsidRDefault="00C53626" w:rsidP="00620004">
      <w:pPr>
        <w:spacing w:after="0" w:line="360" w:lineRule="auto"/>
        <w:jc w:val="center"/>
        <w:rPr>
          <w:rFonts w:ascii="Times New Roman" w:hAnsi="Times New Roman" w:cs="Times New Roman"/>
          <w:b/>
          <w:sz w:val="28"/>
          <w:szCs w:val="28"/>
          <w:lang w:val="uk-UA"/>
        </w:rPr>
      </w:pPr>
    </w:p>
    <w:p w:rsidR="00447904" w:rsidRPr="000F60E6" w:rsidRDefault="00E12242" w:rsidP="00E12242">
      <w:pPr>
        <w:spacing w:after="0" w:line="360" w:lineRule="auto"/>
        <w:ind w:firstLine="708"/>
        <w:contextualSpacing/>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t>ОСОБЛИВОСТІ МОРФОФУНКЦІОНАЛЬНИХ ПОКАЗНИКІВ ТРОМБОЦИТІВ У ХВОРИХ НА ІШЕМІЧНУ ХВОРОБУ СЕРЦЯ З ЦУКРОВИМ ДІАБЕТОМ 2 ТИПУ ПІСЛЯ ПЕРЕНЕСЕННОГО ГОСТРОГО КОРОНАРНОГО СИНДРОМУ</w:t>
      </w:r>
    </w:p>
    <w:p w:rsidR="00C53626" w:rsidRPr="000F60E6" w:rsidRDefault="00C53626" w:rsidP="00E12242">
      <w:pPr>
        <w:spacing w:after="0" w:line="360" w:lineRule="auto"/>
        <w:ind w:firstLine="708"/>
        <w:contextualSpacing/>
        <w:jc w:val="center"/>
        <w:rPr>
          <w:rFonts w:ascii="Times New Roman" w:eastAsia="Calibri" w:hAnsi="Times New Roman" w:cs="Times New Roman"/>
          <w:b/>
          <w:sz w:val="28"/>
          <w:szCs w:val="28"/>
          <w:lang w:val="uk-UA"/>
        </w:rPr>
      </w:pPr>
    </w:p>
    <w:p w:rsidR="00D10E40" w:rsidRPr="000F60E6" w:rsidRDefault="00D10E40" w:rsidP="00D10E40">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ГКС характеризується протромботичними змінами функції тромбоцитів, які включають підвищену активацію тромбоцитів, агрегацію тромбоцитів та скорочення часу кровотечі. </w:t>
      </w:r>
      <w:r w:rsidR="002708C9" w:rsidRPr="000F60E6">
        <w:rPr>
          <w:rFonts w:ascii="Times New Roman" w:hAnsi="Times New Roman" w:cs="Times New Roman"/>
          <w:sz w:val="28"/>
          <w:szCs w:val="28"/>
          <w:lang w:val="uk-UA"/>
        </w:rPr>
        <w:t>Тобто, п</w:t>
      </w:r>
      <w:r w:rsidR="002708C9" w:rsidRPr="000F60E6">
        <w:rPr>
          <w:rFonts w:ascii="Times New Roman" w:eastAsia="Calibri" w:hAnsi="Times New Roman" w:cs="Times New Roman"/>
          <w:sz w:val="28"/>
          <w:szCs w:val="28"/>
          <w:lang w:val="uk-UA"/>
        </w:rPr>
        <w:t>ацієнти з ГКС мають більшу реактивність тромбоцитів, яка зберігається пі</w:t>
      </w:r>
      <w:r w:rsidR="00B32CD5" w:rsidRPr="000F60E6">
        <w:rPr>
          <w:rFonts w:ascii="Times New Roman" w:eastAsia="Calibri" w:hAnsi="Times New Roman" w:cs="Times New Roman"/>
          <w:sz w:val="28"/>
          <w:szCs w:val="28"/>
          <w:lang w:val="uk-UA"/>
        </w:rPr>
        <w:t>сля початкової стабілізації [93</w:t>
      </w:r>
      <w:r w:rsidR="002708C9"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Це ймовірно</w:t>
      </w:r>
      <w:r w:rsidR="00221ABA" w:rsidRPr="000F60E6">
        <w:rPr>
          <w:rFonts w:ascii="Times New Roman" w:hAnsi="Times New Roman" w:cs="Times New Roman"/>
          <w:sz w:val="28"/>
          <w:szCs w:val="28"/>
          <w:lang w:val="uk-UA"/>
        </w:rPr>
        <w:t>, є наслідком гемостатичних змін</w:t>
      </w:r>
      <w:r w:rsidR="002B0B1F">
        <w:rPr>
          <w:rFonts w:ascii="Times New Roman" w:hAnsi="Times New Roman" w:cs="Times New Roman"/>
          <w:sz w:val="28"/>
          <w:szCs w:val="28"/>
          <w:lang w:val="uk-UA"/>
        </w:rPr>
        <w:t>, що відбуваються у</w:t>
      </w:r>
      <w:r w:rsidRPr="000F60E6">
        <w:rPr>
          <w:rFonts w:ascii="Times New Roman" w:hAnsi="Times New Roman" w:cs="Times New Roman"/>
          <w:sz w:val="28"/>
          <w:szCs w:val="28"/>
          <w:lang w:val="uk-UA"/>
        </w:rPr>
        <w:t xml:space="preserve"> період гострої фази коронарних подій, які ведуть до підвищення СОТ і збільшення генера</w:t>
      </w:r>
      <w:r w:rsidR="00B32CD5" w:rsidRPr="000F60E6">
        <w:rPr>
          <w:rFonts w:ascii="Times New Roman" w:hAnsi="Times New Roman" w:cs="Times New Roman"/>
          <w:sz w:val="28"/>
          <w:szCs w:val="28"/>
          <w:lang w:val="uk-UA"/>
        </w:rPr>
        <w:t>ції тромбоксану та тромбіну [94</w:t>
      </w:r>
      <w:r w:rsidRPr="000F60E6">
        <w:rPr>
          <w:rFonts w:ascii="Times New Roman" w:hAnsi="Times New Roman" w:cs="Times New Roman"/>
          <w:sz w:val="28"/>
          <w:szCs w:val="28"/>
          <w:lang w:val="uk-UA"/>
        </w:rPr>
        <w:t>].</w:t>
      </w:r>
      <w:r w:rsidRPr="000F60E6">
        <w:rPr>
          <w:lang w:val="uk-UA"/>
        </w:rPr>
        <w:t xml:space="preserve"> </w:t>
      </w:r>
      <w:r w:rsidRPr="000F60E6">
        <w:rPr>
          <w:rFonts w:ascii="Times New Roman" w:eastAsia="Calibri" w:hAnsi="Times New Roman" w:cs="Times New Roman"/>
          <w:sz w:val="28"/>
          <w:szCs w:val="28"/>
          <w:lang w:val="uk-UA"/>
        </w:rPr>
        <w:t>А наявність ЦД 2 типу у хворих на ГКС є обтяжливим фактором ризику, який посилює гіп</w:t>
      </w:r>
      <w:r w:rsidR="00B32CD5" w:rsidRPr="000F60E6">
        <w:rPr>
          <w:rFonts w:ascii="Times New Roman" w:eastAsia="Calibri" w:hAnsi="Times New Roman" w:cs="Times New Roman"/>
          <w:sz w:val="28"/>
          <w:szCs w:val="28"/>
          <w:lang w:val="uk-UA"/>
        </w:rPr>
        <w:t>ерреактивність тромбоцитів [17, 9</w:t>
      </w:r>
      <w:r w:rsidRPr="000F60E6">
        <w:rPr>
          <w:rFonts w:ascii="Times New Roman" w:eastAsia="Calibri" w:hAnsi="Times New Roman" w:cs="Times New Roman"/>
          <w:sz w:val="28"/>
          <w:szCs w:val="28"/>
          <w:lang w:val="uk-UA"/>
        </w:rPr>
        <w:t>2].</w:t>
      </w:r>
      <w:r w:rsidRPr="000F60E6">
        <w:rPr>
          <w:lang w:val="uk-UA"/>
        </w:rPr>
        <w:t xml:space="preserve"> </w:t>
      </w:r>
    </w:p>
    <w:p w:rsidR="00D10E40" w:rsidRPr="000F60E6" w:rsidRDefault="00D10E40" w:rsidP="00D10E40">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Зважаючи на </w:t>
      </w:r>
      <w:r w:rsidR="00221ABA" w:rsidRPr="000F60E6">
        <w:rPr>
          <w:rFonts w:ascii="Times New Roman" w:eastAsia="Calibri" w:hAnsi="Times New Roman" w:cs="Times New Roman"/>
          <w:sz w:val="28"/>
          <w:szCs w:val="28"/>
          <w:lang w:val="uk-UA"/>
        </w:rPr>
        <w:t>роль</w:t>
      </w:r>
      <w:r w:rsidR="00D618BE">
        <w:rPr>
          <w:rFonts w:ascii="Times New Roman" w:eastAsia="Calibri" w:hAnsi="Times New Roman" w:cs="Times New Roman"/>
          <w:sz w:val="28"/>
          <w:szCs w:val="28"/>
          <w:lang w:val="uk-UA"/>
        </w:rPr>
        <w:t xml:space="preserve"> тромбоутворення у</w:t>
      </w:r>
      <w:r w:rsidRPr="000F60E6">
        <w:rPr>
          <w:rFonts w:ascii="Times New Roman" w:eastAsia="Calibri" w:hAnsi="Times New Roman" w:cs="Times New Roman"/>
          <w:sz w:val="28"/>
          <w:szCs w:val="28"/>
          <w:lang w:val="uk-UA"/>
        </w:rPr>
        <w:t xml:space="preserve"> розвитку ГКС, оцінка </w:t>
      </w:r>
      <w:r w:rsidRPr="000F60E6">
        <w:rPr>
          <w:rFonts w:ascii="Times New Roman" w:eastAsia="Times New Roman" w:hAnsi="Times New Roman" w:cs="Times New Roman"/>
          <w:sz w:val="28"/>
          <w:szCs w:val="28"/>
          <w:lang w:val="uk-UA" w:eastAsia="ru-RU"/>
        </w:rPr>
        <w:t>морфологічних показників та функціональної активності тромбоцитів</w:t>
      </w:r>
      <w:r w:rsidRPr="000F60E6">
        <w:rPr>
          <w:rFonts w:ascii="Times New Roman" w:eastAsia="Calibri" w:hAnsi="Times New Roman" w:cs="Times New Roman"/>
          <w:sz w:val="28"/>
          <w:szCs w:val="28"/>
          <w:lang w:val="uk-UA"/>
        </w:rPr>
        <w:t xml:space="preserve"> </w:t>
      </w:r>
      <w:r w:rsidR="001B41D6" w:rsidRPr="000F60E6">
        <w:rPr>
          <w:rFonts w:ascii="Times New Roman" w:eastAsia="Calibri" w:hAnsi="Times New Roman" w:cs="Times New Roman"/>
          <w:sz w:val="28"/>
          <w:szCs w:val="28"/>
          <w:lang w:val="uk-UA"/>
        </w:rPr>
        <w:t xml:space="preserve">може дозволити </w:t>
      </w:r>
      <w:r w:rsidRPr="000F60E6">
        <w:rPr>
          <w:rFonts w:ascii="Times New Roman" w:eastAsia="Calibri" w:hAnsi="Times New Roman" w:cs="Times New Roman"/>
          <w:sz w:val="28"/>
          <w:szCs w:val="28"/>
          <w:lang w:val="uk-UA"/>
        </w:rPr>
        <w:t>ідентифікувати групу хворих з підвищ</w:t>
      </w:r>
      <w:r w:rsidR="001B41D6" w:rsidRPr="000F60E6">
        <w:rPr>
          <w:rFonts w:ascii="Times New Roman" w:eastAsia="Calibri" w:hAnsi="Times New Roman" w:cs="Times New Roman"/>
          <w:sz w:val="28"/>
          <w:szCs w:val="28"/>
          <w:lang w:val="uk-UA"/>
        </w:rPr>
        <w:t xml:space="preserve">еним атеротромботичним ризиком </w:t>
      </w:r>
      <w:r w:rsidRPr="000F60E6">
        <w:rPr>
          <w:rFonts w:ascii="Times New Roman" w:eastAsia="Calibri" w:hAnsi="Times New Roman" w:cs="Times New Roman"/>
          <w:sz w:val="28"/>
          <w:szCs w:val="28"/>
          <w:lang w:val="uk-UA"/>
        </w:rPr>
        <w:t>і передбачити виникнення серцево-судинних ускладнень [</w:t>
      </w:r>
      <w:r w:rsidR="00B32CD5" w:rsidRPr="000F60E6">
        <w:rPr>
          <w:rFonts w:ascii="Times New Roman" w:eastAsia="Times New Roman" w:hAnsi="Times New Roman" w:cs="Times New Roman"/>
          <w:sz w:val="28"/>
          <w:szCs w:val="28"/>
          <w:lang w:val="uk-UA" w:eastAsia="ru-RU"/>
        </w:rPr>
        <w:t>95, 96</w:t>
      </w:r>
      <w:r w:rsidRPr="000F60E6">
        <w:rPr>
          <w:rFonts w:ascii="Times New Roman" w:eastAsia="Calibri" w:hAnsi="Times New Roman" w:cs="Times New Roman"/>
          <w:sz w:val="28"/>
          <w:szCs w:val="28"/>
          <w:lang w:val="uk-UA"/>
        </w:rPr>
        <w:t xml:space="preserve">]. </w:t>
      </w:r>
      <w:r w:rsidR="00B76E1B" w:rsidRPr="000F60E6">
        <w:rPr>
          <w:rFonts w:ascii="Times New Roman" w:hAnsi="Times New Roman" w:cs="Times New Roman"/>
          <w:sz w:val="28"/>
          <w:szCs w:val="28"/>
          <w:lang w:val="uk-UA"/>
        </w:rPr>
        <w:t xml:space="preserve">Проте, досліджень, які були би присвячені вивченню </w:t>
      </w:r>
      <w:r w:rsidR="00492601" w:rsidRPr="000F60E6">
        <w:rPr>
          <w:rFonts w:ascii="Times New Roman" w:hAnsi="Times New Roman" w:cs="Times New Roman"/>
          <w:sz w:val="28"/>
          <w:szCs w:val="28"/>
          <w:lang w:val="uk-UA"/>
        </w:rPr>
        <w:t xml:space="preserve">особливостей </w:t>
      </w:r>
      <w:r w:rsidR="001B41D6" w:rsidRPr="000F60E6">
        <w:rPr>
          <w:rFonts w:ascii="Times New Roman" w:hAnsi="Times New Roman" w:cs="Times New Roman"/>
          <w:sz w:val="28"/>
          <w:szCs w:val="28"/>
          <w:lang w:val="uk-UA"/>
        </w:rPr>
        <w:t>антиагрегаційної активації</w:t>
      </w:r>
      <w:r w:rsidR="00F33103" w:rsidRPr="000F60E6">
        <w:rPr>
          <w:rFonts w:ascii="Times New Roman" w:hAnsi="Times New Roman" w:cs="Times New Roman"/>
          <w:sz w:val="28"/>
          <w:szCs w:val="28"/>
          <w:lang w:val="uk-UA"/>
        </w:rPr>
        <w:t xml:space="preserve"> тромбоцитів у хворих </w:t>
      </w:r>
      <w:r w:rsidR="00D618BE">
        <w:rPr>
          <w:rFonts w:ascii="Times New Roman" w:hAnsi="Times New Roman" w:cs="Times New Roman"/>
          <w:sz w:val="28"/>
          <w:szCs w:val="28"/>
          <w:lang w:val="uk-UA"/>
        </w:rPr>
        <w:t>у</w:t>
      </w:r>
      <w:r w:rsidR="00F33103" w:rsidRPr="000F60E6">
        <w:rPr>
          <w:rFonts w:ascii="Times New Roman" w:hAnsi="Times New Roman" w:cs="Times New Roman"/>
          <w:sz w:val="28"/>
          <w:szCs w:val="28"/>
          <w:lang w:val="uk-UA"/>
        </w:rPr>
        <w:t xml:space="preserve"> ранній період стабілізації ГКС</w:t>
      </w:r>
      <w:r w:rsidR="00B76E1B" w:rsidRPr="000F60E6">
        <w:rPr>
          <w:rFonts w:ascii="Times New Roman" w:hAnsi="Times New Roman" w:cs="Times New Roman"/>
          <w:sz w:val="28"/>
          <w:szCs w:val="28"/>
          <w:lang w:val="uk-UA"/>
        </w:rPr>
        <w:t xml:space="preserve"> при н</w:t>
      </w:r>
      <w:r w:rsidR="004D489C" w:rsidRPr="000F60E6">
        <w:rPr>
          <w:rFonts w:ascii="Times New Roman" w:hAnsi="Times New Roman" w:cs="Times New Roman"/>
          <w:sz w:val="28"/>
          <w:szCs w:val="28"/>
          <w:lang w:val="uk-UA"/>
        </w:rPr>
        <w:t>аявності ЦД 2 типу до теперішнього часу не було.</w:t>
      </w:r>
    </w:p>
    <w:p w:rsidR="00B76E1B" w:rsidRPr="000F60E6" w:rsidRDefault="00B76E1B" w:rsidP="00404E1E">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Тому, одним із завдань нашого дослідження було в</w:t>
      </w:r>
      <w:r w:rsidR="00F33103" w:rsidRPr="000F60E6">
        <w:rPr>
          <w:rFonts w:ascii="Times New Roman" w:eastAsia="Calibri" w:hAnsi="Times New Roman" w:cs="Times New Roman"/>
          <w:sz w:val="28"/>
          <w:szCs w:val="28"/>
          <w:lang w:val="uk-UA"/>
        </w:rPr>
        <w:t>изначення особливостей</w:t>
      </w:r>
      <w:r w:rsidRPr="000F60E6">
        <w:rPr>
          <w:rFonts w:ascii="Times New Roman" w:eastAsia="Calibri" w:hAnsi="Times New Roman" w:cs="Times New Roman"/>
          <w:sz w:val="28"/>
          <w:szCs w:val="28"/>
          <w:lang w:val="uk-UA"/>
        </w:rPr>
        <w:t xml:space="preserve"> морфофункціональних властивостей </w:t>
      </w:r>
      <w:r w:rsidR="00F33103" w:rsidRPr="000F60E6">
        <w:rPr>
          <w:rFonts w:ascii="Times New Roman" w:eastAsia="Calibri" w:hAnsi="Times New Roman" w:cs="Times New Roman"/>
          <w:sz w:val="28"/>
          <w:szCs w:val="28"/>
          <w:lang w:val="uk-UA"/>
        </w:rPr>
        <w:t>тромбоцитів</w:t>
      </w:r>
      <w:r w:rsidRPr="000F60E6">
        <w:rPr>
          <w:rFonts w:ascii="Times New Roman" w:eastAsia="Calibri" w:hAnsi="Times New Roman" w:cs="Times New Roman"/>
          <w:sz w:val="28"/>
          <w:szCs w:val="28"/>
          <w:lang w:val="uk-UA"/>
        </w:rPr>
        <w:t xml:space="preserve"> у хворих на ІХС з ЦД 2 типу </w:t>
      </w:r>
      <w:r w:rsidR="00F33103" w:rsidRPr="000F60E6">
        <w:rPr>
          <w:rFonts w:ascii="Times New Roman" w:eastAsia="Calibri" w:hAnsi="Times New Roman" w:cs="Times New Roman"/>
          <w:sz w:val="28"/>
          <w:szCs w:val="28"/>
          <w:lang w:val="uk-UA"/>
        </w:rPr>
        <w:t xml:space="preserve">через 4-6 тижнів </w:t>
      </w:r>
      <w:r w:rsidRPr="000F60E6">
        <w:rPr>
          <w:rFonts w:ascii="Times New Roman" w:eastAsia="Calibri" w:hAnsi="Times New Roman" w:cs="Times New Roman"/>
          <w:sz w:val="28"/>
          <w:szCs w:val="28"/>
          <w:lang w:val="uk-UA"/>
        </w:rPr>
        <w:t>після перенесеного ГКС.</w:t>
      </w:r>
      <w:r w:rsidR="00F33103" w:rsidRPr="000F60E6">
        <w:rPr>
          <w:rFonts w:ascii="Times New Roman" w:eastAsia="Calibri" w:hAnsi="Times New Roman" w:cs="Times New Roman"/>
          <w:sz w:val="28"/>
          <w:szCs w:val="28"/>
          <w:lang w:val="uk-UA"/>
        </w:rPr>
        <w:t xml:space="preserve"> </w:t>
      </w:r>
      <w:r w:rsidR="00E0309E" w:rsidRPr="000F60E6">
        <w:rPr>
          <w:rFonts w:ascii="Times New Roman" w:eastAsia="Calibri" w:hAnsi="Times New Roman" w:cs="Times New Roman"/>
          <w:sz w:val="28"/>
          <w:szCs w:val="28"/>
          <w:lang w:val="uk-UA"/>
        </w:rPr>
        <w:t xml:space="preserve">Для цього </w:t>
      </w:r>
      <w:r w:rsidR="00126AB6" w:rsidRPr="000F60E6">
        <w:rPr>
          <w:rFonts w:ascii="Times New Roman" w:eastAsia="Calibri" w:hAnsi="Times New Roman" w:cs="Times New Roman"/>
          <w:sz w:val="28"/>
          <w:szCs w:val="28"/>
          <w:lang w:val="uk-UA"/>
        </w:rPr>
        <w:t xml:space="preserve">показники морфофункціональної активності тромбоцитів хворих з ЦД 2 типу через 4-6 тижнів після перенесеного ГКС порівнювались з </w:t>
      </w:r>
      <w:r w:rsidR="00A82146" w:rsidRPr="000F60E6">
        <w:rPr>
          <w:rFonts w:ascii="Times New Roman" w:eastAsia="Calibri" w:hAnsi="Times New Roman" w:cs="Times New Roman"/>
          <w:sz w:val="28"/>
          <w:szCs w:val="28"/>
          <w:lang w:val="uk-UA"/>
        </w:rPr>
        <w:t>показниками</w:t>
      </w:r>
      <w:r w:rsidR="00126AB6" w:rsidRPr="000F60E6">
        <w:rPr>
          <w:rFonts w:ascii="Times New Roman" w:eastAsia="Calibri" w:hAnsi="Times New Roman" w:cs="Times New Roman"/>
          <w:sz w:val="28"/>
          <w:szCs w:val="28"/>
          <w:lang w:val="uk-UA"/>
        </w:rPr>
        <w:t xml:space="preserve"> хворих без ЦД через 4-6 тижнів після ГКС, пацієнтами на стабільну ІХС з ЦД 2 типу та без Ц</w:t>
      </w:r>
      <w:r w:rsidR="00B32CD5" w:rsidRPr="000F60E6">
        <w:rPr>
          <w:rFonts w:ascii="Times New Roman" w:eastAsia="Calibri" w:hAnsi="Times New Roman" w:cs="Times New Roman"/>
          <w:sz w:val="28"/>
          <w:szCs w:val="28"/>
          <w:lang w:val="uk-UA"/>
        </w:rPr>
        <w:t xml:space="preserve">Д і особами контрольної групи. </w:t>
      </w:r>
      <w:r w:rsidR="00126AB6" w:rsidRPr="000F60E6">
        <w:rPr>
          <w:rFonts w:ascii="Times New Roman" w:eastAsia="Calibri" w:hAnsi="Times New Roman" w:cs="Times New Roman"/>
          <w:sz w:val="28"/>
          <w:szCs w:val="28"/>
          <w:lang w:val="uk-UA"/>
        </w:rPr>
        <w:t>О</w:t>
      </w:r>
      <w:r w:rsidR="00F33103" w:rsidRPr="000F60E6">
        <w:rPr>
          <w:rFonts w:ascii="Times New Roman" w:eastAsia="Calibri" w:hAnsi="Times New Roman" w:cs="Times New Roman"/>
          <w:sz w:val="28"/>
          <w:szCs w:val="28"/>
          <w:lang w:val="uk-UA"/>
        </w:rPr>
        <w:t xml:space="preserve">цінка морфологічних показників </w:t>
      </w:r>
      <w:r w:rsidR="00126AB6" w:rsidRPr="000F60E6">
        <w:rPr>
          <w:rFonts w:ascii="Times New Roman" w:eastAsia="Calibri" w:hAnsi="Times New Roman" w:cs="Times New Roman"/>
          <w:sz w:val="28"/>
          <w:szCs w:val="28"/>
          <w:lang w:val="uk-UA"/>
        </w:rPr>
        <w:t xml:space="preserve">проводилась </w:t>
      </w:r>
      <w:r w:rsidR="00E0309E" w:rsidRPr="000F60E6">
        <w:rPr>
          <w:rFonts w:ascii="Times New Roman" w:eastAsia="Calibri" w:hAnsi="Times New Roman" w:cs="Times New Roman"/>
          <w:sz w:val="28"/>
          <w:szCs w:val="28"/>
          <w:lang w:val="uk-UA"/>
        </w:rPr>
        <w:t xml:space="preserve">за </w:t>
      </w:r>
      <w:r w:rsidR="00E0309E" w:rsidRPr="000F60E6">
        <w:rPr>
          <w:rFonts w:ascii="Times New Roman" w:eastAsia="Calibri" w:hAnsi="Times New Roman" w:cs="Times New Roman"/>
          <w:sz w:val="28"/>
          <w:szCs w:val="28"/>
          <w:lang w:val="uk-UA"/>
        </w:rPr>
        <w:lastRenderedPageBreak/>
        <w:t>допомогою тромбоцитограграми з визначенням кількості</w:t>
      </w:r>
      <w:r w:rsidR="00F33103" w:rsidRPr="000F60E6">
        <w:rPr>
          <w:rFonts w:ascii="Times New Roman" w:eastAsia="Calibri" w:hAnsi="Times New Roman" w:cs="Times New Roman"/>
          <w:sz w:val="28"/>
          <w:szCs w:val="28"/>
          <w:lang w:val="uk-UA"/>
        </w:rPr>
        <w:t xml:space="preserve"> тромбоцитів, СОТ, </w:t>
      </w:r>
      <w:r w:rsidR="00A82146" w:rsidRPr="000F60E6">
        <w:rPr>
          <w:rFonts w:ascii="Times New Roman" w:eastAsia="Calibri" w:hAnsi="Times New Roman" w:cs="Times New Roman"/>
          <w:sz w:val="28"/>
          <w:szCs w:val="28"/>
          <w:lang w:val="uk-UA"/>
        </w:rPr>
        <w:t>ВШР</w:t>
      </w:r>
      <w:r w:rsidR="00126AB6" w:rsidRPr="000F60E6">
        <w:rPr>
          <w:rFonts w:ascii="Times New Roman" w:eastAsia="Calibri" w:hAnsi="Times New Roman" w:cs="Times New Roman"/>
          <w:sz w:val="28"/>
          <w:szCs w:val="28"/>
          <w:lang w:val="uk-UA"/>
        </w:rPr>
        <w:t>ТО</w:t>
      </w:r>
      <w:r w:rsidR="00A82146" w:rsidRPr="000F60E6">
        <w:rPr>
          <w:rFonts w:ascii="Times New Roman" w:eastAsia="Calibri" w:hAnsi="Times New Roman" w:cs="Times New Roman"/>
          <w:sz w:val="28"/>
          <w:szCs w:val="28"/>
          <w:lang w:val="uk-UA"/>
        </w:rPr>
        <w:t>.</w:t>
      </w:r>
      <w:r w:rsidR="00126AB6" w:rsidRPr="000F60E6">
        <w:rPr>
          <w:rFonts w:ascii="Times New Roman" w:eastAsia="Calibri" w:hAnsi="Times New Roman" w:cs="Times New Roman"/>
          <w:sz w:val="28"/>
          <w:szCs w:val="28"/>
          <w:lang w:val="uk-UA"/>
        </w:rPr>
        <w:t xml:space="preserve"> </w:t>
      </w:r>
      <w:r w:rsidR="00A82146" w:rsidRPr="000F60E6">
        <w:rPr>
          <w:rFonts w:ascii="Times New Roman" w:eastAsia="Calibri" w:hAnsi="Times New Roman" w:cs="Times New Roman"/>
          <w:sz w:val="28"/>
          <w:szCs w:val="28"/>
          <w:lang w:val="uk-UA"/>
        </w:rPr>
        <w:t>Агрегаційна активність</w:t>
      </w:r>
      <w:r w:rsidR="00F33103" w:rsidRPr="000F60E6">
        <w:rPr>
          <w:rFonts w:ascii="Times New Roman" w:eastAsia="Calibri" w:hAnsi="Times New Roman" w:cs="Times New Roman"/>
          <w:sz w:val="28"/>
          <w:szCs w:val="28"/>
          <w:lang w:val="uk-UA"/>
        </w:rPr>
        <w:t xml:space="preserve"> тромбоцитів</w:t>
      </w:r>
      <w:r w:rsidR="00A82146" w:rsidRPr="000F60E6">
        <w:rPr>
          <w:rFonts w:ascii="Times New Roman" w:eastAsia="Calibri" w:hAnsi="Times New Roman" w:cs="Times New Roman"/>
          <w:sz w:val="28"/>
          <w:szCs w:val="28"/>
          <w:lang w:val="uk-UA"/>
        </w:rPr>
        <w:t> оцінювалась</w:t>
      </w:r>
      <w:r w:rsidR="00E0309E" w:rsidRPr="000F60E6">
        <w:rPr>
          <w:rFonts w:ascii="Times New Roman" w:eastAsia="Calibri" w:hAnsi="Times New Roman" w:cs="Times New Roman"/>
          <w:sz w:val="28"/>
          <w:szCs w:val="28"/>
          <w:lang w:val="uk-UA"/>
        </w:rPr>
        <w:t> за допомогою АДФ- та АК-індукованої аг</w:t>
      </w:r>
      <w:r w:rsidR="003921F1" w:rsidRPr="000F60E6">
        <w:rPr>
          <w:rFonts w:ascii="Times New Roman" w:eastAsia="Calibri" w:hAnsi="Times New Roman" w:cs="Times New Roman"/>
          <w:sz w:val="28"/>
          <w:szCs w:val="28"/>
          <w:lang w:val="uk-UA"/>
        </w:rPr>
        <w:t>регації тромбоцитів та рівню 11</w:t>
      </w:r>
      <w:r w:rsidR="003921F1" w:rsidRPr="000F60E6">
        <w:rPr>
          <w:rFonts w:ascii="Times New Roman" w:eastAsia="Calibri" w:hAnsi="Times New Roman" w:cs="Times New Roman"/>
          <w:sz w:val="28"/>
          <w:szCs w:val="28"/>
          <w:lang w:val="uk-UA"/>
        </w:rPr>
        <w:noBreakHyphen/>
      </w:r>
      <w:r w:rsidR="00E0309E" w:rsidRPr="000F60E6">
        <w:rPr>
          <w:rFonts w:ascii="Times New Roman" w:eastAsia="Calibri" w:hAnsi="Times New Roman" w:cs="Times New Roman"/>
          <w:sz w:val="28"/>
          <w:szCs w:val="28"/>
          <w:lang w:val="uk-UA"/>
        </w:rPr>
        <w:t>дТхВ2 у сечі</w:t>
      </w:r>
      <w:r w:rsidR="00B32CD5" w:rsidRPr="000F60E6">
        <w:rPr>
          <w:rFonts w:ascii="Times New Roman" w:eastAsia="Calibri" w:hAnsi="Times New Roman" w:cs="Times New Roman"/>
          <w:sz w:val="28"/>
          <w:szCs w:val="28"/>
          <w:lang w:val="uk-UA"/>
        </w:rPr>
        <w:t>.</w:t>
      </w:r>
    </w:p>
    <w:p w:rsidR="00F17CEA" w:rsidRPr="000F60E6" w:rsidRDefault="00F17CEA" w:rsidP="00404E1E">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порівнянні показників тромбоцитограми у хворих через 4-6</w:t>
      </w:r>
      <w:r w:rsidR="000E244E">
        <w:rPr>
          <w:rFonts w:ascii="Times New Roman" w:eastAsia="Calibri" w:hAnsi="Times New Roman" w:cs="Times New Roman"/>
          <w:sz w:val="28"/>
          <w:szCs w:val="28"/>
          <w:lang w:val="uk-UA"/>
        </w:rPr>
        <w:t xml:space="preserve"> тижнів після ГКС виявлено, що у</w:t>
      </w:r>
      <w:r w:rsidRPr="000F60E6">
        <w:rPr>
          <w:rFonts w:ascii="Times New Roman" w:eastAsia="Calibri" w:hAnsi="Times New Roman" w:cs="Times New Roman"/>
          <w:sz w:val="28"/>
          <w:szCs w:val="28"/>
          <w:lang w:val="uk-UA"/>
        </w:rPr>
        <w:t xml:space="preserve"> групі пацієнтів з ЦД </w:t>
      </w:r>
      <w:r w:rsidR="00404E1E" w:rsidRPr="000F60E6">
        <w:rPr>
          <w:rFonts w:ascii="Times New Roman" w:eastAsia="Calibri" w:hAnsi="Times New Roman" w:cs="Times New Roman"/>
          <w:sz w:val="28"/>
          <w:szCs w:val="28"/>
          <w:lang w:val="uk-UA"/>
        </w:rPr>
        <w:t xml:space="preserve">2 типу </w:t>
      </w:r>
      <w:r w:rsidRPr="000F60E6">
        <w:rPr>
          <w:rFonts w:ascii="Times New Roman" w:eastAsia="Calibri" w:hAnsi="Times New Roman" w:cs="Times New Roman"/>
          <w:sz w:val="28"/>
          <w:szCs w:val="28"/>
          <w:lang w:val="uk-UA"/>
        </w:rPr>
        <w:t xml:space="preserve">кількість тромбоцитів, СОТ </w:t>
      </w:r>
      <w:r w:rsidR="00836C46" w:rsidRPr="000F60E6">
        <w:rPr>
          <w:rFonts w:ascii="Times New Roman" w:eastAsia="Calibri" w:hAnsi="Times New Roman" w:cs="Times New Roman"/>
          <w:sz w:val="28"/>
          <w:szCs w:val="28"/>
          <w:lang w:val="uk-UA"/>
        </w:rPr>
        <w:t xml:space="preserve">та </w:t>
      </w:r>
      <w:r w:rsidR="00A82146" w:rsidRPr="000F60E6">
        <w:rPr>
          <w:rFonts w:ascii="Times New Roman" w:eastAsia="Calibri" w:hAnsi="Times New Roman" w:cs="Times New Roman"/>
          <w:sz w:val="28"/>
          <w:szCs w:val="28"/>
          <w:lang w:val="uk-UA"/>
        </w:rPr>
        <w:t>ВШР</w:t>
      </w:r>
      <w:r w:rsidR="00836C46" w:rsidRPr="000F60E6">
        <w:rPr>
          <w:rFonts w:ascii="Times New Roman" w:eastAsia="Calibri" w:hAnsi="Times New Roman" w:cs="Times New Roman"/>
          <w:sz w:val="28"/>
          <w:szCs w:val="28"/>
          <w:lang w:val="uk-UA"/>
        </w:rPr>
        <w:t xml:space="preserve">ТО </w:t>
      </w:r>
      <w:r w:rsidR="00D618BE">
        <w:rPr>
          <w:rFonts w:ascii="Times New Roman" w:eastAsia="Calibri" w:hAnsi="Times New Roman" w:cs="Times New Roman"/>
          <w:sz w:val="28"/>
          <w:szCs w:val="28"/>
          <w:lang w:val="uk-UA"/>
        </w:rPr>
        <w:t>були достовірно вищими, ніж у</w:t>
      </w:r>
      <w:r w:rsidRPr="000F60E6">
        <w:rPr>
          <w:rFonts w:ascii="Times New Roman" w:eastAsia="Calibri" w:hAnsi="Times New Roman" w:cs="Times New Roman"/>
          <w:sz w:val="28"/>
          <w:szCs w:val="28"/>
          <w:lang w:val="uk-UA"/>
        </w:rPr>
        <w:t xml:space="preserve"> групі хворих без ЦД</w:t>
      </w:r>
      <w:r w:rsidR="00404E1E" w:rsidRPr="000F60E6">
        <w:rPr>
          <w:rFonts w:ascii="Times New Roman" w:eastAsia="Calibri" w:hAnsi="Times New Roman" w:cs="Times New Roman"/>
          <w:sz w:val="28"/>
          <w:szCs w:val="28"/>
          <w:lang w:val="uk-UA"/>
        </w:rPr>
        <w:t xml:space="preserve"> </w:t>
      </w:r>
      <w:r w:rsidR="00836C46" w:rsidRPr="000F60E6">
        <w:rPr>
          <w:rFonts w:ascii="Times New Roman" w:eastAsia="Calibri" w:hAnsi="Times New Roman" w:cs="Times New Roman"/>
          <w:sz w:val="28"/>
          <w:szCs w:val="28"/>
          <w:lang w:val="uk-UA"/>
        </w:rPr>
        <w:t>(p&lt;0,05)</w:t>
      </w:r>
      <w:r w:rsidR="00D84819">
        <w:rPr>
          <w:rFonts w:ascii="Times New Roman" w:eastAsia="Calibri" w:hAnsi="Times New Roman" w:cs="Times New Roman"/>
          <w:sz w:val="28"/>
          <w:szCs w:val="28"/>
          <w:lang w:val="uk-UA"/>
        </w:rPr>
        <w:t xml:space="preserve"> (таблиця </w:t>
      </w:r>
      <w:r w:rsidRPr="000F60E6">
        <w:rPr>
          <w:rFonts w:ascii="Times New Roman" w:eastAsia="Calibri" w:hAnsi="Times New Roman" w:cs="Times New Roman"/>
          <w:sz w:val="28"/>
          <w:szCs w:val="28"/>
          <w:lang w:val="uk-UA"/>
        </w:rPr>
        <w:t>3</w:t>
      </w:r>
      <w:r w:rsidR="00404E1E" w:rsidRPr="000F60E6">
        <w:rPr>
          <w:rFonts w:ascii="Times New Roman" w:eastAsia="Calibri" w:hAnsi="Times New Roman" w:cs="Times New Roman"/>
          <w:sz w:val="28"/>
          <w:szCs w:val="28"/>
          <w:lang w:val="uk-UA"/>
        </w:rPr>
        <w:t>.1</w:t>
      </w:r>
      <w:r w:rsidRPr="000F60E6">
        <w:rPr>
          <w:rFonts w:ascii="Times New Roman" w:eastAsia="Calibri" w:hAnsi="Times New Roman" w:cs="Times New Roman"/>
          <w:sz w:val="28"/>
          <w:szCs w:val="28"/>
          <w:lang w:val="uk-UA"/>
        </w:rPr>
        <w:t>).</w:t>
      </w:r>
    </w:p>
    <w:p w:rsidR="004D489C" w:rsidRPr="000F60E6" w:rsidRDefault="004D489C" w:rsidP="00404E1E">
      <w:pPr>
        <w:spacing w:after="0" w:line="360" w:lineRule="auto"/>
        <w:ind w:firstLine="708"/>
        <w:contextualSpacing/>
        <w:jc w:val="both"/>
        <w:rPr>
          <w:rFonts w:ascii="Times New Roman" w:eastAsia="Calibri" w:hAnsi="Times New Roman" w:cs="Times New Roman"/>
          <w:sz w:val="28"/>
          <w:szCs w:val="28"/>
          <w:lang w:val="uk-UA"/>
        </w:rPr>
      </w:pPr>
    </w:p>
    <w:p w:rsidR="00447904" w:rsidRPr="000F60E6" w:rsidRDefault="00627E4E" w:rsidP="00447904">
      <w:pPr>
        <w:spacing w:after="0" w:line="360" w:lineRule="auto"/>
        <w:ind w:left="7080"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3.</w:t>
      </w:r>
      <w:r w:rsidR="007D6542" w:rsidRPr="000F60E6">
        <w:rPr>
          <w:rFonts w:ascii="Times New Roman" w:eastAsia="Calibri" w:hAnsi="Times New Roman" w:cs="Times New Roman"/>
          <w:sz w:val="28"/>
          <w:szCs w:val="28"/>
          <w:lang w:val="uk-UA"/>
        </w:rPr>
        <w:t>1</w:t>
      </w:r>
      <w:r w:rsidR="00447904" w:rsidRPr="000F60E6">
        <w:rPr>
          <w:rFonts w:ascii="Times New Roman" w:eastAsia="Calibri" w:hAnsi="Times New Roman" w:cs="Times New Roman"/>
          <w:sz w:val="28"/>
          <w:szCs w:val="28"/>
          <w:lang w:val="uk-UA"/>
        </w:rPr>
        <w:t xml:space="preserve"> </w:t>
      </w:r>
    </w:p>
    <w:p w:rsidR="00BE641D" w:rsidRPr="000F60E6" w:rsidRDefault="00BE641D" w:rsidP="00447904">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 xml:space="preserve">Показники тромбоцитограми </w:t>
      </w:r>
      <w:r w:rsidR="001B0F42" w:rsidRPr="000F60E6">
        <w:rPr>
          <w:rFonts w:ascii="Times New Roman" w:eastAsia="Calibri" w:hAnsi="Times New Roman" w:cs="Times New Roman"/>
          <w:bCs/>
          <w:sz w:val="28"/>
          <w:szCs w:val="28"/>
          <w:lang w:val="uk-UA"/>
        </w:rPr>
        <w:t xml:space="preserve">обстежених груп </w:t>
      </w:r>
      <w:r w:rsidRPr="000F60E6">
        <w:rPr>
          <w:rFonts w:ascii="Times New Roman" w:eastAsia="Calibri" w:hAnsi="Times New Roman" w:cs="Times New Roman"/>
          <w:bCs/>
          <w:sz w:val="28"/>
          <w:szCs w:val="28"/>
          <w:lang w:val="uk-UA"/>
        </w:rPr>
        <w:t xml:space="preserve">хворих </w:t>
      </w:r>
      <w:r w:rsidRPr="000F60E6">
        <w:rPr>
          <w:rFonts w:ascii="Times New Roman" w:eastAsia="Calibri" w:hAnsi="Times New Roman" w:cs="Times New Roman"/>
          <w:sz w:val="28"/>
          <w:szCs w:val="28"/>
          <w:lang w:val="uk-UA"/>
        </w:rPr>
        <w:t>(M±m)</w:t>
      </w:r>
    </w:p>
    <w:tbl>
      <w:tblPr>
        <w:tblStyle w:val="af"/>
        <w:tblW w:w="0" w:type="auto"/>
        <w:tblInd w:w="108" w:type="dxa"/>
        <w:tblLayout w:type="fixed"/>
        <w:tblLook w:val="04A0" w:firstRow="1" w:lastRow="0" w:firstColumn="1" w:lastColumn="0" w:noHBand="0" w:noVBand="1"/>
      </w:tblPr>
      <w:tblGrid>
        <w:gridCol w:w="567"/>
        <w:gridCol w:w="4395"/>
        <w:gridCol w:w="1842"/>
        <w:gridCol w:w="1276"/>
        <w:gridCol w:w="1843"/>
      </w:tblGrid>
      <w:tr w:rsidR="00CF7C6E" w:rsidRPr="000F60E6" w:rsidTr="00A1253D">
        <w:tc>
          <w:tcPr>
            <w:tcW w:w="567" w:type="dxa"/>
            <w:vAlign w:val="center"/>
          </w:tcPr>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p w:rsidR="003A3947" w:rsidRPr="000F60E6" w:rsidRDefault="003A3947"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п/н</w:t>
            </w:r>
          </w:p>
        </w:tc>
        <w:tc>
          <w:tcPr>
            <w:tcW w:w="4395" w:type="dxa"/>
            <w:vAlign w:val="center"/>
          </w:tcPr>
          <w:p w:rsidR="00CF7C6E" w:rsidRPr="000F60E6" w:rsidRDefault="003A3947" w:rsidP="003A3947">
            <w:pPr>
              <w:spacing w:line="360" w:lineRule="auto"/>
              <w:ind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Група хворих</w:t>
            </w:r>
          </w:p>
        </w:tc>
        <w:tc>
          <w:tcPr>
            <w:tcW w:w="1842" w:type="dxa"/>
            <w:vAlign w:val="center"/>
          </w:tcPr>
          <w:p w:rsidR="00CF7C6E" w:rsidRPr="000F60E6" w:rsidRDefault="00D84819" w:rsidP="003A3947">
            <w:pPr>
              <w:ind w:left="-57" w:right="-57"/>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Кількість тромбоцитів,  ×</w:t>
            </w:r>
            <w:r w:rsidR="00CF7C6E" w:rsidRPr="000F60E6">
              <w:rPr>
                <w:rFonts w:ascii="Times New Roman" w:eastAsia="Calibri" w:hAnsi="Times New Roman" w:cs="Times New Roman"/>
                <w:sz w:val="28"/>
                <w:szCs w:val="28"/>
                <w:lang w:val="uk-UA"/>
              </w:rPr>
              <w:t>10</w:t>
            </w:r>
            <w:r w:rsidR="00CF7C6E" w:rsidRPr="000F60E6">
              <w:rPr>
                <w:rFonts w:ascii="Times New Roman" w:eastAsia="Calibri" w:hAnsi="Times New Roman" w:cs="Times New Roman"/>
                <w:sz w:val="28"/>
                <w:szCs w:val="28"/>
                <w:vertAlign w:val="superscript"/>
                <w:lang w:val="uk-UA"/>
              </w:rPr>
              <w:t>9</w:t>
            </w:r>
            <w:r w:rsidR="00CF7C6E" w:rsidRPr="000F60E6">
              <w:rPr>
                <w:rFonts w:ascii="Times New Roman" w:eastAsia="Calibri" w:hAnsi="Times New Roman" w:cs="Times New Roman"/>
                <w:sz w:val="28"/>
                <w:szCs w:val="28"/>
                <w:lang w:val="uk-UA"/>
              </w:rPr>
              <w:t>/л</w:t>
            </w:r>
          </w:p>
        </w:tc>
        <w:tc>
          <w:tcPr>
            <w:tcW w:w="1276" w:type="dxa"/>
            <w:vAlign w:val="center"/>
          </w:tcPr>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843" w:type="dxa"/>
            <w:vAlign w:val="center"/>
          </w:tcPr>
          <w:p w:rsidR="00CF7C6E" w:rsidRPr="000F60E6" w:rsidRDefault="00A82146"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r w:rsidR="00CF7C6E" w:rsidRPr="000F60E6">
              <w:rPr>
                <w:rFonts w:ascii="Times New Roman" w:eastAsia="Calibri" w:hAnsi="Times New Roman" w:cs="Times New Roman"/>
                <w:sz w:val="28"/>
                <w:szCs w:val="28"/>
                <w:lang w:val="uk-UA"/>
              </w:rPr>
              <w:t>, %</w:t>
            </w:r>
          </w:p>
        </w:tc>
      </w:tr>
      <w:tr w:rsidR="00CF7C6E" w:rsidRPr="000F60E6" w:rsidTr="00A1253D">
        <w:tc>
          <w:tcPr>
            <w:tcW w:w="567" w:type="dxa"/>
            <w:vAlign w:val="center"/>
          </w:tcPr>
          <w:p w:rsidR="00CF7C6E" w:rsidRPr="000F60E6" w:rsidRDefault="00CF7C6E"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4395" w:type="dxa"/>
            <w:vAlign w:val="center"/>
          </w:tcPr>
          <w:p w:rsidR="00CF7C6E" w:rsidRPr="000F60E6" w:rsidRDefault="003A3947"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w:t>
            </w:r>
            <w:r w:rsidR="00CF7C6E" w:rsidRPr="000F60E6">
              <w:rPr>
                <w:rFonts w:ascii="Times New Roman" w:eastAsia="Calibri" w:hAnsi="Times New Roman" w:cs="Times New Roman"/>
                <w:sz w:val="28"/>
                <w:szCs w:val="28"/>
                <w:lang w:val="uk-UA"/>
              </w:rPr>
              <w:t>ісля ГКС</w:t>
            </w:r>
            <w:r w:rsidR="00A00407" w:rsidRPr="000F60E6">
              <w:rPr>
                <w:rFonts w:ascii="Times New Roman" w:eastAsia="Calibri" w:hAnsi="Times New Roman" w:cs="Times New Roman"/>
                <w:sz w:val="28"/>
                <w:szCs w:val="28"/>
                <w:lang w:val="uk-UA"/>
              </w:rPr>
              <w:t xml:space="preserve"> </w:t>
            </w:r>
            <w:r w:rsidR="00CF7C6E" w:rsidRPr="000F60E6">
              <w:rPr>
                <w:rFonts w:ascii="Times New Roman" w:eastAsia="Calibri" w:hAnsi="Times New Roman" w:cs="Times New Roman"/>
                <w:sz w:val="28"/>
                <w:szCs w:val="28"/>
                <w:lang w:val="uk-UA"/>
              </w:rPr>
              <w:t>з</w:t>
            </w:r>
            <w:r w:rsidRPr="000F60E6">
              <w:rPr>
                <w:rFonts w:ascii="Times New Roman" w:eastAsia="Calibri" w:hAnsi="Times New Roman" w:cs="Times New Roman"/>
                <w:sz w:val="28"/>
                <w:szCs w:val="28"/>
                <w:lang w:val="uk-UA"/>
              </w:rPr>
              <w:t xml:space="preserve"> ЦД </w:t>
            </w:r>
            <w:r w:rsidR="00D10E40" w:rsidRPr="000F60E6">
              <w:rPr>
                <w:rFonts w:ascii="Times New Roman" w:eastAsia="Calibri" w:hAnsi="Times New Roman" w:cs="Times New Roman"/>
                <w:sz w:val="28"/>
                <w:szCs w:val="28"/>
                <w:lang w:val="uk-UA"/>
              </w:rPr>
              <w:t>2</w:t>
            </w:r>
            <w:r w:rsidR="00A00407"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типу (</w:t>
            </w:r>
            <w:r w:rsidR="00CF7C6E" w:rsidRPr="000F60E6">
              <w:rPr>
                <w:rFonts w:ascii="Times New Roman" w:eastAsia="Calibri" w:hAnsi="Times New Roman" w:cs="Times New Roman"/>
                <w:sz w:val="28"/>
                <w:szCs w:val="28"/>
                <w:lang w:val="uk-UA"/>
              </w:rPr>
              <w:t>n=59)</w:t>
            </w:r>
          </w:p>
        </w:tc>
        <w:tc>
          <w:tcPr>
            <w:tcW w:w="1842"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243,11±6,65</w:t>
            </w:r>
          </w:p>
        </w:tc>
        <w:tc>
          <w:tcPr>
            <w:tcW w:w="1276"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8,22±0,06</w:t>
            </w:r>
          </w:p>
        </w:tc>
        <w:tc>
          <w:tcPr>
            <w:tcW w:w="1843"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13,66±0,36</w:t>
            </w:r>
          </w:p>
        </w:tc>
      </w:tr>
      <w:tr w:rsidR="00CF7C6E" w:rsidRPr="000F60E6" w:rsidTr="00A1253D">
        <w:tc>
          <w:tcPr>
            <w:tcW w:w="567" w:type="dxa"/>
            <w:vAlign w:val="center"/>
          </w:tcPr>
          <w:p w:rsidR="00CF7C6E" w:rsidRPr="000F60E6" w:rsidRDefault="00CF7C6E"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4395" w:type="dxa"/>
            <w:vAlign w:val="center"/>
          </w:tcPr>
          <w:p w:rsidR="00CF7C6E" w:rsidRPr="000F60E6" w:rsidRDefault="003A3947"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w:t>
            </w:r>
            <w:r w:rsidR="00CF7C6E" w:rsidRPr="000F60E6">
              <w:rPr>
                <w:rFonts w:ascii="Times New Roman" w:eastAsia="Calibri" w:hAnsi="Times New Roman" w:cs="Times New Roman"/>
                <w:sz w:val="28"/>
                <w:szCs w:val="28"/>
                <w:lang w:val="uk-UA"/>
              </w:rPr>
              <w:t>ісля ГКС без ЦД (n=29)</w:t>
            </w:r>
          </w:p>
        </w:tc>
        <w:tc>
          <w:tcPr>
            <w:tcW w:w="1842"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194,90±10,73</w:t>
            </w:r>
          </w:p>
        </w:tc>
        <w:tc>
          <w:tcPr>
            <w:tcW w:w="1276"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7,93±0,08</w:t>
            </w:r>
          </w:p>
        </w:tc>
        <w:tc>
          <w:tcPr>
            <w:tcW w:w="1843"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12,22±0,52</w:t>
            </w:r>
          </w:p>
        </w:tc>
      </w:tr>
      <w:tr w:rsidR="00CF7C6E" w:rsidRPr="000F60E6" w:rsidTr="00A1253D">
        <w:tc>
          <w:tcPr>
            <w:tcW w:w="567" w:type="dxa"/>
            <w:vAlign w:val="center"/>
          </w:tcPr>
          <w:p w:rsidR="00CF7C6E" w:rsidRPr="000F60E6" w:rsidRDefault="00CF7C6E"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4395" w:type="dxa"/>
            <w:vAlign w:val="center"/>
          </w:tcPr>
          <w:p w:rsidR="00CF7C6E" w:rsidRPr="000F60E6" w:rsidRDefault="00A00407"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Стабільна</w:t>
            </w:r>
            <w:r w:rsidR="00CF7C6E" w:rsidRPr="000F60E6">
              <w:rPr>
                <w:rFonts w:ascii="Times New Roman" w:eastAsia="Calibri" w:hAnsi="Times New Roman" w:cs="Times New Roman"/>
                <w:sz w:val="28"/>
                <w:szCs w:val="28"/>
                <w:lang w:val="uk-UA"/>
              </w:rPr>
              <w:t xml:space="preserve"> ІХС з ЦД 2 </w:t>
            </w:r>
            <w:r w:rsidR="00D10E40" w:rsidRPr="000F60E6">
              <w:rPr>
                <w:rFonts w:ascii="Times New Roman" w:eastAsia="Calibri" w:hAnsi="Times New Roman" w:cs="Times New Roman"/>
                <w:sz w:val="28"/>
                <w:szCs w:val="28"/>
                <w:lang w:val="uk-UA"/>
              </w:rPr>
              <w:t>т</w:t>
            </w:r>
            <w:r w:rsidR="00CF7C6E" w:rsidRPr="000F60E6">
              <w:rPr>
                <w:rFonts w:ascii="Times New Roman" w:eastAsia="Calibri" w:hAnsi="Times New Roman" w:cs="Times New Roman"/>
                <w:sz w:val="28"/>
                <w:szCs w:val="28"/>
                <w:lang w:val="uk-UA"/>
              </w:rPr>
              <w:t>ипу</w:t>
            </w:r>
            <w:r w:rsidR="003A3947" w:rsidRPr="000F60E6">
              <w:rPr>
                <w:rFonts w:ascii="Times New Roman" w:eastAsia="Calibri" w:hAnsi="Times New Roman" w:cs="Times New Roman"/>
                <w:sz w:val="28"/>
                <w:szCs w:val="28"/>
                <w:lang w:val="uk-UA"/>
              </w:rPr>
              <w:t xml:space="preserve"> </w:t>
            </w:r>
            <w:r w:rsidR="00CF7C6E" w:rsidRPr="000F60E6">
              <w:rPr>
                <w:rFonts w:ascii="Times New Roman" w:eastAsia="Calibri" w:hAnsi="Times New Roman" w:cs="Times New Roman"/>
                <w:sz w:val="28"/>
                <w:szCs w:val="28"/>
                <w:lang w:val="uk-UA"/>
              </w:rPr>
              <w:t>(n=20)</w:t>
            </w:r>
          </w:p>
        </w:tc>
        <w:tc>
          <w:tcPr>
            <w:tcW w:w="1842"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227,75±7,08</w:t>
            </w:r>
          </w:p>
        </w:tc>
        <w:tc>
          <w:tcPr>
            <w:tcW w:w="1276"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8,27±0,07</w:t>
            </w:r>
          </w:p>
        </w:tc>
        <w:tc>
          <w:tcPr>
            <w:tcW w:w="1843"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13,86±0,45</w:t>
            </w:r>
          </w:p>
        </w:tc>
      </w:tr>
      <w:tr w:rsidR="00CF7C6E" w:rsidRPr="000F60E6" w:rsidTr="00A1253D">
        <w:tc>
          <w:tcPr>
            <w:tcW w:w="567" w:type="dxa"/>
            <w:vAlign w:val="center"/>
          </w:tcPr>
          <w:p w:rsidR="00CF7C6E" w:rsidRPr="000F60E6" w:rsidRDefault="00CF7C6E"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4395" w:type="dxa"/>
            <w:vAlign w:val="center"/>
          </w:tcPr>
          <w:p w:rsidR="00CF7C6E" w:rsidRPr="000F60E6" w:rsidRDefault="00A00407" w:rsidP="003A3947">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Стабільна</w:t>
            </w:r>
            <w:r w:rsidR="00CF7C6E" w:rsidRPr="000F60E6">
              <w:rPr>
                <w:rFonts w:ascii="Times New Roman" w:eastAsia="Calibri" w:hAnsi="Times New Roman" w:cs="Times New Roman"/>
                <w:sz w:val="28"/>
                <w:szCs w:val="28"/>
                <w:lang w:val="uk-UA"/>
              </w:rPr>
              <w:t xml:space="preserve"> ІХС без ЦД (n=20)</w:t>
            </w:r>
          </w:p>
        </w:tc>
        <w:tc>
          <w:tcPr>
            <w:tcW w:w="1842"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191,27±8,10</w:t>
            </w:r>
          </w:p>
        </w:tc>
        <w:tc>
          <w:tcPr>
            <w:tcW w:w="1276"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7,74±0,11</w:t>
            </w:r>
          </w:p>
        </w:tc>
        <w:tc>
          <w:tcPr>
            <w:tcW w:w="1843"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12,97±0,81</w:t>
            </w:r>
          </w:p>
        </w:tc>
      </w:tr>
      <w:tr w:rsidR="00CF7C6E" w:rsidRPr="000F60E6" w:rsidTr="00A1253D">
        <w:tc>
          <w:tcPr>
            <w:tcW w:w="567" w:type="dxa"/>
            <w:vAlign w:val="center"/>
          </w:tcPr>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w:t>
            </w:r>
          </w:p>
        </w:tc>
        <w:tc>
          <w:tcPr>
            <w:tcW w:w="4395" w:type="dxa"/>
            <w:vAlign w:val="center"/>
          </w:tcPr>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Контрольна група (n=15)</w:t>
            </w:r>
          </w:p>
        </w:tc>
        <w:tc>
          <w:tcPr>
            <w:tcW w:w="1842"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196,87±11,72</w:t>
            </w:r>
          </w:p>
        </w:tc>
        <w:tc>
          <w:tcPr>
            <w:tcW w:w="1276"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7,64±0,18</w:t>
            </w:r>
          </w:p>
        </w:tc>
        <w:tc>
          <w:tcPr>
            <w:tcW w:w="1843" w:type="dxa"/>
            <w:vAlign w:val="center"/>
          </w:tcPr>
          <w:p w:rsidR="00CF7C6E" w:rsidRPr="000F60E6" w:rsidRDefault="00CF7C6E" w:rsidP="003A3947">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12,87±1,00</w:t>
            </w:r>
          </w:p>
        </w:tc>
      </w:tr>
      <w:tr w:rsidR="00CF7C6E" w:rsidRPr="000F60E6" w:rsidTr="00A1253D">
        <w:trPr>
          <w:trHeight w:val="1640"/>
        </w:trPr>
        <w:tc>
          <w:tcPr>
            <w:tcW w:w="567" w:type="dxa"/>
            <w:vAlign w:val="center"/>
          </w:tcPr>
          <w:p w:rsidR="00CF7C6E" w:rsidRPr="000F60E6" w:rsidRDefault="00CF7C6E" w:rsidP="003A3947">
            <w:pPr>
              <w:spacing w:line="36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4395" w:type="dxa"/>
            <w:vAlign w:val="center"/>
          </w:tcPr>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p>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p>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1-5</w:t>
            </w:r>
          </w:p>
          <w:p w:rsidR="0071394E" w:rsidRPr="000F60E6" w:rsidRDefault="0071394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p>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2-5</w:t>
            </w:r>
          </w:p>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p>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3-5</w:t>
            </w:r>
          </w:p>
          <w:p w:rsidR="00CF7C6E" w:rsidRPr="000F60E6" w:rsidRDefault="00CF7C6E" w:rsidP="003A3947">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4-5</w:t>
            </w:r>
          </w:p>
        </w:tc>
        <w:tc>
          <w:tcPr>
            <w:tcW w:w="1842" w:type="dxa"/>
            <w:vAlign w:val="center"/>
          </w:tcPr>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&lt;0,001</w:t>
            </w:r>
          </w:p>
          <w:p w:rsidR="0071394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71394E" w:rsidRPr="000F60E6" w:rsidRDefault="0071394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276" w:type="dxa"/>
            <w:vAlign w:val="center"/>
          </w:tcPr>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&lt;0,001</w:t>
            </w:r>
          </w:p>
          <w:p w:rsidR="0071394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71394E" w:rsidRPr="000F60E6" w:rsidRDefault="0071394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843" w:type="dxa"/>
            <w:vAlign w:val="center"/>
          </w:tcPr>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&lt;0,05</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71394E" w:rsidRPr="000F60E6" w:rsidRDefault="0071394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&gt;0,05</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CF7C6E" w:rsidRPr="000F60E6" w:rsidRDefault="00CF7C6E" w:rsidP="003A3947">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D10E40" w:rsidRPr="000F60E6" w:rsidRDefault="00D10E40" w:rsidP="00404E1E">
      <w:pPr>
        <w:spacing w:after="0" w:line="360" w:lineRule="auto"/>
        <w:ind w:firstLine="708"/>
        <w:contextualSpacing/>
        <w:jc w:val="both"/>
        <w:rPr>
          <w:rFonts w:ascii="Times New Roman" w:eastAsia="Calibri" w:hAnsi="Times New Roman" w:cs="Times New Roman"/>
          <w:sz w:val="28"/>
          <w:szCs w:val="28"/>
          <w:lang w:val="uk-UA"/>
        </w:rPr>
      </w:pPr>
    </w:p>
    <w:p w:rsidR="003A3947" w:rsidRPr="000F60E6" w:rsidRDefault="003A3947" w:rsidP="003A3947">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Достовірних відмінностей у показниках СОТ, </w:t>
      </w:r>
      <w:r w:rsidR="00A82146" w:rsidRPr="000F60E6">
        <w:rPr>
          <w:rFonts w:ascii="Times New Roman" w:eastAsia="Calibri" w:hAnsi="Times New Roman" w:cs="Times New Roman"/>
          <w:sz w:val="28"/>
          <w:szCs w:val="28"/>
          <w:lang w:val="uk-UA"/>
        </w:rPr>
        <w:t>ВШРТО</w:t>
      </w:r>
      <w:r w:rsidRPr="000F60E6">
        <w:rPr>
          <w:rFonts w:ascii="Times New Roman" w:eastAsia="Calibri" w:hAnsi="Times New Roman" w:cs="Times New Roman"/>
          <w:sz w:val="28"/>
          <w:szCs w:val="28"/>
          <w:lang w:val="uk-UA"/>
        </w:rPr>
        <w:t xml:space="preserve"> та кількістю тромбоцитів між групами хворих через 4-6</w:t>
      </w:r>
      <w:r w:rsidR="0003515F"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тижнів після ГКС і </w:t>
      </w:r>
      <w:r w:rsidR="003921F1" w:rsidRPr="000F60E6">
        <w:rPr>
          <w:rFonts w:ascii="Times New Roman" w:eastAsia="Calibri" w:hAnsi="Times New Roman" w:cs="Times New Roman"/>
          <w:sz w:val="28"/>
          <w:szCs w:val="28"/>
          <w:lang w:val="uk-UA"/>
        </w:rPr>
        <w:t>зі </w:t>
      </w:r>
      <w:r w:rsidRPr="000F60E6">
        <w:rPr>
          <w:rFonts w:ascii="Times New Roman" w:eastAsia="Calibri" w:hAnsi="Times New Roman" w:cs="Times New Roman"/>
          <w:sz w:val="28"/>
          <w:szCs w:val="28"/>
          <w:lang w:val="uk-UA"/>
        </w:rPr>
        <w:t>стабільною ІХС знайдено не було</w:t>
      </w:r>
      <w:r w:rsidR="00BE352E"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w:t>
      </w:r>
      <w:r w:rsidR="00BE352E" w:rsidRPr="000F60E6">
        <w:rPr>
          <w:rFonts w:ascii="Times New Roman" w:eastAsia="Calibri" w:hAnsi="Times New Roman" w:cs="Times New Roman"/>
          <w:sz w:val="28"/>
          <w:szCs w:val="28"/>
          <w:lang w:val="uk-UA"/>
        </w:rPr>
        <w:t xml:space="preserve">як з ЦД 2 типу, так і без ЦД (р&gt;0,05) </w:t>
      </w:r>
      <w:r w:rsidRPr="000F60E6">
        <w:rPr>
          <w:rFonts w:ascii="Times New Roman" w:eastAsia="Calibri" w:hAnsi="Times New Roman" w:cs="Times New Roman"/>
          <w:sz w:val="28"/>
          <w:szCs w:val="28"/>
          <w:lang w:val="uk-UA"/>
        </w:rPr>
        <w:t>(див. таб. 3.1).</w:t>
      </w:r>
    </w:p>
    <w:p w:rsidR="00F17CEA" w:rsidRPr="000F60E6" w:rsidRDefault="00D84819" w:rsidP="00D84819">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w:t>
      </w:r>
      <w:r w:rsidR="00F17CEA" w:rsidRPr="000F60E6">
        <w:rPr>
          <w:rFonts w:ascii="Times New Roman" w:eastAsia="Calibri" w:hAnsi="Times New Roman" w:cs="Times New Roman"/>
          <w:sz w:val="28"/>
          <w:szCs w:val="28"/>
          <w:lang w:val="uk-UA"/>
        </w:rPr>
        <w:t xml:space="preserve">групах хворих зі стабільною ІХС </w:t>
      </w:r>
      <w:r w:rsidR="008446F8" w:rsidRPr="000F60E6">
        <w:rPr>
          <w:rFonts w:ascii="Times New Roman" w:eastAsia="Calibri" w:hAnsi="Times New Roman" w:cs="Times New Roman"/>
          <w:sz w:val="28"/>
          <w:szCs w:val="28"/>
          <w:lang w:val="uk-UA"/>
        </w:rPr>
        <w:t xml:space="preserve">кількість тромбоцитів та </w:t>
      </w:r>
      <w:r w:rsidR="003921F1" w:rsidRPr="000F60E6">
        <w:rPr>
          <w:rFonts w:ascii="Times New Roman" w:eastAsia="Calibri" w:hAnsi="Times New Roman" w:cs="Times New Roman"/>
          <w:sz w:val="28"/>
          <w:szCs w:val="28"/>
          <w:lang w:val="uk-UA"/>
        </w:rPr>
        <w:t>СОТ у </w:t>
      </w:r>
      <w:r w:rsidR="00F17CEA" w:rsidRPr="000F60E6">
        <w:rPr>
          <w:rFonts w:ascii="Times New Roman" w:eastAsia="Calibri" w:hAnsi="Times New Roman" w:cs="Times New Roman"/>
          <w:sz w:val="28"/>
          <w:szCs w:val="28"/>
          <w:lang w:val="uk-UA"/>
        </w:rPr>
        <w:t xml:space="preserve">пацієнтів з ЦД </w:t>
      </w:r>
      <w:r w:rsidR="00832A4C" w:rsidRPr="000F60E6">
        <w:rPr>
          <w:rFonts w:ascii="Times New Roman" w:eastAsia="Calibri" w:hAnsi="Times New Roman" w:cs="Times New Roman"/>
          <w:sz w:val="28"/>
          <w:szCs w:val="28"/>
          <w:lang w:val="uk-UA"/>
        </w:rPr>
        <w:t xml:space="preserve">2 типу </w:t>
      </w:r>
      <w:r w:rsidR="008446F8" w:rsidRPr="000F60E6">
        <w:rPr>
          <w:rFonts w:ascii="Times New Roman" w:eastAsia="Calibri" w:hAnsi="Times New Roman" w:cs="Times New Roman"/>
          <w:sz w:val="28"/>
          <w:szCs w:val="28"/>
          <w:lang w:val="uk-UA"/>
        </w:rPr>
        <w:t>були</w:t>
      </w:r>
      <w:r w:rsidR="00F17CEA" w:rsidRPr="000F60E6">
        <w:rPr>
          <w:rFonts w:ascii="Times New Roman" w:eastAsia="Calibri" w:hAnsi="Times New Roman" w:cs="Times New Roman"/>
          <w:sz w:val="28"/>
          <w:szCs w:val="28"/>
          <w:lang w:val="uk-UA"/>
        </w:rPr>
        <w:t xml:space="preserve"> достовірно вищим</w:t>
      </w:r>
      <w:r w:rsidR="008446F8" w:rsidRPr="000F60E6">
        <w:rPr>
          <w:rFonts w:ascii="Times New Roman" w:eastAsia="Calibri" w:hAnsi="Times New Roman" w:cs="Times New Roman"/>
          <w:sz w:val="28"/>
          <w:szCs w:val="28"/>
          <w:lang w:val="uk-UA"/>
        </w:rPr>
        <w:t>и</w:t>
      </w:r>
      <w:r w:rsidR="00F17CEA" w:rsidRPr="000F60E6">
        <w:rPr>
          <w:rFonts w:ascii="Times New Roman" w:eastAsia="Calibri" w:hAnsi="Times New Roman" w:cs="Times New Roman"/>
          <w:sz w:val="28"/>
          <w:szCs w:val="28"/>
          <w:lang w:val="uk-UA"/>
        </w:rPr>
        <w:t xml:space="preserve">, ніж у хворих без ЦД </w:t>
      </w:r>
      <w:r w:rsidR="00BD6FA0" w:rsidRPr="000F60E6">
        <w:rPr>
          <w:rFonts w:ascii="Times New Roman" w:eastAsia="Calibri" w:hAnsi="Times New Roman" w:cs="Times New Roman"/>
          <w:sz w:val="28"/>
          <w:szCs w:val="28"/>
          <w:lang w:val="uk-UA"/>
        </w:rPr>
        <w:t xml:space="preserve">(p&lt;0,01 та </w:t>
      </w:r>
      <w:r w:rsidR="00BD6FA0" w:rsidRPr="000F60E6">
        <w:rPr>
          <w:rFonts w:ascii="Times New Roman" w:eastAsia="Calibri" w:hAnsi="Times New Roman" w:cs="Times New Roman"/>
          <w:sz w:val="28"/>
          <w:szCs w:val="28"/>
          <w:lang w:val="uk-UA"/>
        </w:rPr>
        <w:lastRenderedPageBreak/>
        <w:t>p&lt;0,001, відповідно</w:t>
      </w:r>
      <w:r w:rsidR="00F17CEA" w:rsidRPr="000F60E6">
        <w:rPr>
          <w:rFonts w:ascii="Times New Roman" w:eastAsia="Calibri" w:hAnsi="Times New Roman" w:cs="Times New Roman"/>
          <w:sz w:val="28"/>
          <w:szCs w:val="28"/>
          <w:lang w:val="uk-UA"/>
        </w:rPr>
        <w:t xml:space="preserve">), а за </w:t>
      </w:r>
      <w:r w:rsidR="00A82146" w:rsidRPr="000F60E6">
        <w:rPr>
          <w:rFonts w:ascii="Times New Roman" w:eastAsia="Calibri" w:hAnsi="Times New Roman" w:cs="Times New Roman"/>
          <w:sz w:val="28"/>
          <w:szCs w:val="28"/>
          <w:lang w:val="uk-UA"/>
        </w:rPr>
        <w:t>ВШРТО</w:t>
      </w:r>
      <w:r w:rsidR="00F17CEA" w:rsidRPr="000F60E6">
        <w:rPr>
          <w:rFonts w:ascii="Times New Roman" w:eastAsia="Calibri" w:hAnsi="Times New Roman" w:cs="Times New Roman"/>
          <w:sz w:val="28"/>
          <w:szCs w:val="28"/>
          <w:lang w:val="uk-UA"/>
        </w:rPr>
        <w:t xml:space="preserve"> достовірних відмінностей </w:t>
      </w:r>
      <w:r w:rsidR="00836C46" w:rsidRPr="000F60E6">
        <w:rPr>
          <w:rFonts w:ascii="Times New Roman" w:eastAsia="Calibri" w:hAnsi="Times New Roman" w:cs="Times New Roman"/>
          <w:sz w:val="28"/>
          <w:szCs w:val="28"/>
          <w:lang w:val="uk-UA"/>
        </w:rPr>
        <w:t>виявлено не було (р&gt;0,05) (</w:t>
      </w:r>
      <w:r w:rsidR="00152C79" w:rsidRPr="000F60E6">
        <w:rPr>
          <w:rFonts w:ascii="Times New Roman" w:eastAsia="Calibri" w:hAnsi="Times New Roman" w:cs="Times New Roman"/>
          <w:sz w:val="28"/>
          <w:szCs w:val="28"/>
          <w:lang w:val="uk-UA"/>
        </w:rPr>
        <w:t>див. таб.</w:t>
      </w:r>
      <w:r w:rsidR="00F17CEA" w:rsidRPr="000F60E6">
        <w:rPr>
          <w:rFonts w:ascii="Times New Roman" w:eastAsia="Calibri" w:hAnsi="Times New Roman" w:cs="Times New Roman"/>
          <w:sz w:val="28"/>
          <w:szCs w:val="28"/>
          <w:lang w:val="uk-UA"/>
        </w:rPr>
        <w:t xml:space="preserve"> 3</w:t>
      </w:r>
      <w:r w:rsidR="00152C79" w:rsidRPr="000F60E6">
        <w:rPr>
          <w:rFonts w:ascii="Times New Roman" w:eastAsia="Calibri" w:hAnsi="Times New Roman" w:cs="Times New Roman"/>
          <w:sz w:val="28"/>
          <w:szCs w:val="28"/>
          <w:lang w:val="uk-UA"/>
        </w:rPr>
        <w:t>.1</w:t>
      </w:r>
      <w:r w:rsidR="00F17CEA" w:rsidRPr="000F60E6">
        <w:rPr>
          <w:rFonts w:ascii="Times New Roman" w:eastAsia="Calibri" w:hAnsi="Times New Roman" w:cs="Times New Roman"/>
          <w:sz w:val="28"/>
          <w:szCs w:val="28"/>
          <w:lang w:val="uk-UA"/>
        </w:rPr>
        <w:t>).</w:t>
      </w:r>
    </w:p>
    <w:p w:rsidR="002E3045" w:rsidRPr="000F60E6" w:rsidRDefault="00A82146" w:rsidP="002E3045">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w:t>
      </w:r>
      <w:r w:rsidR="00F17CEA" w:rsidRPr="000F60E6">
        <w:rPr>
          <w:rFonts w:ascii="Times New Roman" w:eastAsia="Calibri" w:hAnsi="Times New Roman" w:cs="Times New Roman"/>
          <w:sz w:val="28"/>
          <w:szCs w:val="28"/>
          <w:lang w:val="uk-UA"/>
        </w:rPr>
        <w:t xml:space="preserve">ількість тромбоцитів та СОТ у хворих </w:t>
      </w:r>
      <w:r w:rsidR="00391F85" w:rsidRPr="000F60E6">
        <w:rPr>
          <w:rFonts w:ascii="Times New Roman" w:eastAsia="Calibri" w:hAnsi="Times New Roman" w:cs="Times New Roman"/>
          <w:sz w:val="28"/>
          <w:szCs w:val="28"/>
          <w:lang w:val="uk-UA"/>
        </w:rPr>
        <w:t>ЦД </w:t>
      </w:r>
      <w:r w:rsidR="00BE334E" w:rsidRPr="000F60E6">
        <w:rPr>
          <w:rFonts w:ascii="Times New Roman" w:eastAsia="Calibri" w:hAnsi="Times New Roman" w:cs="Times New Roman"/>
          <w:sz w:val="28"/>
          <w:szCs w:val="28"/>
          <w:lang w:val="uk-UA"/>
        </w:rPr>
        <w:t>2 типу</w:t>
      </w:r>
      <w:r w:rsidR="00391F85" w:rsidRPr="000F60E6">
        <w:rPr>
          <w:rFonts w:ascii="Times New Roman" w:eastAsia="Calibri" w:hAnsi="Times New Roman" w:cs="Times New Roman"/>
          <w:sz w:val="28"/>
          <w:szCs w:val="28"/>
          <w:lang w:val="uk-UA"/>
        </w:rPr>
        <w:t>, як</w:t>
      </w:r>
      <w:r w:rsidR="00BE334E" w:rsidRPr="000F60E6">
        <w:rPr>
          <w:rFonts w:ascii="Times New Roman" w:eastAsia="Calibri" w:hAnsi="Times New Roman" w:cs="Times New Roman"/>
          <w:sz w:val="28"/>
          <w:szCs w:val="28"/>
          <w:lang w:val="uk-UA"/>
        </w:rPr>
        <w:t xml:space="preserve"> </w:t>
      </w:r>
      <w:r w:rsidR="00391F85" w:rsidRPr="000F60E6">
        <w:rPr>
          <w:rFonts w:ascii="Times New Roman" w:eastAsia="Calibri" w:hAnsi="Times New Roman" w:cs="Times New Roman"/>
          <w:sz w:val="28"/>
          <w:szCs w:val="28"/>
          <w:lang w:val="uk-UA"/>
        </w:rPr>
        <w:t xml:space="preserve">після ГКС, так </w:t>
      </w:r>
      <w:r w:rsidR="0071394E" w:rsidRPr="000F60E6">
        <w:rPr>
          <w:rFonts w:ascii="Times New Roman" w:eastAsia="Calibri" w:hAnsi="Times New Roman" w:cs="Times New Roman"/>
          <w:sz w:val="28"/>
          <w:szCs w:val="28"/>
          <w:lang w:val="uk-UA"/>
        </w:rPr>
        <w:t xml:space="preserve">і зі </w:t>
      </w:r>
      <w:r w:rsidR="00391F85" w:rsidRPr="000F60E6">
        <w:rPr>
          <w:rFonts w:ascii="Times New Roman" w:eastAsia="Calibri" w:hAnsi="Times New Roman" w:cs="Times New Roman"/>
          <w:sz w:val="28"/>
          <w:szCs w:val="28"/>
          <w:lang w:val="uk-UA"/>
        </w:rPr>
        <w:t xml:space="preserve">стабільною ІХС </w:t>
      </w:r>
      <w:r w:rsidR="00F17CEA" w:rsidRPr="000F60E6">
        <w:rPr>
          <w:rFonts w:ascii="Times New Roman" w:eastAsia="Calibri" w:hAnsi="Times New Roman" w:cs="Times New Roman"/>
          <w:sz w:val="28"/>
          <w:szCs w:val="28"/>
          <w:lang w:val="uk-UA"/>
        </w:rPr>
        <w:t>були значно більшими,</w:t>
      </w:r>
      <w:r w:rsidR="00D84819">
        <w:rPr>
          <w:rFonts w:ascii="Times New Roman" w:eastAsia="Calibri" w:hAnsi="Times New Roman" w:cs="Times New Roman"/>
          <w:sz w:val="28"/>
          <w:szCs w:val="28"/>
          <w:lang w:val="uk-UA"/>
        </w:rPr>
        <w:t xml:space="preserve"> ніж у</w:t>
      </w:r>
      <w:r w:rsidR="00F17CEA" w:rsidRPr="000F60E6">
        <w:rPr>
          <w:rFonts w:ascii="Times New Roman" w:eastAsia="Calibri" w:hAnsi="Times New Roman" w:cs="Times New Roman"/>
          <w:sz w:val="28"/>
          <w:szCs w:val="28"/>
          <w:lang w:val="uk-UA"/>
        </w:rPr>
        <w:t xml:space="preserve"> контрольній групі (p&lt;0,05), </w:t>
      </w:r>
      <w:r w:rsidR="004B294A" w:rsidRPr="000F60E6">
        <w:rPr>
          <w:rFonts w:ascii="Times New Roman" w:eastAsia="Calibri" w:hAnsi="Times New Roman" w:cs="Times New Roman"/>
          <w:sz w:val="28"/>
          <w:szCs w:val="28"/>
          <w:lang w:val="uk-UA"/>
        </w:rPr>
        <w:t xml:space="preserve">а </w:t>
      </w:r>
      <w:r w:rsidRPr="000F60E6">
        <w:rPr>
          <w:rFonts w:ascii="Times New Roman" w:eastAsia="Calibri" w:hAnsi="Times New Roman" w:cs="Times New Roman"/>
          <w:sz w:val="28"/>
          <w:szCs w:val="28"/>
          <w:lang w:val="uk-UA"/>
        </w:rPr>
        <w:t>ВШРТО</w:t>
      </w:r>
      <w:r w:rsidR="004B294A" w:rsidRPr="000F60E6">
        <w:rPr>
          <w:rFonts w:ascii="Times New Roman" w:eastAsia="Calibri" w:hAnsi="Times New Roman" w:cs="Times New Roman"/>
          <w:sz w:val="28"/>
          <w:szCs w:val="28"/>
          <w:lang w:val="uk-UA"/>
        </w:rPr>
        <w:t xml:space="preserve"> не відрізнявся (р&gt;0,05). </w:t>
      </w:r>
      <w:r w:rsidR="002E3045" w:rsidRPr="000F60E6">
        <w:rPr>
          <w:rFonts w:ascii="Times New Roman" w:eastAsia="Calibri" w:hAnsi="Times New Roman" w:cs="Times New Roman"/>
          <w:sz w:val="28"/>
          <w:szCs w:val="28"/>
          <w:lang w:val="uk-UA"/>
        </w:rPr>
        <w:t>А між хворими без ЦД</w:t>
      </w:r>
      <w:r w:rsidR="00391F85" w:rsidRPr="000F60E6">
        <w:rPr>
          <w:rFonts w:ascii="Times New Roman" w:eastAsia="Calibri" w:hAnsi="Times New Roman" w:cs="Times New Roman"/>
          <w:sz w:val="28"/>
          <w:szCs w:val="28"/>
          <w:lang w:val="uk-UA"/>
        </w:rPr>
        <w:t>, як</w:t>
      </w:r>
      <w:r w:rsidR="002E3045" w:rsidRPr="000F60E6">
        <w:rPr>
          <w:rFonts w:ascii="Times New Roman" w:eastAsia="Calibri" w:hAnsi="Times New Roman" w:cs="Times New Roman"/>
          <w:sz w:val="28"/>
          <w:szCs w:val="28"/>
          <w:lang w:val="uk-UA"/>
        </w:rPr>
        <w:t xml:space="preserve"> </w:t>
      </w:r>
      <w:r w:rsidR="00391F85" w:rsidRPr="000F60E6">
        <w:rPr>
          <w:rFonts w:ascii="Times New Roman" w:eastAsia="Calibri" w:hAnsi="Times New Roman" w:cs="Times New Roman"/>
          <w:sz w:val="28"/>
          <w:szCs w:val="28"/>
          <w:lang w:val="uk-UA"/>
        </w:rPr>
        <w:t xml:space="preserve">після ГКС, так і </w:t>
      </w:r>
      <w:r w:rsidR="0071394E" w:rsidRPr="000F60E6">
        <w:rPr>
          <w:rFonts w:ascii="Times New Roman" w:eastAsia="Calibri" w:hAnsi="Times New Roman" w:cs="Times New Roman"/>
          <w:sz w:val="28"/>
          <w:szCs w:val="28"/>
          <w:lang w:val="uk-UA"/>
        </w:rPr>
        <w:t xml:space="preserve">зі </w:t>
      </w:r>
      <w:r w:rsidR="00391F85" w:rsidRPr="000F60E6">
        <w:rPr>
          <w:rFonts w:ascii="Times New Roman" w:eastAsia="Calibri" w:hAnsi="Times New Roman" w:cs="Times New Roman"/>
          <w:sz w:val="28"/>
          <w:szCs w:val="28"/>
          <w:lang w:val="uk-UA"/>
        </w:rPr>
        <w:t xml:space="preserve">стабільною ІХС, </w:t>
      </w:r>
      <w:r w:rsidR="002E3045" w:rsidRPr="000F60E6">
        <w:rPr>
          <w:rFonts w:ascii="Times New Roman" w:eastAsia="Calibri" w:hAnsi="Times New Roman" w:cs="Times New Roman"/>
          <w:sz w:val="28"/>
          <w:szCs w:val="28"/>
          <w:lang w:val="uk-UA"/>
        </w:rPr>
        <w:t>і особами контрольної групи достовірних відмінностей за жодним з цих показників не виявлено (р&gt;0,05) (</w:t>
      </w:r>
      <w:r w:rsidR="00A25654" w:rsidRPr="000F60E6">
        <w:rPr>
          <w:rFonts w:ascii="Times New Roman" w:eastAsia="Calibri" w:hAnsi="Times New Roman" w:cs="Times New Roman"/>
          <w:sz w:val="28"/>
          <w:szCs w:val="28"/>
          <w:lang w:val="uk-UA"/>
        </w:rPr>
        <w:t xml:space="preserve">див. табл. </w:t>
      </w:r>
      <w:r w:rsidR="002E3045" w:rsidRPr="000F60E6">
        <w:rPr>
          <w:rFonts w:ascii="Times New Roman" w:eastAsia="Calibri" w:hAnsi="Times New Roman" w:cs="Times New Roman"/>
          <w:sz w:val="28"/>
          <w:szCs w:val="28"/>
          <w:lang w:val="uk-UA"/>
        </w:rPr>
        <w:t>3</w:t>
      </w:r>
      <w:r w:rsidR="00B94BCA" w:rsidRPr="000F60E6">
        <w:rPr>
          <w:rFonts w:ascii="Times New Roman" w:eastAsia="Calibri" w:hAnsi="Times New Roman" w:cs="Times New Roman"/>
          <w:sz w:val="28"/>
          <w:szCs w:val="28"/>
          <w:lang w:val="uk-UA"/>
        </w:rPr>
        <w:t>.1</w:t>
      </w:r>
      <w:r w:rsidR="002E3045" w:rsidRPr="000F60E6">
        <w:rPr>
          <w:rFonts w:ascii="Times New Roman" w:eastAsia="Calibri" w:hAnsi="Times New Roman" w:cs="Times New Roman"/>
          <w:sz w:val="28"/>
          <w:szCs w:val="28"/>
          <w:lang w:val="uk-UA"/>
        </w:rPr>
        <w:t>).</w:t>
      </w:r>
    </w:p>
    <w:p w:rsidR="00A25654" w:rsidRPr="000F60E6" w:rsidRDefault="00CC29CB" w:rsidP="007D6542">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bCs/>
          <w:sz w:val="28"/>
          <w:szCs w:val="28"/>
          <w:lang w:val="uk-UA"/>
        </w:rPr>
        <w:t>Наші результати дослідження узгоджуються з даними Mathumithra</w:t>
      </w:r>
      <w:r w:rsidRPr="000F60E6">
        <w:rPr>
          <w:rFonts w:ascii="Times New Roman" w:hAnsi="Times New Roman" w:cs="Times New Roman"/>
          <w:bCs/>
          <w:color w:val="000000"/>
          <w:sz w:val="28"/>
          <w:szCs w:val="28"/>
          <w:lang w:val="uk-UA"/>
        </w:rPr>
        <w:t xml:space="preserve"> T</w:t>
      </w:r>
      <w:r w:rsidRPr="000F60E6">
        <w:rPr>
          <w:rFonts w:ascii="Times New Roman" w:hAnsi="Times New Roman" w:cs="Times New Roman"/>
          <w:bCs/>
          <w:sz w:val="28"/>
          <w:szCs w:val="28"/>
          <w:lang w:val="uk-UA"/>
        </w:rPr>
        <w:t>. та співав</w:t>
      </w:r>
      <w:r w:rsidR="000E244E">
        <w:rPr>
          <w:rFonts w:ascii="Times New Roman" w:hAnsi="Times New Roman" w:cs="Times New Roman"/>
          <w:bCs/>
          <w:sz w:val="28"/>
          <w:szCs w:val="28"/>
          <w:lang w:val="uk-UA"/>
        </w:rPr>
        <w:t>т</w:t>
      </w:r>
      <w:r w:rsidRPr="000F60E6">
        <w:rPr>
          <w:rFonts w:ascii="Times New Roman" w:hAnsi="Times New Roman" w:cs="Times New Roman"/>
          <w:bCs/>
          <w:sz w:val="28"/>
          <w:szCs w:val="28"/>
          <w:lang w:val="uk-UA"/>
        </w:rPr>
        <w:t xml:space="preserve">., які довели, що хворі на ГКС з ЦД 2 типу мали </w:t>
      </w:r>
      <w:r w:rsidRPr="000F60E6">
        <w:rPr>
          <w:rFonts w:ascii="Times New Roman" w:eastAsia="Calibri" w:hAnsi="Times New Roman" w:cs="Times New Roman"/>
          <w:sz w:val="28"/>
          <w:szCs w:val="28"/>
          <w:lang w:val="uk-UA"/>
        </w:rPr>
        <w:t>значно вищий</w:t>
      </w:r>
      <w:r w:rsidRPr="000F60E6">
        <w:rPr>
          <w:rFonts w:ascii="Times New Roman" w:hAnsi="Times New Roman" w:cs="Times New Roman"/>
          <w:bCs/>
          <w:sz w:val="28"/>
          <w:szCs w:val="28"/>
          <w:lang w:val="uk-UA"/>
        </w:rPr>
        <w:t xml:space="preserve"> СОТ</w:t>
      </w:r>
      <w:r w:rsidRPr="000F60E6">
        <w:rPr>
          <w:rFonts w:ascii="Times New Roman" w:eastAsia="Calibri" w:hAnsi="Times New Roman" w:cs="Times New Roman"/>
          <w:sz w:val="28"/>
          <w:szCs w:val="28"/>
          <w:lang w:val="uk-UA"/>
        </w:rPr>
        <w:t xml:space="preserve">, ніж пацієнти без ЦД та особи контрольної групи </w:t>
      </w:r>
      <w:r w:rsidRPr="000F60E6">
        <w:rPr>
          <w:rFonts w:ascii="Times New Roman" w:hAnsi="Times New Roman" w:cs="Times New Roman"/>
          <w:sz w:val="28"/>
          <w:szCs w:val="28"/>
          <w:lang w:val="uk-UA"/>
        </w:rPr>
        <w:t>[</w:t>
      </w:r>
      <w:r w:rsidR="00B32CD5" w:rsidRPr="000F60E6">
        <w:rPr>
          <w:rFonts w:ascii="Times New Roman" w:hAnsi="Times New Roman" w:cs="Times New Roman"/>
          <w:bCs/>
          <w:sz w:val="28"/>
          <w:szCs w:val="28"/>
          <w:lang w:val="uk-UA"/>
        </w:rPr>
        <w:t>109</w:t>
      </w:r>
      <w:r w:rsidRPr="000F60E6">
        <w:rPr>
          <w:rFonts w:ascii="Times New Roman" w:eastAsia="Calibri" w:hAnsi="Times New Roman" w:cs="Times New Roman"/>
          <w:color w:val="000000"/>
          <w:sz w:val="28"/>
          <w:szCs w:val="28"/>
          <w:lang w:val="uk-UA"/>
        </w:rPr>
        <w:t xml:space="preserve">]. </w:t>
      </w:r>
      <w:r w:rsidR="00E26165" w:rsidRPr="000F60E6">
        <w:rPr>
          <w:rFonts w:ascii="Times New Roman" w:eastAsia="Calibri" w:hAnsi="Times New Roman" w:cs="Times New Roman"/>
          <w:color w:val="000000"/>
          <w:sz w:val="28"/>
          <w:szCs w:val="28"/>
          <w:lang w:val="uk-UA"/>
        </w:rPr>
        <w:t xml:space="preserve">А також підтверджують </w:t>
      </w:r>
      <w:r w:rsidRPr="000F60E6">
        <w:rPr>
          <w:rFonts w:ascii="Times New Roman" w:eastAsia="Calibri" w:hAnsi="Times New Roman" w:cs="Times New Roman"/>
          <w:color w:val="000000"/>
          <w:sz w:val="28"/>
          <w:szCs w:val="28"/>
          <w:lang w:val="uk-UA"/>
        </w:rPr>
        <w:t xml:space="preserve">результати </w:t>
      </w:r>
      <w:r w:rsidR="00E26165" w:rsidRPr="000F60E6">
        <w:rPr>
          <w:rFonts w:ascii="Times New Roman" w:eastAsia="Calibri" w:hAnsi="Times New Roman" w:cs="Times New Roman"/>
          <w:color w:val="000000"/>
          <w:sz w:val="28"/>
          <w:szCs w:val="28"/>
          <w:lang w:val="uk-UA"/>
        </w:rPr>
        <w:t>робіт Larsen S. та співав</w:t>
      </w:r>
      <w:r w:rsidR="000E244E">
        <w:rPr>
          <w:rFonts w:ascii="Times New Roman" w:eastAsia="Calibri" w:hAnsi="Times New Roman" w:cs="Times New Roman"/>
          <w:color w:val="000000"/>
          <w:sz w:val="28"/>
          <w:szCs w:val="28"/>
          <w:lang w:val="uk-UA"/>
        </w:rPr>
        <w:t>т</w:t>
      </w:r>
      <w:r w:rsidR="00E26165" w:rsidRPr="000F60E6">
        <w:rPr>
          <w:rFonts w:ascii="Times New Roman" w:eastAsia="Calibri" w:hAnsi="Times New Roman" w:cs="Times New Roman"/>
          <w:color w:val="000000"/>
          <w:sz w:val="28"/>
          <w:szCs w:val="28"/>
          <w:lang w:val="uk-UA"/>
        </w:rPr>
        <w:t>. і Sahin D. та співав</w:t>
      </w:r>
      <w:r w:rsidR="000E244E">
        <w:rPr>
          <w:rFonts w:ascii="Times New Roman" w:eastAsia="Calibri" w:hAnsi="Times New Roman" w:cs="Times New Roman"/>
          <w:color w:val="000000"/>
          <w:sz w:val="28"/>
          <w:szCs w:val="28"/>
          <w:lang w:val="uk-UA"/>
        </w:rPr>
        <w:t>т</w:t>
      </w:r>
      <w:r w:rsidR="00E26165" w:rsidRPr="000F60E6">
        <w:rPr>
          <w:rFonts w:ascii="Times New Roman" w:eastAsia="Calibri" w:hAnsi="Times New Roman" w:cs="Times New Roman"/>
          <w:color w:val="000000"/>
          <w:sz w:val="28"/>
          <w:szCs w:val="28"/>
          <w:lang w:val="uk-UA"/>
        </w:rPr>
        <w:t xml:space="preserve">., </w:t>
      </w:r>
      <w:r w:rsidR="00D84819">
        <w:rPr>
          <w:rFonts w:ascii="Times New Roman" w:eastAsia="Calibri" w:hAnsi="Times New Roman" w:cs="Times New Roman"/>
          <w:color w:val="000000"/>
          <w:sz w:val="28"/>
          <w:szCs w:val="28"/>
          <w:lang w:val="uk-UA"/>
        </w:rPr>
        <w:t xml:space="preserve">які демонструють, </w:t>
      </w:r>
      <w:r w:rsidR="00E26165" w:rsidRPr="000F60E6">
        <w:rPr>
          <w:rFonts w:ascii="Times New Roman" w:eastAsia="Calibri" w:hAnsi="Times New Roman" w:cs="Times New Roman"/>
          <w:color w:val="000000"/>
          <w:sz w:val="28"/>
          <w:szCs w:val="28"/>
          <w:lang w:val="uk-UA"/>
        </w:rPr>
        <w:t>що</w:t>
      </w:r>
      <w:r w:rsidRPr="000F60E6">
        <w:rPr>
          <w:rFonts w:ascii="Times New Roman" w:eastAsia="Calibri" w:hAnsi="Times New Roman" w:cs="Times New Roman"/>
          <w:sz w:val="28"/>
          <w:szCs w:val="28"/>
          <w:lang w:val="uk-UA"/>
        </w:rPr>
        <w:t xml:space="preserve"> </w:t>
      </w:r>
      <w:r w:rsidR="003921F1" w:rsidRPr="000F60E6">
        <w:rPr>
          <w:rFonts w:ascii="Times New Roman" w:eastAsia="Calibri" w:hAnsi="Times New Roman" w:cs="Times New Roman"/>
          <w:sz w:val="28"/>
          <w:szCs w:val="28"/>
          <w:lang w:val="uk-UA"/>
        </w:rPr>
        <w:t>у </w:t>
      </w:r>
      <w:r w:rsidR="00E26165" w:rsidRPr="000F60E6">
        <w:rPr>
          <w:rFonts w:ascii="Times New Roman" w:eastAsia="Calibri" w:hAnsi="Times New Roman" w:cs="Times New Roman"/>
          <w:sz w:val="28"/>
          <w:szCs w:val="28"/>
          <w:lang w:val="uk-UA"/>
        </w:rPr>
        <w:t>хворих на стабільну ІХС</w:t>
      </w:r>
      <w:r w:rsidRPr="000F60E6">
        <w:rPr>
          <w:rFonts w:ascii="Times New Roman" w:eastAsia="Calibri" w:hAnsi="Times New Roman" w:cs="Times New Roman"/>
          <w:sz w:val="28"/>
          <w:szCs w:val="28"/>
          <w:lang w:val="uk-UA"/>
        </w:rPr>
        <w:t xml:space="preserve"> при ЦД 2 типу спостерігалось зростання СОТ, </w:t>
      </w:r>
      <w:r w:rsidR="00A82146" w:rsidRPr="000F60E6">
        <w:rPr>
          <w:rFonts w:ascii="Times New Roman" w:eastAsia="Calibri" w:hAnsi="Times New Roman" w:cs="Times New Roman"/>
          <w:sz w:val="28"/>
          <w:szCs w:val="28"/>
          <w:lang w:val="uk-UA"/>
        </w:rPr>
        <w:t>ВШРТО</w:t>
      </w:r>
      <w:r w:rsidRPr="000F60E6">
        <w:rPr>
          <w:rFonts w:ascii="Times New Roman" w:eastAsia="Calibri" w:hAnsi="Times New Roman" w:cs="Times New Roman"/>
          <w:sz w:val="28"/>
          <w:szCs w:val="28"/>
          <w:lang w:val="uk-UA"/>
        </w:rPr>
        <w:t xml:space="preserve"> у </w:t>
      </w:r>
      <w:r w:rsidR="00E26165" w:rsidRPr="000F60E6">
        <w:rPr>
          <w:rFonts w:ascii="Times New Roman" w:eastAsia="Calibri" w:hAnsi="Times New Roman" w:cs="Times New Roman"/>
          <w:sz w:val="28"/>
          <w:szCs w:val="28"/>
          <w:lang w:val="uk-UA"/>
        </w:rPr>
        <w:t xml:space="preserve">порівнянні з пацієнтами без ЦД </w:t>
      </w:r>
      <w:r w:rsidRPr="000F60E6">
        <w:rPr>
          <w:rFonts w:ascii="Times New Roman" w:eastAsia="Calibri" w:hAnsi="Times New Roman" w:cs="Times New Roman"/>
          <w:sz w:val="28"/>
          <w:szCs w:val="28"/>
          <w:lang w:val="uk-UA"/>
        </w:rPr>
        <w:t>[</w:t>
      </w:r>
      <w:r w:rsidR="00B32CD5" w:rsidRPr="000F60E6">
        <w:rPr>
          <w:rFonts w:ascii="Times New Roman" w:hAnsi="Times New Roman" w:cs="Times New Roman"/>
          <w:sz w:val="28"/>
          <w:szCs w:val="28"/>
          <w:lang w:val="uk-UA"/>
        </w:rPr>
        <w:t>116, 117</w:t>
      </w:r>
      <w:r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color w:val="0000FF"/>
          <w:sz w:val="28"/>
          <w:szCs w:val="28"/>
          <w:lang w:val="uk-UA"/>
        </w:rPr>
        <w:t xml:space="preserve"> </w:t>
      </w:r>
    </w:p>
    <w:p w:rsidR="006B3015" w:rsidRPr="000F60E6" w:rsidRDefault="000367F8" w:rsidP="00BD00C3">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порівнянні показників функціон</w:t>
      </w:r>
      <w:r w:rsidR="003921F1" w:rsidRPr="000F60E6">
        <w:rPr>
          <w:rFonts w:ascii="Times New Roman" w:eastAsia="Calibri" w:hAnsi="Times New Roman" w:cs="Times New Roman"/>
          <w:sz w:val="28"/>
          <w:szCs w:val="28"/>
          <w:lang w:val="uk-UA"/>
        </w:rPr>
        <w:t>альної активності тромбоцитів у </w:t>
      </w:r>
      <w:r w:rsidRPr="000F60E6">
        <w:rPr>
          <w:rFonts w:ascii="Times New Roman" w:eastAsia="Calibri" w:hAnsi="Times New Roman" w:cs="Times New Roman"/>
          <w:sz w:val="28"/>
          <w:szCs w:val="28"/>
          <w:lang w:val="uk-UA"/>
        </w:rPr>
        <w:t xml:space="preserve">хворих </w:t>
      </w:r>
      <w:r w:rsidR="005F69CD" w:rsidRPr="000F60E6">
        <w:rPr>
          <w:rFonts w:ascii="Times New Roman" w:eastAsia="Calibri" w:hAnsi="Times New Roman" w:cs="Times New Roman"/>
          <w:sz w:val="28"/>
          <w:szCs w:val="28"/>
          <w:lang w:val="uk-UA"/>
        </w:rPr>
        <w:t xml:space="preserve">через 4-6 тижнів </w:t>
      </w:r>
      <w:r w:rsidR="00D84819">
        <w:rPr>
          <w:rFonts w:ascii="Times New Roman" w:eastAsia="Calibri" w:hAnsi="Times New Roman" w:cs="Times New Roman"/>
          <w:sz w:val="28"/>
          <w:szCs w:val="28"/>
          <w:lang w:val="uk-UA"/>
        </w:rPr>
        <w:t>після ГКС у</w:t>
      </w:r>
      <w:r w:rsidRPr="000F60E6">
        <w:rPr>
          <w:rFonts w:ascii="Times New Roman" w:eastAsia="Calibri" w:hAnsi="Times New Roman" w:cs="Times New Roman"/>
          <w:sz w:val="28"/>
          <w:szCs w:val="28"/>
          <w:lang w:val="uk-UA"/>
        </w:rPr>
        <w:t xml:space="preserve"> залежності від наявності ЦД 2 </w:t>
      </w:r>
      <w:r w:rsidR="00D84819">
        <w:rPr>
          <w:rFonts w:ascii="Times New Roman" w:eastAsia="Calibri" w:hAnsi="Times New Roman" w:cs="Times New Roman"/>
          <w:sz w:val="28"/>
          <w:szCs w:val="28"/>
          <w:lang w:val="uk-UA"/>
        </w:rPr>
        <w:t>типу нами було встановлено, що у</w:t>
      </w:r>
      <w:r w:rsidRPr="000F60E6">
        <w:rPr>
          <w:rFonts w:ascii="Times New Roman" w:eastAsia="Calibri" w:hAnsi="Times New Roman" w:cs="Times New Roman"/>
          <w:sz w:val="28"/>
          <w:szCs w:val="28"/>
          <w:lang w:val="uk-UA"/>
        </w:rPr>
        <w:t xml:space="preserve"> групі хворих з ЦД 2 типу </w:t>
      </w:r>
      <w:r w:rsidR="005F69CD" w:rsidRPr="000F60E6">
        <w:rPr>
          <w:rFonts w:ascii="Times New Roman" w:eastAsia="Calibri" w:hAnsi="Times New Roman" w:cs="Times New Roman"/>
          <w:sz w:val="28"/>
          <w:szCs w:val="28"/>
          <w:lang w:val="uk-UA"/>
        </w:rPr>
        <w:t>СІАТ-АДФ, СІАТ</w:t>
      </w:r>
      <w:r w:rsidR="005F69CD" w:rsidRPr="000F60E6">
        <w:rPr>
          <w:rFonts w:ascii="Times New Roman" w:eastAsia="Calibri" w:hAnsi="Times New Roman" w:cs="Times New Roman"/>
          <w:sz w:val="28"/>
          <w:szCs w:val="28"/>
          <w:lang w:val="uk-UA"/>
        </w:rPr>
        <w:noBreakHyphen/>
        <w:t>АК, рівень</w:t>
      </w:r>
      <w:r w:rsidR="0003515F" w:rsidRPr="000F60E6">
        <w:rPr>
          <w:rFonts w:ascii="Times New Roman" w:eastAsia="Calibri" w:hAnsi="Times New Roman" w:cs="Times New Roman"/>
          <w:sz w:val="28"/>
          <w:szCs w:val="28"/>
          <w:lang w:val="uk-UA"/>
        </w:rPr>
        <w:t xml:space="preserve"> 11-дТхВ2 у сечі були значно</w:t>
      </w:r>
      <w:r w:rsidRPr="000F60E6">
        <w:rPr>
          <w:rFonts w:ascii="Times New Roman" w:eastAsia="Calibri" w:hAnsi="Times New Roman" w:cs="Times New Roman"/>
          <w:sz w:val="28"/>
          <w:szCs w:val="28"/>
          <w:lang w:val="uk-UA"/>
        </w:rPr>
        <w:t xml:space="preserve"> вищим</w:t>
      </w:r>
      <w:r w:rsidR="0003515F" w:rsidRPr="000F60E6">
        <w:rPr>
          <w:rFonts w:ascii="Times New Roman" w:eastAsia="Calibri" w:hAnsi="Times New Roman" w:cs="Times New Roman"/>
          <w:sz w:val="28"/>
          <w:szCs w:val="28"/>
          <w:lang w:val="uk-UA"/>
        </w:rPr>
        <w:t>и</w:t>
      </w:r>
      <w:r w:rsidRPr="000F60E6">
        <w:rPr>
          <w:rFonts w:ascii="Times New Roman" w:eastAsia="Calibri" w:hAnsi="Times New Roman" w:cs="Times New Roman"/>
          <w:sz w:val="28"/>
          <w:szCs w:val="28"/>
          <w:lang w:val="uk-UA"/>
        </w:rPr>
        <w:t xml:space="preserve">, ніж </w:t>
      </w:r>
      <w:r w:rsidR="00ED2B72" w:rsidRPr="000F60E6">
        <w:rPr>
          <w:rFonts w:ascii="Times New Roman" w:eastAsia="Calibri" w:hAnsi="Times New Roman" w:cs="Times New Roman"/>
          <w:sz w:val="28"/>
          <w:szCs w:val="28"/>
          <w:lang w:val="uk-UA"/>
        </w:rPr>
        <w:t>у хворих без ЦД (p&lt;0,05, p&lt;0,01, p&lt;0,05, відповідно)</w:t>
      </w:r>
      <w:r w:rsidR="00BD00C3" w:rsidRPr="000F60E6">
        <w:rPr>
          <w:rFonts w:ascii="Times New Roman" w:eastAsia="Calibri" w:hAnsi="Times New Roman" w:cs="Times New Roman"/>
          <w:sz w:val="28"/>
          <w:szCs w:val="28"/>
          <w:lang w:val="uk-UA"/>
        </w:rPr>
        <w:t>. ША-АДФ, ША-АК у хворих з ЦД 2 типу після ГКС також була вища, н</w:t>
      </w:r>
      <w:r w:rsidR="00D84819">
        <w:rPr>
          <w:rFonts w:ascii="Times New Roman" w:eastAsia="Calibri" w:hAnsi="Times New Roman" w:cs="Times New Roman"/>
          <w:sz w:val="28"/>
          <w:szCs w:val="28"/>
          <w:lang w:val="uk-UA"/>
        </w:rPr>
        <w:t>іж у</w:t>
      </w:r>
      <w:r w:rsidR="00BD00C3" w:rsidRPr="000F60E6">
        <w:rPr>
          <w:rFonts w:ascii="Times New Roman" w:eastAsia="Calibri" w:hAnsi="Times New Roman" w:cs="Times New Roman"/>
          <w:sz w:val="28"/>
          <w:szCs w:val="28"/>
          <w:lang w:val="uk-UA"/>
        </w:rPr>
        <w:t xml:space="preserve"> групі пацієнтів без ЦД (p&lt;0,05). </w:t>
      </w:r>
      <w:r w:rsidR="00BD00C3" w:rsidRPr="000F60E6">
        <w:rPr>
          <w:rFonts w:ascii="Times New Roman" w:eastAsia="Times New Roman" w:hAnsi="Times New Roman" w:cs="Times New Roman"/>
          <w:sz w:val="28"/>
          <w:szCs w:val="28"/>
          <w:lang w:val="uk-UA" w:eastAsia="ru-RU"/>
        </w:rPr>
        <w:t xml:space="preserve">Водночас достовірних розбіжностей за </w:t>
      </w:r>
      <w:r w:rsidR="00BD00C3" w:rsidRPr="000F60E6">
        <w:rPr>
          <w:lang w:val="uk-UA" w:eastAsia="ru-RU"/>
        </w:rPr>
        <w:sym w:font="Symbol" w:char="F044"/>
      </w:r>
      <w:r w:rsidR="00BD00C3" w:rsidRPr="000F60E6">
        <w:rPr>
          <w:rFonts w:ascii="Times New Roman" w:eastAsia="Times New Roman" w:hAnsi="Times New Roman" w:cs="Times New Roman"/>
          <w:sz w:val="28"/>
          <w:szCs w:val="28"/>
          <w:lang w:val="uk-UA" w:eastAsia="ru-RU"/>
        </w:rPr>
        <w:t>t</w:t>
      </w:r>
      <w:r w:rsidR="00BD00C3" w:rsidRPr="000F60E6">
        <w:rPr>
          <w:rFonts w:ascii="Times New Roman" w:eastAsia="Calibri" w:hAnsi="Times New Roman" w:cs="Times New Roman"/>
          <w:sz w:val="28"/>
          <w:szCs w:val="28"/>
          <w:lang w:val="uk-UA"/>
        </w:rPr>
        <w:t xml:space="preserve"> -АДФ між цими групами не спостерігалось (р&gt;0,05), тоді як </w:t>
      </w:r>
      <w:r w:rsidR="00BD00C3" w:rsidRPr="000F60E6">
        <w:rPr>
          <w:lang w:val="uk-UA" w:eastAsia="ru-RU"/>
        </w:rPr>
        <w:sym w:font="Symbol" w:char="F044"/>
      </w:r>
      <w:r w:rsidR="00BD00C3" w:rsidRPr="000F60E6">
        <w:rPr>
          <w:rFonts w:ascii="Times New Roman" w:eastAsia="Times New Roman" w:hAnsi="Times New Roman" w:cs="Times New Roman"/>
          <w:sz w:val="28"/>
          <w:szCs w:val="28"/>
          <w:lang w:val="uk-UA" w:eastAsia="ru-RU"/>
        </w:rPr>
        <w:t>t</w:t>
      </w:r>
      <w:r w:rsidR="00D84819">
        <w:rPr>
          <w:rFonts w:ascii="Times New Roman" w:eastAsia="Calibri" w:hAnsi="Times New Roman" w:cs="Times New Roman"/>
          <w:sz w:val="28"/>
          <w:szCs w:val="28"/>
          <w:lang w:val="uk-UA"/>
        </w:rPr>
        <w:noBreakHyphen/>
      </w:r>
      <w:r w:rsidR="00BD00C3" w:rsidRPr="000F60E6">
        <w:rPr>
          <w:rFonts w:ascii="Times New Roman" w:eastAsia="Calibri" w:hAnsi="Times New Roman" w:cs="Times New Roman"/>
          <w:sz w:val="28"/>
          <w:szCs w:val="28"/>
          <w:lang w:val="uk-UA"/>
        </w:rPr>
        <w:t xml:space="preserve">АК в групі хворих з ЦД 2 типу була вищою, ніж в групі хворих без ЦД (p&lt;0,05). Кількість хворих з ЦД 2 типу, у яких була виявлена дезагрегація тромбоцитів, достовірно не відрізнялась від групи хворих після ГКС без ЦД, як при АДФ-індукованій </w:t>
      </w:r>
      <w:r w:rsidR="003921F1" w:rsidRPr="000F60E6">
        <w:rPr>
          <w:rFonts w:ascii="Times New Roman" w:eastAsia="Calibri" w:hAnsi="Times New Roman" w:cs="Times New Roman"/>
          <w:sz w:val="28"/>
          <w:szCs w:val="28"/>
          <w:lang w:val="uk-UA"/>
        </w:rPr>
        <w:t>агрегації тромбоцитів, так і АК</w:t>
      </w:r>
      <w:r w:rsidR="003921F1" w:rsidRPr="000F60E6">
        <w:rPr>
          <w:rFonts w:ascii="Times New Roman" w:eastAsia="Calibri" w:hAnsi="Times New Roman" w:cs="Times New Roman"/>
          <w:sz w:val="28"/>
          <w:szCs w:val="28"/>
          <w:lang w:val="uk-UA"/>
        </w:rPr>
        <w:noBreakHyphen/>
      </w:r>
      <w:r w:rsidR="00BD00C3" w:rsidRPr="000F60E6">
        <w:rPr>
          <w:rFonts w:ascii="Times New Roman" w:eastAsia="Calibri" w:hAnsi="Times New Roman" w:cs="Times New Roman"/>
          <w:sz w:val="28"/>
          <w:szCs w:val="28"/>
          <w:lang w:val="uk-UA"/>
        </w:rPr>
        <w:t xml:space="preserve">індукованій агрегації тромбоцитів (таблиця 3.3). </w:t>
      </w:r>
      <w:r w:rsidR="006B3015" w:rsidRPr="000F60E6">
        <w:rPr>
          <w:rFonts w:ascii="Times New Roman" w:eastAsia="Calibri" w:hAnsi="Times New Roman" w:cs="Times New Roman"/>
          <w:sz w:val="28"/>
          <w:szCs w:val="28"/>
          <w:lang w:val="uk-UA"/>
        </w:rPr>
        <w:br w:type="page"/>
      </w:r>
    </w:p>
    <w:p w:rsidR="006B3015" w:rsidRPr="000F60E6" w:rsidRDefault="006B3015" w:rsidP="00BD00C3">
      <w:pPr>
        <w:spacing w:after="0" w:line="360" w:lineRule="auto"/>
        <w:ind w:firstLine="708"/>
        <w:jc w:val="both"/>
        <w:rPr>
          <w:rFonts w:ascii="Times New Roman" w:eastAsia="Calibri" w:hAnsi="Times New Roman" w:cs="Times New Roman"/>
          <w:sz w:val="28"/>
          <w:szCs w:val="28"/>
          <w:lang w:val="uk-UA"/>
        </w:rPr>
        <w:sectPr w:rsidR="006B3015" w:rsidRPr="000F60E6" w:rsidSect="001E4FEF">
          <w:footerReference w:type="default" r:id="rId19"/>
          <w:type w:val="nextColumn"/>
          <w:pgSz w:w="11906" w:h="16838"/>
          <w:pgMar w:top="1134" w:right="567" w:bottom="1134" w:left="1418" w:header="709" w:footer="709" w:gutter="0"/>
          <w:pgNumType w:start="2"/>
          <w:cols w:space="708"/>
          <w:docGrid w:linePitch="360"/>
        </w:sectPr>
      </w:pPr>
    </w:p>
    <w:p w:rsidR="006B3015" w:rsidRPr="000F60E6" w:rsidRDefault="00D84819" w:rsidP="006B3015">
      <w:pPr>
        <w:ind w:left="12744"/>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lastRenderedPageBreak/>
        <w:t>Таблиця 3.3</w:t>
      </w:r>
    </w:p>
    <w:p w:rsidR="006B3015" w:rsidRPr="000F60E6" w:rsidRDefault="006B3015" w:rsidP="006B3015">
      <w:pPr>
        <w:spacing w:after="0" w:line="360" w:lineRule="auto"/>
        <w:jc w:val="center"/>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Показники агрегатометрії та </w:t>
      </w:r>
      <w:r w:rsidRPr="000F60E6">
        <w:rPr>
          <w:rFonts w:ascii="Times New Roman" w:eastAsia="Calibri" w:hAnsi="Times New Roman" w:cs="Times New Roman"/>
          <w:sz w:val="28"/>
          <w:szCs w:val="28"/>
          <w:lang w:val="uk-UA"/>
        </w:rPr>
        <w:t>рівні 11-дТхВ2 у сечі</w:t>
      </w:r>
      <w:r w:rsidRPr="000F60E6">
        <w:rPr>
          <w:rFonts w:ascii="Times New Roman" w:eastAsia="Times New Roman" w:hAnsi="Times New Roman" w:cs="Times New Roman"/>
          <w:sz w:val="28"/>
          <w:szCs w:val="28"/>
          <w:lang w:val="uk-UA" w:eastAsia="ru-RU"/>
        </w:rPr>
        <w:t xml:space="preserve"> обстежених груп хворих </w:t>
      </w:r>
      <w:r w:rsidRPr="000F60E6">
        <w:rPr>
          <w:rFonts w:ascii="Times New Roman" w:eastAsia="Calibri" w:hAnsi="Times New Roman" w:cs="Times New Roman"/>
          <w:sz w:val="28"/>
          <w:szCs w:val="28"/>
          <w:lang w:val="uk-UA"/>
        </w:rPr>
        <w:t>(M±m)</w:t>
      </w:r>
    </w:p>
    <w:tbl>
      <w:tblPr>
        <w:tblW w:w="14389" w:type="dxa"/>
        <w:jc w:val="center"/>
        <w:tblInd w:w="-2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
        <w:gridCol w:w="2066"/>
        <w:gridCol w:w="1418"/>
        <w:gridCol w:w="1275"/>
        <w:gridCol w:w="1134"/>
        <w:gridCol w:w="1418"/>
        <w:gridCol w:w="1417"/>
        <w:gridCol w:w="1134"/>
        <w:gridCol w:w="1134"/>
        <w:gridCol w:w="1418"/>
        <w:gridCol w:w="1579"/>
      </w:tblGrid>
      <w:tr w:rsidR="006B3015" w:rsidRPr="000F60E6" w:rsidTr="00AF6EF7">
        <w:trPr>
          <w:jc w:val="center"/>
        </w:trPr>
        <w:tc>
          <w:tcPr>
            <w:tcW w:w="396"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п/н</w:t>
            </w:r>
          </w:p>
        </w:tc>
        <w:tc>
          <w:tcPr>
            <w:tcW w:w="2066"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Група хворих</w:t>
            </w:r>
          </w:p>
        </w:tc>
        <w:tc>
          <w:tcPr>
            <w:tcW w:w="1418"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p>
        </w:tc>
        <w:tc>
          <w:tcPr>
            <w:tcW w:w="1275"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ША- АДФ, од/хв.</w:t>
            </w:r>
          </w:p>
        </w:tc>
        <w:tc>
          <w:tcPr>
            <w:tcW w:w="1134"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Calibri" w:hAnsi="Times New Roman" w:cs="Times New Roman"/>
                <w:sz w:val="28"/>
                <w:szCs w:val="28"/>
                <w:lang w:val="uk-UA"/>
              </w:rPr>
              <w:t>-АДФ, хв.</w:t>
            </w:r>
          </w:p>
        </w:tc>
        <w:tc>
          <w:tcPr>
            <w:tcW w:w="1418"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Наявність дезагрегації n (%)</w:t>
            </w:r>
          </w:p>
        </w:tc>
        <w:tc>
          <w:tcPr>
            <w:tcW w:w="1417"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134"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ША-АК, од/хв.</w:t>
            </w:r>
          </w:p>
        </w:tc>
        <w:tc>
          <w:tcPr>
            <w:tcW w:w="1134"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Calibri" w:hAnsi="Times New Roman" w:cs="Times New Roman"/>
                <w:sz w:val="28"/>
                <w:szCs w:val="28"/>
                <w:lang w:val="uk-UA"/>
              </w:rPr>
              <w:t>-АК, хв.</w:t>
            </w:r>
          </w:p>
        </w:tc>
        <w:tc>
          <w:tcPr>
            <w:tcW w:w="1418"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Наявність дезагрегації n (%)</w:t>
            </w:r>
          </w:p>
        </w:tc>
        <w:tc>
          <w:tcPr>
            <w:tcW w:w="1579" w:type="dxa"/>
            <w:vAlign w:val="center"/>
          </w:tcPr>
          <w:p w:rsidR="006B3015" w:rsidRPr="000F60E6" w:rsidRDefault="006B3015" w:rsidP="006B3015">
            <w:pPr>
              <w:tabs>
                <w:tab w:val="left" w:pos="9099"/>
              </w:tabs>
              <w:autoSpaceDE w:val="0"/>
              <w:autoSpaceDN w:val="0"/>
              <w:adjustRightInd w:val="0"/>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нг/ммоль креатиніну</w:t>
            </w:r>
          </w:p>
        </w:tc>
      </w:tr>
      <w:tr w:rsidR="006B3015" w:rsidRPr="000F60E6" w:rsidTr="00AF6EF7">
        <w:trPr>
          <w:jc w:val="center"/>
        </w:trPr>
        <w:tc>
          <w:tcPr>
            <w:tcW w:w="396" w:type="dxa"/>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2066" w:type="dxa"/>
            <w:vAlign w:val="center"/>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після ГКС з ЦД 2 типу (n=59)</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61,05±1,52</w:t>
            </w:r>
          </w:p>
        </w:tc>
        <w:tc>
          <w:tcPr>
            <w:tcW w:w="1275"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0,20±0,01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1,42±0,10</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40</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(67,80%)</w:t>
            </w:r>
          </w:p>
        </w:tc>
        <w:tc>
          <w:tcPr>
            <w:tcW w:w="1417"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10,09±0,92</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0,04±0,01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1,08±0,16</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37</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(62,71%)</w:t>
            </w:r>
          </w:p>
        </w:tc>
        <w:tc>
          <w:tcPr>
            <w:tcW w:w="1579"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73,01±5,08</w:t>
            </w:r>
          </w:p>
        </w:tc>
      </w:tr>
      <w:tr w:rsidR="006B3015" w:rsidRPr="000F60E6" w:rsidTr="00AF6EF7">
        <w:trPr>
          <w:jc w:val="center"/>
        </w:trPr>
        <w:tc>
          <w:tcPr>
            <w:tcW w:w="396" w:type="dxa"/>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2066" w:type="dxa"/>
            <w:vAlign w:val="center"/>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після ГКС без ЦД (n=29)</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54,20±1,65</w:t>
            </w:r>
          </w:p>
        </w:tc>
        <w:tc>
          <w:tcPr>
            <w:tcW w:w="1275"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0,16±0,01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1,22±0,11</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(72,41%)</w:t>
            </w:r>
          </w:p>
        </w:tc>
        <w:tc>
          <w:tcPr>
            <w:tcW w:w="1417"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5,67±0,69</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0,04±0,01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0,71±0,10</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(44,83%)</w:t>
            </w:r>
          </w:p>
        </w:tc>
        <w:tc>
          <w:tcPr>
            <w:tcW w:w="1579"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53,08±3,48</w:t>
            </w:r>
          </w:p>
        </w:tc>
      </w:tr>
      <w:tr w:rsidR="006B3015" w:rsidRPr="000F60E6" w:rsidTr="00AF6EF7">
        <w:trPr>
          <w:jc w:val="center"/>
        </w:trPr>
        <w:tc>
          <w:tcPr>
            <w:tcW w:w="396" w:type="dxa"/>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2066" w:type="dxa"/>
            <w:vAlign w:val="center"/>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Стабільна ІХС з ЦД 2 типу (n=20)</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72,75±1,60</w:t>
            </w:r>
          </w:p>
        </w:tc>
        <w:tc>
          <w:tcPr>
            <w:tcW w:w="1275"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0,15±0,01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1,73±0,15</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(10,00%)</w:t>
            </w:r>
          </w:p>
        </w:tc>
        <w:tc>
          <w:tcPr>
            <w:tcW w:w="1417"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13,51±3,02</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0,07±0,01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1,09±0,12</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(60,00%)</w:t>
            </w:r>
          </w:p>
        </w:tc>
        <w:tc>
          <w:tcPr>
            <w:tcW w:w="1579"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82,73±12,34</w:t>
            </w:r>
          </w:p>
        </w:tc>
      </w:tr>
      <w:tr w:rsidR="006B3015" w:rsidRPr="000F60E6" w:rsidTr="00AF6EF7">
        <w:trPr>
          <w:jc w:val="center"/>
        </w:trPr>
        <w:tc>
          <w:tcPr>
            <w:tcW w:w="396" w:type="dxa"/>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2066" w:type="dxa"/>
            <w:vAlign w:val="center"/>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Стабільна ІХС без ЦД (n=20)</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74,13±1,76</w:t>
            </w:r>
          </w:p>
        </w:tc>
        <w:tc>
          <w:tcPr>
            <w:tcW w:w="1275"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0,17±0,03</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1,74±0,17</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(25,00%)</w:t>
            </w:r>
          </w:p>
        </w:tc>
        <w:tc>
          <w:tcPr>
            <w:tcW w:w="1417"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5,98±1,58</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0,04±0,01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1,09±0,40</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(45,00%)</w:t>
            </w:r>
          </w:p>
        </w:tc>
        <w:tc>
          <w:tcPr>
            <w:tcW w:w="1579"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50,49±3,71</w:t>
            </w:r>
          </w:p>
        </w:tc>
      </w:tr>
      <w:tr w:rsidR="006B3015" w:rsidRPr="000F60E6" w:rsidTr="00AF6EF7">
        <w:trPr>
          <w:jc w:val="center"/>
        </w:trPr>
        <w:tc>
          <w:tcPr>
            <w:tcW w:w="396" w:type="dxa"/>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w:t>
            </w:r>
          </w:p>
        </w:tc>
        <w:tc>
          <w:tcPr>
            <w:tcW w:w="2066" w:type="dxa"/>
            <w:vAlign w:val="center"/>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Група контролю</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(n=15)</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72,84±2,41</w:t>
            </w:r>
          </w:p>
        </w:tc>
        <w:tc>
          <w:tcPr>
            <w:tcW w:w="1275"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0,14±0,02</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1,95±0,17</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(6,67%)</w:t>
            </w:r>
          </w:p>
        </w:tc>
        <w:tc>
          <w:tcPr>
            <w:tcW w:w="1417"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27,33±4,33</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0,10±0,01</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1,09±0,19</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(13,33%)</w:t>
            </w:r>
          </w:p>
        </w:tc>
        <w:tc>
          <w:tcPr>
            <w:tcW w:w="1579"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115,16±17,20</w:t>
            </w:r>
          </w:p>
        </w:tc>
      </w:tr>
      <w:tr w:rsidR="006B3015" w:rsidRPr="000F60E6" w:rsidTr="00AF6EF7">
        <w:trPr>
          <w:trHeight w:val="353"/>
          <w:jc w:val="center"/>
        </w:trPr>
        <w:tc>
          <w:tcPr>
            <w:tcW w:w="396" w:type="dxa"/>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2066" w:type="dxa"/>
            <w:vAlign w:val="center"/>
          </w:tcPr>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1-5</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2-5</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3-5</w:t>
            </w:r>
          </w:p>
          <w:p w:rsidR="006B3015" w:rsidRPr="000F60E6" w:rsidRDefault="006B3015" w:rsidP="006B3015">
            <w:pPr>
              <w:tabs>
                <w:tab w:val="left" w:pos="9099"/>
              </w:tabs>
              <w:spacing w:after="0" w:line="240" w:lineRule="auto"/>
              <w:ind w:left="-113" w:right="-113"/>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4-5</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275"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417"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134"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418"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579" w:type="dxa"/>
            <w:vAlign w:val="center"/>
          </w:tcPr>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p w:rsidR="006B3015" w:rsidRPr="000F60E6" w:rsidRDefault="006B3015" w:rsidP="006B3015">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r>
    </w:tbl>
    <w:p w:rsidR="006B3015" w:rsidRPr="000F60E6" w:rsidRDefault="006B3015" w:rsidP="006B3015">
      <w:pPr>
        <w:spacing w:after="0" w:line="360" w:lineRule="auto"/>
        <w:ind w:firstLine="708"/>
        <w:jc w:val="both"/>
        <w:rPr>
          <w:rFonts w:ascii="Times New Roman" w:hAnsi="Times New Roman" w:cs="Times New Roman"/>
          <w:b/>
          <w:sz w:val="28"/>
          <w:szCs w:val="28"/>
          <w:lang w:val="uk-UA"/>
        </w:rPr>
        <w:sectPr w:rsidR="006B3015" w:rsidRPr="000F60E6" w:rsidSect="00D84819">
          <w:pgSz w:w="16838" w:h="11906" w:orient="landscape"/>
          <w:pgMar w:top="567" w:right="1134" w:bottom="1418" w:left="1134" w:header="709" w:footer="709" w:gutter="0"/>
          <w:cols w:space="708"/>
          <w:docGrid w:linePitch="360"/>
        </w:sectPr>
      </w:pPr>
    </w:p>
    <w:p w:rsidR="00BD00C3" w:rsidRPr="000F60E6" w:rsidRDefault="00BD00C3" w:rsidP="00BD00C3">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При порівнянні агрегаційної активн</w:t>
      </w:r>
      <w:r w:rsidR="003921F1" w:rsidRPr="000F60E6">
        <w:rPr>
          <w:rFonts w:ascii="Times New Roman" w:eastAsia="Calibri" w:hAnsi="Times New Roman" w:cs="Times New Roman"/>
          <w:sz w:val="28"/>
          <w:szCs w:val="28"/>
          <w:lang w:val="uk-UA"/>
        </w:rPr>
        <w:t>ості тромбоцитів між хворими зі </w:t>
      </w:r>
      <w:r w:rsidRPr="000F60E6">
        <w:rPr>
          <w:rFonts w:ascii="Times New Roman" w:eastAsia="Calibri" w:hAnsi="Times New Roman" w:cs="Times New Roman"/>
          <w:sz w:val="28"/>
          <w:szCs w:val="28"/>
          <w:lang w:val="uk-UA"/>
        </w:rPr>
        <w:t>стабільною ІХС та після ГКС було встан</w:t>
      </w:r>
      <w:r w:rsidR="003921F1" w:rsidRPr="000F60E6">
        <w:rPr>
          <w:rFonts w:ascii="Times New Roman" w:eastAsia="Calibri" w:hAnsi="Times New Roman" w:cs="Times New Roman"/>
          <w:sz w:val="28"/>
          <w:szCs w:val="28"/>
          <w:lang w:val="uk-UA"/>
        </w:rPr>
        <w:t>овлено, що у хворих після ГКС з </w:t>
      </w:r>
      <w:r w:rsidRPr="000F60E6">
        <w:rPr>
          <w:rFonts w:ascii="Times New Roman" w:eastAsia="Calibri" w:hAnsi="Times New Roman" w:cs="Times New Roman"/>
          <w:sz w:val="28"/>
          <w:szCs w:val="28"/>
          <w:lang w:val="uk-UA"/>
        </w:rPr>
        <w:t>ЦД</w:t>
      </w:r>
      <w:r w:rsidR="00D84819">
        <w:rPr>
          <w:rFonts w:ascii="Times New Roman" w:eastAsia="Calibri" w:hAnsi="Times New Roman" w:cs="Times New Roman"/>
          <w:sz w:val="28"/>
          <w:szCs w:val="28"/>
          <w:lang w:val="uk-UA"/>
        </w:rPr>
        <w:t> 2 </w:t>
      </w:r>
      <w:r w:rsidRPr="000F60E6">
        <w:rPr>
          <w:rFonts w:ascii="Times New Roman" w:eastAsia="Calibri" w:hAnsi="Times New Roman" w:cs="Times New Roman"/>
          <w:sz w:val="28"/>
          <w:szCs w:val="28"/>
          <w:lang w:val="uk-UA"/>
        </w:rPr>
        <w:t>типу СІАТ-АДФ, ША-АДФ були значно нижчими</w:t>
      </w:r>
      <w:r w:rsidR="003921F1" w:rsidRPr="000F60E6">
        <w:rPr>
          <w:rFonts w:ascii="Times New Roman" w:eastAsia="Calibri" w:hAnsi="Times New Roman" w:cs="Times New Roman"/>
          <w:sz w:val="28"/>
          <w:szCs w:val="28"/>
          <w:lang w:val="uk-UA"/>
        </w:rPr>
        <w:t>, ніж у хворих зі </w:t>
      </w:r>
      <w:r w:rsidRPr="000F60E6">
        <w:rPr>
          <w:rFonts w:ascii="Times New Roman" w:eastAsia="Calibri" w:hAnsi="Times New Roman" w:cs="Times New Roman"/>
          <w:sz w:val="28"/>
          <w:szCs w:val="28"/>
          <w:lang w:val="uk-UA"/>
        </w:rPr>
        <w:t xml:space="preserve">стабільною ІХС (p&lt;0,01), тоді як </w:t>
      </w: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Calibri" w:hAnsi="Times New Roman" w:cs="Times New Roman"/>
          <w:sz w:val="28"/>
          <w:szCs w:val="28"/>
          <w:lang w:val="uk-UA"/>
        </w:rPr>
        <w:t xml:space="preserve"> -АДФ </w:t>
      </w:r>
      <w:r w:rsidR="003921F1" w:rsidRPr="000F60E6">
        <w:rPr>
          <w:rFonts w:ascii="Times New Roman" w:eastAsia="Calibri" w:hAnsi="Times New Roman" w:cs="Times New Roman"/>
          <w:sz w:val="28"/>
          <w:szCs w:val="28"/>
          <w:lang w:val="uk-UA"/>
        </w:rPr>
        <w:t>між цими групами достовірно не </w:t>
      </w:r>
      <w:r w:rsidRPr="000F60E6">
        <w:rPr>
          <w:rFonts w:ascii="Times New Roman" w:eastAsia="Calibri" w:hAnsi="Times New Roman" w:cs="Times New Roman"/>
          <w:sz w:val="28"/>
          <w:szCs w:val="28"/>
          <w:lang w:val="uk-UA"/>
        </w:rPr>
        <w:t>відрізнявся (р&gt;0,05), а кількість</w:t>
      </w:r>
      <w:r w:rsidR="003921F1" w:rsidRPr="000F60E6">
        <w:rPr>
          <w:rFonts w:ascii="Times New Roman" w:eastAsia="Calibri" w:hAnsi="Times New Roman" w:cs="Times New Roman"/>
          <w:sz w:val="28"/>
          <w:szCs w:val="28"/>
          <w:lang w:val="uk-UA"/>
        </w:rPr>
        <w:t xml:space="preserve"> хворих з дезагрегацією при АДФ</w:t>
      </w:r>
      <w:r w:rsidR="003921F1"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індукованій агрегації тромбоцитів була значно вищою (p&lt;0,05).</w:t>
      </w:r>
      <w:r w:rsidR="0096629B" w:rsidRPr="000F60E6">
        <w:rPr>
          <w:rFonts w:ascii="Times New Roman" w:eastAsia="Calibri" w:hAnsi="Times New Roman" w:cs="Times New Roman"/>
          <w:sz w:val="28"/>
          <w:szCs w:val="28"/>
          <w:lang w:val="uk-UA"/>
        </w:rPr>
        <w:t xml:space="preserve"> На </w:t>
      </w:r>
      <w:r w:rsidRPr="000F60E6">
        <w:rPr>
          <w:rFonts w:ascii="Times New Roman" w:eastAsia="Calibri" w:hAnsi="Times New Roman" w:cs="Times New Roman"/>
          <w:sz w:val="28"/>
          <w:szCs w:val="28"/>
          <w:lang w:val="uk-UA"/>
        </w:rPr>
        <w:t>відміну від цього, при АК-інду</w:t>
      </w:r>
      <w:r w:rsidR="00601D81" w:rsidRPr="000F60E6">
        <w:rPr>
          <w:rFonts w:ascii="Times New Roman" w:eastAsia="Calibri" w:hAnsi="Times New Roman" w:cs="Times New Roman"/>
          <w:sz w:val="28"/>
          <w:szCs w:val="28"/>
          <w:lang w:val="uk-UA"/>
        </w:rPr>
        <w:t>кова</w:t>
      </w:r>
      <w:r w:rsidRPr="000F60E6">
        <w:rPr>
          <w:rFonts w:ascii="Times New Roman" w:eastAsia="Calibri" w:hAnsi="Times New Roman" w:cs="Times New Roman"/>
          <w:sz w:val="28"/>
          <w:szCs w:val="28"/>
          <w:lang w:val="uk-UA"/>
        </w:rPr>
        <w:t>ній агрега</w:t>
      </w:r>
      <w:r w:rsidR="003921F1" w:rsidRPr="000F60E6">
        <w:rPr>
          <w:rFonts w:ascii="Times New Roman" w:eastAsia="Calibri" w:hAnsi="Times New Roman" w:cs="Times New Roman"/>
          <w:sz w:val="28"/>
          <w:szCs w:val="28"/>
          <w:lang w:val="uk-UA"/>
        </w:rPr>
        <w:t>ції тромбоцитів у хворих з ЦД 2 </w:t>
      </w:r>
      <w:r w:rsidRPr="000F60E6">
        <w:rPr>
          <w:rFonts w:ascii="Times New Roman" w:eastAsia="Calibri" w:hAnsi="Times New Roman" w:cs="Times New Roman"/>
          <w:sz w:val="28"/>
          <w:szCs w:val="28"/>
          <w:lang w:val="uk-UA"/>
        </w:rPr>
        <w:t xml:space="preserve">типу не було встановлено достовірних розбіжностей у СІАТ-АК, </w:t>
      </w:r>
      <w:r w:rsidR="003921F1" w:rsidRPr="000F60E6">
        <w:rPr>
          <w:rFonts w:ascii="Times New Roman" w:eastAsia="Calibri" w:hAnsi="Times New Roman" w:cs="Times New Roman"/>
          <w:sz w:val="28"/>
          <w:szCs w:val="28"/>
          <w:lang w:val="uk-UA"/>
        </w:rPr>
        <w:t>ША</w:t>
      </w:r>
      <w:r w:rsidR="003921F1"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 xml:space="preserve">АК, </w:t>
      </w: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Calibri" w:hAnsi="Times New Roman" w:cs="Times New Roman"/>
          <w:sz w:val="28"/>
          <w:szCs w:val="28"/>
          <w:lang w:val="uk-UA"/>
        </w:rPr>
        <w:t xml:space="preserve"> –АК, кількості хворих </w:t>
      </w:r>
      <w:r w:rsidR="00601D81" w:rsidRPr="000F60E6">
        <w:rPr>
          <w:rFonts w:ascii="Times New Roman" w:eastAsia="Calibri" w:hAnsi="Times New Roman" w:cs="Times New Roman"/>
          <w:sz w:val="28"/>
          <w:szCs w:val="28"/>
          <w:lang w:val="uk-UA"/>
        </w:rPr>
        <w:t>з дезагрегацією та рівнях 11-дТх</w:t>
      </w:r>
      <w:r w:rsidRPr="000F60E6">
        <w:rPr>
          <w:rFonts w:ascii="Times New Roman" w:eastAsia="Calibri" w:hAnsi="Times New Roman" w:cs="Times New Roman"/>
          <w:sz w:val="28"/>
          <w:szCs w:val="28"/>
          <w:lang w:val="uk-UA"/>
        </w:rPr>
        <w:t>В2 у сечі між групами хворих після ГКС та стабільною ІХС (р&gt;0,05) (див. таб. 3.3).</w:t>
      </w:r>
    </w:p>
    <w:p w:rsidR="00BD00C3" w:rsidRPr="000F60E6" w:rsidRDefault="00BD00C3" w:rsidP="00BD00C3">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Аналогічні результати були отрим</w:t>
      </w:r>
      <w:r w:rsidR="0096629B" w:rsidRPr="000F60E6">
        <w:rPr>
          <w:rFonts w:ascii="Times New Roman" w:eastAsia="Calibri" w:hAnsi="Times New Roman" w:cs="Times New Roman"/>
          <w:sz w:val="28"/>
          <w:szCs w:val="28"/>
          <w:lang w:val="uk-UA"/>
        </w:rPr>
        <w:t>ані і у хворих на ІХС без ЦД: у </w:t>
      </w:r>
      <w:r w:rsidRPr="000F60E6">
        <w:rPr>
          <w:rFonts w:ascii="Times New Roman" w:eastAsia="Calibri" w:hAnsi="Times New Roman" w:cs="Times New Roman"/>
          <w:sz w:val="28"/>
          <w:szCs w:val="28"/>
          <w:lang w:val="uk-UA"/>
        </w:rPr>
        <w:t xml:space="preserve">пацієнтів після ГКС СІАТ-АДФ, </w:t>
      </w: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001F3BF2" w:rsidRPr="000F60E6">
        <w:rPr>
          <w:rFonts w:ascii="Times New Roman" w:eastAsia="Times New Roman" w:hAnsi="Times New Roman" w:cs="Times New Roman"/>
          <w:sz w:val="28"/>
          <w:szCs w:val="28"/>
          <w:lang w:val="uk-UA" w:eastAsia="ru-RU"/>
        </w:rPr>
        <w:t>-</w:t>
      </w:r>
      <w:r w:rsidRPr="000F60E6">
        <w:rPr>
          <w:rFonts w:ascii="Times New Roman" w:eastAsia="Calibri" w:hAnsi="Times New Roman" w:cs="Times New Roman"/>
          <w:sz w:val="28"/>
          <w:szCs w:val="28"/>
          <w:lang w:val="uk-UA"/>
        </w:rPr>
        <w:t>АДФ був до</w:t>
      </w:r>
      <w:r w:rsidR="000E244E">
        <w:rPr>
          <w:rFonts w:ascii="Times New Roman" w:eastAsia="Calibri" w:hAnsi="Times New Roman" w:cs="Times New Roman"/>
          <w:sz w:val="28"/>
          <w:szCs w:val="28"/>
          <w:lang w:val="uk-UA"/>
        </w:rPr>
        <w:t>стовірно нижчим, ніж у</w:t>
      </w:r>
      <w:r w:rsidR="0096629B"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групі хворих на стабільну ІХС (p&lt;0,001 та p&lt;0,01, відповідно), а ША-АДФ хворих після ГКС значуще перевищ</w:t>
      </w:r>
      <w:r w:rsidR="0096629B" w:rsidRPr="000F60E6">
        <w:rPr>
          <w:rFonts w:ascii="Times New Roman" w:eastAsia="Calibri" w:hAnsi="Times New Roman" w:cs="Times New Roman"/>
          <w:sz w:val="28"/>
          <w:szCs w:val="28"/>
          <w:lang w:val="uk-UA"/>
        </w:rPr>
        <w:t>увала данний показник хворих на </w:t>
      </w:r>
      <w:r w:rsidRPr="000F60E6">
        <w:rPr>
          <w:rFonts w:ascii="Times New Roman" w:eastAsia="Calibri" w:hAnsi="Times New Roman" w:cs="Times New Roman"/>
          <w:sz w:val="28"/>
          <w:szCs w:val="28"/>
          <w:lang w:val="uk-UA"/>
        </w:rPr>
        <w:t>стабільну ІХС (р&gt;0,05). Достовірних відмінностей між показниками СІАТ</w:t>
      </w:r>
      <w:r w:rsidRPr="000F60E6">
        <w:rPr>
          <w:rFonts w:ascii="Times New Roman" w:eastAsia="Calibri" w:hAnsi="Times New Roman" w:cs="Times New Roman"/>
          <w:sz w:val="28"/>
          <w:szCs w:val="28"/>
          <w:lang w:val="uk-UA"/>
        </w:rPr>
        <w:noBreakHyphen/>
        <w:t xml:space="preserve">АК, ША-АК, </w:t>
      </w: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001F3BF2"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АК, кількістю хворих з дезагрегацією на</w:t>
      </w:r>
      <w:r w:rsidR="00D84819">
        <w:rPr>
          <w:rFonts w:ascii="Times New Roman" w:eastAsia="Calibri" w:hAnsi="Times New Roman" w:cs="Times New Roman"/>
          <w:sz w:val="28"/>
          <w:szCs w:val="28"/>
          <w:lang w:val="uk-UA"/>
        </w:rPr>
        <w:t xml:space="preserve"> АК та рівнями 11</w:t>
      </w:r>
      <w:r w:rsidR="00D84819">
        <w:rPr>
          <w:rFonts w:ascii="Times New Roman" w:eastAsia="Calibri" w:hAnsi="Times New Roman" w:cs="Times New Roman"/>
          <w:sz w:val="28"/>
          <w:szCs w:val="28"/>
          <w:lang w:val="uk-UA"/>
        </w:rPr>
        <w:noBreakHyphen/>
        <w:t>дТхВ2 у сечі у</w:t>
      </w:r>
      <w:r w:rsidRPr="000F60E6">
        <w:rPr>
          <w:rFonts w:ascii="Times New Roman" w:eastAsia="Calibri" w:hAnsi="Times New Roman" w:cs="Times New Roman"/>
          <w:sz w:val="28"/>
          <w:szCs w:val="28"/>
          <w:lang w:val="uk-UA"/>
        </w:rPr>
        <w:t xml:space="preserve"> даних групах знайдено не було (р&gt;0,05) (див. таб. 3.3).</w:t>
      </w:r>
    </w:p>
    <w:p w:rsidR="000367F8" w:rsidRPr="000F60E6" w:rsidRDefault="000367F8" w:rsidP="000367F8">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порівнянні показників агрега</w:t>
      </w:r>
      <w:r w:rsidR="0096629B" w:rsidRPr="000F60E6">
        <w:rPr>
          <w:rFonts w:ascii="Times New Roman" w:eastAsia="Calibri" w:hAnsi="Times New Roman" w:cs="Times New Roman"/>
          <w:sz w:val="28"/>
          <w:szCs w:val="28"/>
          <w:lang w:val="uk-UA"/>
        </w:rPr>
        <w:t>ційної активності тромбоцитів у </w:t>
      </w:r>
      <w:r w:rsidRPr="000F60E6">
        <w:rPr>
          <w:rFonts w:ascii="Times New Roman" w:eastAsia="Calibri" w:hAnsi="Times New Roman" w:cs="Times New Roman"/>
          <w:sz w:val="28"/>
          <w:szCs w:val="28"/>
          <w:lang w:val="uk-UA"/>
        </w:rPr>
        <w:t>хворих на стабільну ІХС</w:t>
      </w:r>
      <w:r w:rsidR="00F16DEF"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виявилось, що СІАТ-АК </w:t>
      </w:r>
      <w:r w:rsidR="001C37D5" w:rsidRPr="000F60E6">
        <w:rPr>
          <w:rFonts w:ascii="Times New Roman" w:eastAsia="Calibri" w:hAnsi="Times New Roman" w:cs="Times New Roman"/>
          <w:sz w:val="28"/>
          <w:szCs w:val="28"/>
          <w:lang w:val="uk-UA"/>
        </w:rPr>
        <w:t xml:space="preserve">та </w:t>
      </w:r>
      <w:r w:rsidR="00F16DEF" w:rsidRPr="000F60E6">
        <w:rPr>
          <w:rFonts w:ascii="Times New Roman" w:eastAsia="Calibri" w:hAnsi="Times New Roman" w:cs="Times New Roman"/>
          <w:sz w:val="28"/>
          <w:szCs w:val="28"/>
          <w:lang w:val="uk-UA"/>
        </w:rPr>
        <w:t xml:space="preserve">рівні </w:t>
      </w:r>
      <w:r w:rsidR="001C37D5" w:rsidRPr="000F60E6">
        <w:rPr>
          <w:rFonts w:ascii="Times New Roman" w:eastAsia="Calibri" w:hAnsi="Times New Roman" w:cs="Times New Roman"/>
          <w:sz w:val="28"/>
          <w:szCs w:val="28"/>
          <w:lang w:val="uk-UA"/>
        </w:rPr>
        <w:t>11-дТх</w:t>
      </w:r>
      <w:r w:rsidRPr="000F60E6">
        <w:rPr>
          <w:rFonts w:ascii="Times New Roman" w:eastAsia="Calibri" w:hAnsi="Times New Roman" w:cs="Times New Roman"/>
          <w:sz w:val="28"/>
          <w:szCs w:val="28"/>
          <w:lang w:val="uk-UA"/>
        </w:rPr>
        <w:t xml:space="preserve">В2 у сечі </w:t>
      </w:r>
      <w:r w:rsidR="0096629B" w:rsidRPr="000F60E6">
        <w:rPr>
          <w:rFonts w:ascii="Times New Roman" w:eastAsia="Calibri" w:hAnsi="Times New Roman" w:cs="Times New Roman"/>
          <w:sz w:val="28"/>
          <w:szCs w:val="28"/>
          <w:lang w:val="uk-UA"/>
        </w:rPr>
        <w:t>у </w:t>
      </w:r>
      <w:r w:rsidR="00A1253D">
        <w:rPr>
          <w:rFonts w:ascii="Times New Roman" w:eastAsia="Calibri" w:hAnsi="Times New Roman" w:cs="Times New Roman"/>
          <w:sz w:val="28"/>
          <w:szCs w:val="28"/>
          <w:lang w:val="uk-UA"/>
        </w:rPr>
        <w:t>хворих з ЦД </w:t>
      </w:r>
      <w:r w:rsidR="00D84819">
        <w:rPr>
          <w:rFonts w:ascii="Times New Roman" w:eastAsia="Calibri" w:hAnsi="Times New Roman" w:cs="Times New Roman"/>
          <w:sz w:val="28"/>
          <w:szCs w:val="28"/>
          <w:lang w:val="uk-UA"/>
        </w:rPr>
        <w:t>2 </w:t>
      </w:r>
      <w:r w:rsidRPr="000F60E6">
        <w:rPr>
          <w:rFonts w:ascii="Times New Roman" w:eastAsia="Calibri" w:hAnsi="Times New Roman" w:cs="Times New Roman"/>
          <w:sz w:val="28"/>
          <w:szCs w:val="28"/>
          <w:lang w:val="uk-UA"/>
        </w:rPr>
        <w:t>типу</w:t>
      </w:r>
      <w:r w:rsidR="00BD00C3" w:rsidRPr="000F60E6">
        <w:rPr>
          <w:rFonts w:ascii="Times New Roman" w:eastAsia="Calibri" w:hAnsi="Times New Roman" w:cs="Times New Roman"/>
          <w:sz w:val="28"/>
          <w:szCs w:val="28"/>
          <w:lang w:val="uk-UA"/>
        </w:rPr>
        <w:t xml:space="preserve"> були</w:t>
      </w:r>
      <w:r w:rsidRPr="000F60E6">
        <w:rPr>
          <w:rFonts w:ascii="Times New Roman" w:eastAsia="Calibri" w:hAnsi="Times New Roman" w:cs="Times New Roman"/>
          <w:sz w:val="28"/>
          <w:szCs w:val="28"/>
          <w:lang w:val="uk-UA"/>
        </w:rPr>
        <w:t xml:space="preserve"> достовірно вищим</w:t>
      </w:r>
      <w:r w:rsidR="00BD00C3" w:rsidRPr="000F60E6">
        <w:rPr>
          <w:rFonts w:ascii="Times New Roman" w:eastAsia="Calibri" w:hAnsi="Times New Roman" w:cs="Times New Roman"/>
          <w:sz w:val="28"/>
          <w:szCs w:val="28"/>
          <w:lang w:val="uk-UA"/>
        </w:rPr>
        <w:t>и</w:t>
      </w:r>
      <w:r w:rsidRPr="000F60E6">
        <w:rPr>
          <w:rFonts w:ascii="Times New Roman" w:eastAsia="Calibri" w:hAnsi="Times New Roman" w:cs="Times New Roman"/>
          <w:sz w:val="28"/>
          <w:szCs w:val="28"/>
          <w:lang w:val="uk-UA"/>
        </w:rPr>
        <w:t>, ніж у хворих без ЦД (p&lt;0,05), а</w:t>
      </w:r>
      <w:r w:rsidRPr="000F60E6">
        <w:rPr>
          <w:rFonts w:ascii="Times New Roman" w:eastAsia="Times New Roman" w:hAnsi="Times New Roman" w:cs="Times New Roman"/>
          <w:sz w:val="28"/>
          <w:szCs w:val="28"/>
          <w:lang w:val="uk-UA" w:eastAsia="ru-RU"/>
        </w:rPr>
        <w:t xml:space="preserve"> достовірних розбіжностей за </w:t>
      </w:r>
      <w:r w:rsidR="001C37D5" w:rsidRPr="000F60E6">
        <w:rPr>
          <w:rFonts w:ascii="Times New Roman" w:eastAsia="Calibri" w:hAnsi="Times New Roman" w:cs="Times New Roman"/>
          <w:sz w:val="28"/>
          <w:szCs w:val="28"/>
          <w:lang w:val="uk-UA"/>
        </w:rPr>
        <w:t>СІАТ</w:t>
      </w:r>
      <w:r w:rsidR="001C37D5"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АДФ між цими групами не спост</w:t>
      </w:r>
      <w:r w:rsidR="00BD00C3" w:rsidRPr="000F60E6">
        <w:rPr>
          <w:rFonts w:ascii="Times New Roman" w:eastAsia="Calibri" w:hAnsi="Times New Roman" w:cs="Times New Roman"/>
          <w:sz w:val="28"/>
          <w:szCs w:val="28"/>
          <w:lang w:val="uk-UA"/>
        </w:rPr>
        <w:t xml:space="preserve">ерігалось (р&gt;0,05). </w:t>
      </w:r>
      <w:r w:rsidRPr="000F60E6">
        <w:rPr>
          <w:rFonts w:ascii="Times New Roman" w:eastAsia="Calibri" w:hAnsi="Times New Roman" w:cs="Times New Roman"/>
          <w:sz w:val="28"/>
          <w:szCs w:val="28"/>
          <w:lang w:val="uk-UA"/>
        </w:rPr>
        <w:t xml:space="preserve">Розбіжностей у ША-АДФ та </w:t>
      </w: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Calibri" w:hAnsi="Times New Roman" w:cs="Times New Roman"/>
          <w:sz w:val="28"/>
          <w:szCs w:val="28"/>
          <w:lang w:val="uk-UA"/>
        </w:rPr>
        <w:t>-АДФ між групою</w:t>
      </w:r>
      <w:r w:rsidR="00A1253D">
        <w:rPr>
          <w:rFonts w:ascii="Times New Roman" w:eastAsia="Calibri" w:hAnsi="Times New Roman" w:cs="Times New Roman"/>
          <w:sz w:val="28"/>
          <w:szCs w:val="28"/>
          <w:lang w:val="uk-UA"/>
        </w:rPr>
        <w:t xml:space="preserve"> хворих на стабільну ІХС з ЦД 2 </w:t>
      </w:r>
      <w:r w:rsidRPr="000F60E6">
        <w:rPr>
          <w:rFonts w:ascii="Times New Roman" w:eastAsia="Calibri" w:hAnsi="Times New Roman" w:cs="Times New Roman"/>
          <w:sz w:val="28"/>
          <w:szCs w:val="28"/>
          <w:lang w:val="uk-UA"/>
        </w:rPr>
        <w:t xml:space="preserve">типу та без ЦД не </w:t>
      </w:r>
      <w:r w:rsidR="00BD00C3" w:rsidRPr="000F60E6">
        <w:rPr>
          <w:rFonts w:ascii="Times New Roman" w:eastAsia="Calibri" w:hAnsi="Times New Roman" w:cs="Times New Roman"/>
          <w:sz w:val="28"/>
          <w:szCs w:val="28"/>
          <w:lang w:val="uk-UA"/>
        </w:rPr>
        <w:t>було</w:t>
      </w:r>
      <w:r w:rsidRPr="000F60E6">
        <w:rPr>
          <w:rFonts w:ascii="Times New Roman" w:eastAsia="Calibri" w:hAnsi="Times New Roman" w:cs="Times New Roman"/>
          <w:sz w:val="28"/>
          <w:szCs w:val="28"/>
          <w:lang w:val="uk-UA"/>
        </w:rPr>
        <w:t xml:space="preserve"> (p&gt;0,05). </w:t>
      </w:r>
      <w:r w:rsidR="001C37D5" w:rsidRPr="000F60E6">
        <w:rPr>
          <w:rFonts w:ascii="Times New Roman" w:eastAsia="Times New Roman" w:hAnsi="Times New Roman" w:cs="Times New Roman"/>
          <w:sz w:val="28"/>
          <w:szCs w:val="28"/>
          <w:lang w:val="uk-UA" w:eastAsia="ru-RU"/>
        </w:rPr>
        <w:t>Тоді, як</w:t>
      </w:r>
      <w:r w:rsidRPr="000F60E6">
        <w:rPr>
          <w:rFonts w:ascii="Times New Roman" w:eastAsia="Times New Roman" w:hAnsi="Times New Roman" w:cs="Times New Roman"/>
          <w:sz w:val="28"/>
          <w:szCs w:val="28"/>
          <w:lang w:val="uk-UA" w:eastAsia="ru-RU"/>
        </w:rPr>
        <w:t xml:space="preserve"> </w:t>
      </w:r>
      <w:r w:rsidR="001C37D5" w:rsidRPr="000F60E6">
        <w:rPr>
          <w:rFonts w:ascii="Times New Roman" w:eastAsia="Times New Roman" w:hAnsi="Times New Roman" w:cs="Times New Roman"/>
          <w:sz w:val="28"/>
          <w:szCs w:val="28"/>
          <w:lang w:val="uk-UA" w:eastAsia="ru-RU"/>
        </w:rPr>
        <w:t>ША</w:t>
      </w:r>
      <w:r w:rsidR="001C37D5" w:rsidRP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АК у хворих на стабільну ІХС з ЦД 2 типу </w:t>
      </w:r>
      <w:r w:rsidR="0096629B" w:rsidRPr="000F60E6">
        <w:rPr>
          <w:rFonts w:ascii="Times New Roman" w:eastAsia="Times New Roman" w:hAnsi="Times New Roman" w:cs="Times New Roman"/>
          <w:sz w:val="28"/>
          <w:szCs w:val="28"/>
          <w:lang w:val="uk-UA" w:eastAsia="ru-RU"/>
        </w:rPr>
        <w:t>була вищою, ніж у хворих без </w:t>
      </w:r>
      <w:r w:rsidR="001C37D5" w:rsidRPr="000F60E6">
        <w:rPr>
          <w:rFonts w:ascii="Times New Roman" w:eastAsia="Times New Roman" w:hAnsi="Times New Roman" w:cs="Times New Roman"/>
          <w:sz w:val="28"/>
          <w:szCs w:val="28"/>
          <w:lang w:val="uk-UA" w:eastAsia="ru-RU"/>
        </w:rPr>
        <w:t>ЦД </w:t>
      </w:r>
      <w:r w:rsidRPr="000F60E6">
        <w:rPr>
          <w:rFonts w:ascii="Times New Roman" w:eastAsia="Calibri" w:hAnsi="Times New Roman" w:cs="Times New Roman"/>
          <w:sz w:val="28"/>
          <w:szCs w:val="28"/>
          <w:lang w:val="uk-UA"/>
        </w:rPr>
        <w:t xml:space="preserve">(p&lt;0,05), </w:t>
      </w:r>
      <w:r w:rsidRPr="000F60E6">
        <w:rPr>
          <w:rFonts w:ascii="Times New Roman" w:eastAsia="Times New Roman" w:hAnsi="Times New Roman" w:cs="Times New Roman"/>
          <w:sz w:val="28"/>
          <w:szCs w:val="28"/>
          <w:lang w:val="uk-UA" w:eastAsia="ru-RU"/>
        </w:rPr>
        <w:t xml:space="preserve">а </w:t>
      </w:r>
      <w:r w:rsidRPr="000F60E6">
        <w:rPr>
          <w:lang w:val="uk-UA" w:eastAsia="ru-RU"/>
        </w:rPr>
        <w:sym w:font="Symbol" w:char="F044"/>
      </w:r>
      <w:r w:rsidRPr="000F60E6">
        <w:rPr>
          <w:rFonts w:ascii="Times New Roman" w:eastAsia="Times New Roman" w:hAnsi="Times New Roman" w:cs="Times New Roman"/>
          <w:sz w:val="28"/>
          <w:szCs w:val="28"/>
          <w:lang w:val="uk-UA" w:eastAsia="ru-RU"/>
        </w:rPr>
        <w:t>t</w:t>
      </w:r>
      <w:r w:rsidRPr="000F60E6">
        <w:rPr>
          <w:rFonts w:ascii="Times New Roman" w:eastAsia="Calibri" w:hAnsi="Times New Roman" w:cs="Times New Roman"/>
          <w:sz w:val="28"/>
          <w:szCs w:val="28"/>
          <w:lang w:val="uk-UA"/>
        </w:rPr>
        <w:t xml:space="preserve"> -АК між цими групами достовірно не відрізнявся (р&gt;0,05</w:t>
      </w:r>
      <w:r w:rsidR="001C37D5"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w:t>
      </w:r>
      <w:r w:rsidR="001C37D5"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Кількість</w:t>
      </w:r>
      <w:r w:rsidR="00A1253D">
        <w:rPr>
          <w:rFonts w:ascii="Times New Roman" w:eastAsia="Calibri" w:hAnsi="Times New Roman" w:cs="Times New Roman"/>
          <w:sz w:val="28"/>
          <w:szCs w:val="28"/>
          <w:lang w:val="uk-UA"/>
        </w:rPr>
        <w:t xml:space="preserve"> хворих на стабільну ІХС з ЦД </w:t>
      </w:r>
      <w:r w:rsidR="00D84819">
        <w:rPr>
          <w:rFonts w:ascii="Times New Roman" w:eastAsia="Calibri" w:hAnsi="Times New Roman" w:cs="Times New Roman"/>
          <w:sz w:val="28"/>
          <w:szCs w:val="28"/>
          <w:lang w:val="uk-UA"/>
        </w:rPr>
        <w:t>2 </w:t>
      </w:r>
      <w:r w:rsidRPr="000F60E6">
        <w:rPr>
          <w:rFonts w:ascii="Times New Roman" w:eastAsia="Calibri" w:hAnsi="Times New Roman" w:cs="Times New Roman"/>
          <w:sz w:val="28"/>
          <w:szCs w:val="28"/>
          <w:lang w:val="uk-UA"/>
        </w:rPr>
        <w:t xml:space="preserve">типу, у яких була виявлена дезагрегація тромбоцитів, достовірно не відрізнялась від групи хворих без ЦД, як при АДФ-індукованій </w:t>
      </w:r>
      <w:r w:rsidR="0096629B" w:rsidRPr="000F60E6">
        <w:rPr>
          <w:rFonts w:ascii="Times New Roman" w:eastAsia="Calibri" w:hAnsi="Times New Roman" w:cs="Times New Roman"/>
          <w:sz w:val="28"/>
          <w:szCs w:val="28"/>
          <w:lang w:val="uk-UA"/>
        </w:rPr>
        <w:t>агрегації тромбоцитів, так і АК</w:t>
      </w:r>
      <w:r w:rsidR="0096629B"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індукованій агр</w:t>
      </w:r>
      <w:r w:rsidR="00946539" w:rsidRPr="000F60E6">
        <w:rPr>
          <w:rFonts w:ascii="Times New Roman" w:eastAsia="Calibri" w:hAnsi="Times New Roman" w:cs="Times New Roman"/>
          <w:sz w:val="28"/>
          <w:szCs w:val="28"/>
          <w:lang w:val="uk-UA"/>
        </w:rPr>
        <w:t>егації тромбоцитів (див.</w:t>
      </w:r>
      <w:r w:rsidR="00AD09A6" w:rsidRPr="000F60E6">
        <w:rPr>
          <w:rFonts w:ascii="Times New Roman" w:eastAsia="Calibri" w:hAnsi="Times New Roman" w:cs="Times New Roman"/>
          <w:sz w:val="28"/>
          <w:szCs w:val="28"/>
          <w:lang w:val="uk-UA"/>
        </w:rPr>
        <w:t xml:space="preserve"> табл. </w:t>
      </w:r>
      <w:r w:rsidR="00946539" w:rsidRPr="000F60E6">
        <w:rPr>
          <w:rFonts w:ascii="Times New Roman" w:eastAsia="Calibri" w:hAnsi="Times New Roman" w:cs="Times New Roman"/>
          <w:sz w:val="28"/>
          <w:szCs w:val="28"/>
          <w:lang w:val="uk-UA"/>
        </w:rPr>
        <w:t>3.</w:t>
      </w:r>
      <w:r w:rsidR="00040F91" w:rsidRPr="000F60E6">
        <w:rPr>
          <w:rFonts w:ascii="Times New Roman" w:eastAsia="Calibri" w:hAnsi="Times New Roman" w:cs="Times New Roman"/>
          <w:sz w:val="28"/>
          <w:szCs w:val="28"/>
          <w:lang w:val="uk-UA"/>
        </w:rPr>
        <w:t>3</w:t>
      </w:r>
      <w:r w:rsidRPr="000F60E6">
        <w:rPr>
          <w:rFonts w:ascii="Times New Roman" w:eastAsia="Calibri" w:hAnsi="Times New Roman" w:cs="Times New Roman"/>
          <w:sz w:val="28"/>
          <w:szCs w:val="28"/>
          <w:lang w:val="uk-UA"/>
        </w:rPr>
        <w:t xml:space="preserve">). </w:t>
      </w:r>
    </w:p>
    <w:p w:rsidR="000367F8" w:rsidRPr="000F60E6" w:rsidRDefault="000367F8" w:rsidP="000367F8">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П</w:t>
      </w:r>
      <w:r w:rsidR="005F69CD" w:rsidRPr="000F60E6">
        <w:rPr>
          <w:rFonts w:ascii="Times New Roman" w:eastAsia="Calibri" w:hAnsi="Times New Roman" w:cs="Times New Roman"/>
          <w:sz w:val="28"/>
          <w:szCs w:val="28"/>
          <w:lang w:val="uk-UA"/>
        </w:rPr>
        <w:t>оказники агрегатометрії та рівні 11-дТхВ2 у сечі пацієнтів</w:t>
      </w:r>
      <w:r w:rsidRPr="000F60E6">
        <w:rPr>
          <w:rFonts w:ascii="Times New Roman" w:eastAsia="Calibri" w:hAnsi="Times New Roman" w:cs="Times New Roman"/>
          <w:sz w:val="28"/>
          <w:szCs w:val="28"/>
          <w:lang w:val="uk-UA"/>
        </w:rPr>
        <w:t xml:space="preserve"> </w:t>
      </w:r>
      <w:r w:rsidR="005F69CD" w:rsidRPr="000F60E6">
        <w:rPr>
          <w:rFonts w:ascii="Times New Roman" w:eastAsia="Calibri" w:hAnsi="Times New Roman" w:cs="Times New Roman"/>
          <w:sz w:val="28"/>
          <w:szCs w:val="28"/>
          <w:lang w:val="uk-UA"/>
        </w:rPr>
        <w:t>контрольної групи</w:t>
      </w:r>
      <w:r w:rsidR="00D84819">
        <w:rPr>
          <w:rFonts w:ascii="Times New Roman" w:eastAsia="Calibri" w:hAnsi="Times New Roman" w:cs="Times New Roman"/>
          <w:sz w:val="28"/>
          <w:szCs w:val="28"/>
          <w:lang w:val="uk-UA"/>
        </w:rPr>
        <w:t xml:space="preserve"> були значуще вищими, як у</w:t>
      </w:r>
      <w:r w:rsidRPr="000F60E6">
        <w:rPr>
          <w:rFonts w:ascii="Times New Roman" w:eastAsia="Calibri" w:hAnsi="Times New Roman" w:cs="Times New Roman"/>
          <w:sz w:val="28"/>
          <w:szCs w:val="28"/>
          <w:lang w:val="uk-UA"/>
        </w:rPr>
        <w:t xml:space="preserve"> </w:t>
      </w:r>
      <w:r w:rsidR="00D84819">
        <w:rPr>
          <w:rFonts w:ascii="Times New Roman" w:eastAsia="Calibri" w:hAnsi="Times New Roman" w:cs="Times New Roman"/>
          <w:sz w:val="28"/>
          <w:szCs w:val="28"/>
          <w:lang w:val="uk-UA"/>
        </w:rPr>
        <w:t>групах хворих після ГКС, так і у</w:t>
      </w:r>
      <w:r w:rsidRPr="000F60E6">
        <w:rPr>
          <w:rFonts w:ascii="Times New Roman" w:eastAsia="Calibri" w:hAnsi="Times New Roman" w:cs="Times New Roman"/>
          <w:sz w:val="28"/>
          <w:szCs w:val="28"/>
          <w:lang w:val="uk-UA"/>
        </w:rPr>
        <w:t xml:space="preserve"> групах хворих на стабільну ІХС, не залежно від наявності ЦД 2 типу (p&lt;0,05) (див. таб. </w:t>
      </w:r>
      <w:r w:rsidR="00040F91" w:rsidRPr="000F60E6">
        <w:rPr>
          <w:rFonts w:ascii="Times New Roman" w:eastAsia="Calibri" w:hAnsi="Times New Roman" w:cs="Times New Roman"/>
          <w:sz w:val="28"/>
          <w:szCs w:val="28"/>
          <w:lang w:val="uk-UA"/>
        </w:rPr>
        <w:t>3.3</w:t>
      </w:r>
      <w:r w:rsidRPr="000F60E6">
        <w:rPr>
          <w:rFonts w:ascii="Times New Roman" w:eastAsia="Calibri" w:hAnsi="Times New Roman" w:cs="Times New Roman"/>
          <w:sz w:val="28"/>
          <w:szCs w:val="28"/>
          <w:lang w:val="uk-UA"/>
        </w:rPr>
        <w:t>).</w:t>
      </w:r>
    </w:p>
    <w:p w:rsidR="00586100" w:rsidRPr="000F60E6" w:rsidRDefault="00846E8C" w:rsidP="00846E8C">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На сьогодні, даних про зміни реактив</w:t>
      </w:r>
      <w:r w:rsidR="007263B7" w:rsidRPr="000F60E6">
        <w:rPr>
          <w:rFonts w:ascii="Times New Roman" w:eastAsia="Calibri" w:hAnsi="Times New Roman" w:cs="Times New Roman"/>
          <w:sz w:val="28"/>
          <w:szCs w:val="28"/>
          <w:lang w:val="uk-UA"/>
        </w:rPr>
        <w:t>ності тромбоцитів у хворих з ЦД </w:t>
      </w:r>
      <w:r w:rsidR="00D84819">
        <w:rPr>
          <w:rFonts w:ascii="Times New Roman" w:eastAsia="Calibri" w:hAnsi="Times New Roman" w:cs="Times New Roman"/>
          <w:sz w:val="28"/>
          <w:szCs w:val="28"/>
          <w:lang w:val="uk-UA"/>
        </w:rPr>
        <w:t>2 </w:t>
      </w:r>
      <w:r w:rsidRPr="000F60E6">
        <w:rPr>
          <w:rFonts w:ascii="Times New Roman" w:eastAsia="Calibri" w:hAnsi="Times New Roman" w:cs="Times New Roman"/>
          <w:sz w:val="28"/>
          <w:szCs w:val="28"/>
          <w:lang w:val="uk-UA"/>
        </w:rPr>
        <w:t>типу після ГКС небагато і в основному їх оцінка базується на показниках АДФ-індукованої агрегації тромбоциті</w:t>
      </w:r>
      <w:r w:rsidR="000E244E">
        <w:rPr>
          <w:rFonts w:ascii="Times New Roman" w:eastAsia="Calibri" w:hAnsi="Times New Roman" w:cs="Times New Roman"/>
          <w:sz w:val="28"/>
          <w:szCs w:val="28"/>
          <w:lang w:val="uk-UA"/>
        </w:rPr>
        <w:t>в. У</w:t>
      </w:r>
      <w:r w:rsidR="00D84819">
        <w:rPr>
          <w:rFonts w:ascii="Times New Roman" w:eastAsia="Calibri" w:hAnsi="Times New Roman" w:cs="Times New Roman"/>
          <w:sz w:val="28"/>
          <w:szCs w:val="28"/>
          <w:lang w:val="uk-UA"/>
        </w:rPr>
        <w:t>сі вони вказують на те, що у</w:t>
      </w:r>
      <w:r w:rsidRPr="000F60E6">
        <w:rPr>
          <w:rFonts w:ascii="Times New Roman" w:eastAsia="Calibri" w:hAnsi="Times New Roman" w:cs="Times New Roman"/>
          <w:sz w:val="28"/>
          <w:szCs w:val="28"/>
          <w:lang w:val="uk-UA"/>
        </w:rPr>
        <w:t xml:space="preserve"> групі пацієнтів з </w:t>
      </w:r>
      <w:r w:rsidR="004008BB" w:rsidRPr="000F60E6">
        <w:rPr>
          <w:rFonts w:ascii="Times New Roman" w:eastAsia="Calibri" w:hAnsi="Times New Roman" w:cs="Times New Roman"/>
          <w:sz w:val="28"/>
          <w:szCs w:val="28"/>
          <w:lang w:val="uk-UA"/>
        </w:rPr>
        <w:t>ЦД 2 типу після ГКС та ЧКВ</w:t>
      </w:r>
      <w:r w:rsidR="00C17B8A" w:rsidRPr="000F60E6">
        <w:rPr>
          <w:rFonts w:ascii="Times New Roman" w:eastAsia="Calibri" w:hAnsi="Times New Roman" w:cs="Times New Roman"/>
          <w:sz w:val="28"/>
          <w:szCs w:val="28"/>
          <w:lang w:val="uk-UA"/>
        </w:rPr>
        <w:t xml:space="preserve"> показники АДФ</w:t>
      </w:r>
      <w:r w:rsidR="00C17B8A"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індукованої агрегаці</w:t>
      </w:r>
      <w:r w:rsidR="00D84819">
        <w:rPr>
          <w:rFonts w:ascii="Times New Roman" w:eastAsia="Calibri" w:hAnsi="Times New Roman" w:cs="Times New Roman"/>
          <w:sz w:val="28"/>
          <w:szCs w:val="28"/>
          <w:lang w:val="uk-UA"/>
        </w:rPr>
        <w:t>ї тромбоцитів були вищими, ніж у</w:t>
      </w:r>
      <w:r w:rsidRPr="000F60E6">
        <w:rPr>
          <w:rFonts w:ascii="Times New Roman" w:eastAsia="Calibri" w:hAnsi="Times New Roman" w:cs="Times New Roman"/>
          <w:sz w:val="28"/>
          <w:szCs w:val="28"/>
          <w:lang w:val="uk-UA"/>
        </w:rPr>
        <w:t xml:space="preserve"> групі хворих без ЦД [</w:t>
      </w:r>
      <w:r w:rsidR="00161D3F" w:rsidRPr="000F60E6">
        <w:rPr>
          <w:rFonts w:ascii="Times New Roman" w:eastAsia="Calibri" w:hAnsi="Times New Roman" w:cs="Times New Roman"/>
          <w:sz w:val="28"/>
          <w:szCs w:val="28"/>
          <w:lang w:val="uk-UA"/>
        </w:rPr>
        <w:t>17, 210</w:t>
      </w:r>
      <w:r w:rsidRPr="000F60E6">
        <w:rPr>
          <w:rFonts w:ascii="Times New Roman" w:eastAsia="Calibri" w:hAnsi="Times New Roman" w:cs="Times New Roman"/>
          <w:sz w:val="28"/>
          <w:szCs w:val="28"/>
          <w:lang w:val="uk-UA"/>
        </w:rPr>
        <w:t xml:space="preserve">]. </w:t>
      </w:r>
      <w:r w:rsidR="00C17B8A" w:rsidRPr="000F60E6">
        <w:rPr>
          <w:rFonts w:ascii="Times New Roman" w:eastAsia="Calibri" w:hAnsi="Times New Roman" w:cs="Times New Roman"/>
          <w:sz w:val="28"/>
          <w:szCs w:val="28"/>
          <w:lang w:val="uk-UA"/>
        </w:rPr>
        <w:t>Так, у</w:t>
      </w:r>
      <w:r w:rsidRPr="000F60E6">
        <w:rPr>
          <w:rFonts w:ascii="Times New Roman" w:eastAsia="Calibri" w:hAnsi="Times New Roman" w:cs="Times New Roman"/>
          <w:sz w:val="28"/>
          <w:szCs w:val="28"/>
          <w:lang w:val="uk-UA"/>
        </w:rPr>
        <w:t xml:space="preserve"> дослідженні OPTIMUS (</w:t>
      </w:r>
      <w:r w:rsidRPr="000F60E6">
        <w:rPr>
          <w:rFonts w:ascii="Times New Roman" w:eastAsia="Calibri" w:hAnsi="Times New Roman" w:cs="Times New Roman"/>
          <w:bCs/>
          <w:sz w:val="28"/>
          <w:szCs w:val="28"/>
          <w:lang w:val="uk-UA"/>
        </w:rPr>
        <w:t>Optimizing Antiplatelet Therapy in Diabetes Mellitus study)</w:t>
      </w:r>
      <w:r w:rsidRPr="000F60E6">
        <w:rPr>
          <w:rFonts w:ascii="Times New Roman" w:eastAsia="Calibri" w:hAnsi="Times New Roman" w:cs="Times New Roman"/>
          <w:sz w:val="28"/>
          <w:szCs w:val="28"/>
          <w:lang w:val="uk-UA"/>
        </w:rPr>
        <w:t xml:space="preserve"> </w:t>
      </w:r>
      <w:r w:rsidR="00797DC6" w:rsidRPr="000F60E6">
        <w:rPr>
          <w:rFonts w:ascii="Times New Roman" w:eastAsia="Calibri" w:hAnsi="Times New Roman" w:cs="Times New Roman"/>
          <w:sz w:val="28"/>
          <w:szCs w:val="28"/>
          <w:lang w:val="uk-UA"/>
        </w:rPr>
        <w:t>у двох третин</w:t>
      </w:r>
      <w:r w:rsidRPr="000F60E6">
        <w:rPr>
          <w:rFonts w:ascii="Times New Roman" w:eastAsia="Calibri" w:hAnsi="Times New Roman" w:cs="Times New Roman"/>
          <w:sz w:val="28"/>
          <w:szCs w:val="28"/>
          <w:lang w:val="uk-UA"/>
        </w:rPr>
        <w:t xml:space="preserve"> хворих з ЦД 2 типу після ЧКВ показники АДФ-індукованої агрегації тромбоцитів були </w:t>
      </w:r>
      <w:r w:rsidR="00797DC6" w:rsidRPr="000F60E6">
        <w:rPr>
          <w:rFonts w:ascii="Times New Roman" w:eastAsia="Calibri" w:hAnsi="Times New Roman" w:cs="Times New Roman"/>
          <w:sz w:val="28"/>
          <w:szCs w:val="28"/>
          <w:lang w:val="uk-UA"/>
        </w:rPr>
        <w:t>вищими за</w:t>
      </w:r>
      <w:r w:rsidRPr="000F60E6">
        <w:rPr>
          <w:rFonts w:ascii="Times New Roman" w:eastAsia="Calibri" w:hAnsi="Times New Roman" w:cs="Times New Roman"/>
          <w:sz w:val="28"/>
          <w:szCs w:val="28"/>
          <w:lang w:val="uk-UA"/>
        </w:rPr>
        <w:t xml:space="preserve"> 50 % [</w:t>
      </w:r>
      <w:r w:rsidR="00161D3F" w:rsidRPr="000F60E6">
        <w:rPr>
          <w:rFonts w:ascii="Times New Roman" w:eastAsia="Times New Roman" w:hAnsi="Times New Roman" w:cs="Times New Roman"/>
          <w:color w:val="000000"/>
          <w:sz w:val="28"/>
          <w:szCs w:val="28"/>
          <w:lang w:val="uk-UA" w:eastAsia="ru-RU"/>
        </w:rPr>
        <w:t>152</w:t>
      </w:r>
      <w:r w:rsidRPr="000F60E6">
        <w:rPr>
          <w:rFonts w:ascii="Times New Roman" w:eastAsia="Calibri" w:hAnsi="Times New Roman" w:cs="Times New Roman"/>
          <w:sz w:val="28"/>
          <w:szCs w:val="28"/>
          <w:lang w:val="uk-UA"/>
        </w:rPr>
        <w:t>].</w:t>
      </w:r>
      <w:r w:rsidR="00492601" w:rsidRPr="000F60E6">
        <w:rPr>
          <w:rFonts w:ascii="Times New Roman" w:eastAsia="Calibri" w:hAnsi="Times New Roman" w:cs="Times New Roman"/>
          <w:sz w:val="28"/>
          <w:szCs w:val="28"/>
          <w:lang w:val="uk-UA"/>
        </w:rPr>
        <w:t xml:space="preserve"> </w:t>
      </w:r>
      <w:r w:rsidR="00D84819">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дослідженні ADRIE вперше була проведена комплексна оцінка функції тромбоцитів у хворих на ГКС за </w:t>
      </w:r>
      <w:r w:rsidR="004008BB" w:rsidRPr="000F60E6">
        <w:rPr>
          <w:rFonts w:ascii="Times New Roman" w:eastAsia="Calibri" w:hAnsi="Times New Roman" w:cs="Times New Roman"/>
          <w:sz w:val="28"/>
          <w:szCs w:val="28"/>
          <w:lang w:val="uk-UA"/>
        </w:rPr>
        <w:t>рівнем</w:t>
      </w:r>
      <w:r w:rsidRPr="000F60E6">
        <w:rPr>
          <w:rFonts w:ascii="Times New Roman" w:eastAsia="Calibri" w:hAnsi="Times New Roman" w:cs="Times New Roman"/>
          <w:sz w:val="28"/>
          <w:szCs w:val="28"/>
          <w:lang w:val="uk-UA"/>
        </w:rPr>
        <w:t xml:space="preserve"> ТхВ2</w:t>
      </w:r>
      <w:r w:rsidR="004008BB" w:rsidRPr="000F60E6">
        <w:rPr>
          <w:rFonts w:ascii="Times New Roman" w:eastAsia="Calibri" w:hAnsi="Times New Roman" w:cs="Times New Roman"/>
          <w:sz w:val="28"/>
          <w:szCs w:val="28"/>
          <w:lang w:val="uk-UA"/>
        </w:rPr>
        <w:t xml:space="preserve"> у сироватці крові та індексом</w:t>
      </w:r>
      <w:r w:rsidRPr="000F60E6">
        <w:rPr>
          <w:rFonts w:ascii="Times New Roman" w:eastAsia="Calibri" w:hAnsi="Times New Roman" w:cs="Times New Roman"/>
          <w:sz w:val="28"/>
          <w:szCs w:val="28"/>
          <w:lang w:val="uk-UA"/>
        </w:rPr>
        <w:t xml:space="preserve"> реактивності тромбоцитів проточної цитометрії (VASP). Було встановлено, що ЦД 2 типу у хворих на ГКС після ЧКВ </w:t>
      </w:r>
      <w:r w:rsidR="004008BB" w:rsidRPr="000F60E6">
        <w:rPr>
          <w:rFonts w:ascii="Times New Roman" w:eastAsia="Calibri" w:hAnsi="Times New Roman" w:cs="Times New Roman"/>
          <w:sz w:val="28"/>
          <w:szCs w:val="28"/>
          <w:lang w:val="uk-UA"/>
        </w:rPr>
        <w:t xml:space="preserve">асоціювався </w:t>
      </w:r>
      <w:r w:rsidRPr="000F60E6">
        <w:rPr>
          <w:rFonts w:ascii="Times New Roman" w:eastAsia="Calibri" w:hAnsi="Times New Roman" w:cs="Times New Roman"/>
          <w:sz w:val="28"/>
          <w:szCs w:val="28"/>
          <w:lang w:val="uk-UA"/>
        </w:rPr>
        <w:t>з високою реактивністю</w:t>
      </w:r>
      <w:r w:rsidR="004008BB" w:rsidRPr="000F60E6">
        <w:rPr>
          <w:rFonts w:ascii="Times New Roman" w:eastAsia="Calibri" w:hAnsi="Times New Roman" w:cs="Times New Roman"/>
          <w:sz w:val="28"/>
          <w:szCs w:val="28"/>
          <w:lang w:val="uk-UA"/>
        </w:rPr>
        <w:t xml:space="preserve"> тромбоцитів і підвищенням рівнів</w:t>
      </w:r>
      <w:r w:rsidRPr="000F60E6">
        <w:rPr>
          <w:rFonts w:ascii="Times New Roman" w:eastAsia="Calibri" w:hAnsi="Times New Roman" w:cs="Times New Roman"/>
          <w:sz w:val="28"/>
          <w:szCs w:val="28"/>
          <w:lang w:val="uk-UA"/>
        </w:rPr>
        <w:t xml:space="preserve"> TxB2 [</w:t>
      </w:r>
      <w:r w:rsidR="00161D3F" w:rsidRPr="000F60E6">
        <w:rPr>
          <w:rFonts w:ascii="Times New Roman" w:hAnsi="Times New Roman" w:cs="Times New Roman"/>
          <w:sz w:val="28"/>
          <w:szCs w:val="28"/>
          <w:lang w:val="uk-UA"/>
        </w:rPr>
        <w:t>160</w:t>
      </w:r>
      <w:r w:rsidRPr="000F60E6">
        <w:rPr>
          <w:rFonts w:ascii="Times New Roman" w:eastAsia="Calibri" w:hAnsi="Times New Roman" w:cs="Times New Roman"/>
          <w:sz w:val="28"/>
          <w:szCs w:val="28"/>
          <w:lang w:val="uk-UA"/>
        </w:rPr>
        <w:t xml:space="preserve">]. </w:t>
      </w:r>
      <w:r w:rsidR="007F0D92" w:rsidRPr="000F60E6">
        <w:rPr>
          <w:rFonts w:ascii="Times New Roman" w:eastAsia="Calibri" w:hAnsi="Times New Roman" w:cs="Times New Roman"/>
          <w:sz w:val="28"/>
          <w:szCs w:val="28"/>
          <w:lang w:val="uk-UA"/>
        </w:rPr>
        <w:t>З іншого боку, існує думка</w:t>
      </w:r>
      <w:r w:rsidR="00AA7F3B" w:rsidRPr="000F60E6">
        <w:rPr>
          <w:rFonts w:ascii="Times New Roman" w:eastAsia="Calibri" w:hAnsi="Times New Roman" w:cs="Times New Roman"/>
          <w:sz w:val="28"/>
          <w:szCs w:val="28"/>
          <w:lang w:val="uk-UA"/>
        </w:rPr>
        <w:t xml:space="preserve">, </w:t>
      </w:r>
      <w:r w:rsidR="007F0D92" w:rsidRPr="000F60E6">
        <w:rPr>
          <w:rFonts w:ascii="Times New Roman" w:eastAsia="Calibri" w:hAnsi="Times New Roman" w:cs="Times New Roman"/>
          <w:sz w:val="28"/>
          <w:szCs w:val="28"/>
          <w:lang w:val="uk-UA"/>
        </w:rPr>
        <w:t xml:space="preserve">що </w:t>
      </w:r>
      <w:r w:rsidR="00AA7F3B" w:rsidRPr="000F60E6">
        <w:rPr>
          <w:rFonts w:ascii="Times New Roman" w:eastAsia="Calibri" w:hAnsi="Times New Roman" w:cs="Times New Roman"/>
          <w:sz w:val="28"/>
          <w:szCs w:val="28"/>
          <w:lang w:val="uk-UA"/>
        </w:rPr>
        <w:t>у пацієнтів з ГКС порівняно з пацієнтами на стабільну ІХС реактивність тромбоцитів, виміряна за допомогою АК та АДФ-індукованої агрегації тромбоцитів та рівнем 11-дТхВ2 у сечі, значно вища [</w:t>
      </w:r>
      <w:r w:rsidR="00D84819">
        <w:rPr>
          <w:rFonts w:ascii="Times New Roman" w:eastAsia="Calibri" w:hAnsi="Times New Roman" w:cs="Times New Roman"/>
          <w:sz w:val="28"/>
          <w:szCs w:val="28"/>
          <w:lang w:val="uk-UA"/>
        </w:rPr>
        <w:t>93, </w:t>
      </w:r>
      <w:r w:rsidR="00161D3F" w:rsidRPr="000F60E6">
        <w:rPr>
          <w:rFonts w:ascii="Times New Roman" w:eastAsia="Calibri" w:hAnsi="Times New Roman" w:cs="Times New Roman"/>
          <w:sz w:val="28"/>
          <w:szCs w:val="28"/>
          <w:lang w:val="uk-UA"/>
        </w:rPr>
        <w:t>151</w:t>
      </w:r>
      <w:r w:rsidR="00AA7F3B" w:rsidRPr="000F60E6">
        <w:rPr>
          <w:rFonts w:ascii="Times New Roman" w:eastAsia="Calibri" w:hAnsi="Times New Roman" w:cs="Times New Roman"/>
          <w:sz w:val="28"/>
          <w:szCs w:val="28"/>
          <w:lang w:val="uk-UA"/>
        </w:rPr>
        <w:t>]. Проте, дані щодо ролі ЦД 2 типу у підвищенні реактивнсті тромбоц</w:t>
      </w:r>
      <w:r w:rsidR="007F0D92" w:rsidRPr="000F60E6">
        <w:rPr>
          <w:rFonts w:ascii="Times New Roman" w:eastAsia="Calibri" w:hAnsi="Times New Roman" w:cs="Times New Roman"/>
          <w:sz w:val="28"/>
          <w:szCs w:val="28"/>
          <w:lang w:val="uk-UA"/>
        </w:rPr>
        <w:t>итів при ГКС неоднозначні. Є</w:t>
      </w:r>
      <w:r w:rsidR="00AA7F3B" w:rsidRPr="000F60E6">
        <w:rPr>
          <w:rFonts w:ascii="Times New Roman" w:eastAsia="Calibri" w:hAnsi="Times New Roman" w:cs="Times New Roman"/>
          <w:sz w:val="28"/>
          <w:szCs w:val="28"/>
          <w:lang w:val="uk-UA"/>
        </w:rPr>
        <w:t xml:space="preserve"> поодинокі дослідження, що вказують на відсутність впливу ЦД 2 типу на агрегаційну акт</w:t>
      </w:r>
      <w:r w:rsidR="00161D3F" w:rsidRPr="000F60E6">
        <w:rPr>
          <w:rFonts w:ascii="Times New Roman" w:eastAsia="Calibri" w:hAnsi="Times New Roman" w:cs="Times New Roman"/>
          <w:sz w:val="28"/>
          <w:szCs w:val="28"/>
          <w:lang w:val="uk-UA"/>
        </w:rPr>
        <w:t>ивність тромбоцитів при ГКС [153</w:t>
      </w:r>
      <w:r w:rsidR="00D84819">
        <w:rPr>
          <w:rFonts w:ascii="Times New Roman" w:eastAsia="Calibri" w:hAnsi="Times New Roman" w:cs="Times New Roman"/>
          <w:sz w:val="28"/>
          <w:szCs w:val="28"/>
          <w:lang w:val="uk-UA"/>
        </w:rPr>
        <w:t>]. Samoš </w:t>
      </w:r>
      <w:r w:rsidR="000E244E">
        <w:rPr>
          <w:rFonts w:ascii="Times New Roman" w:eastAsia="Calibri" w:hAnsi="Times New Roman" w:cs="Times New Roman"/>
          <w:sz w:val="28"/>
          <w:szCs w:val="28"/>
          <w:lang w:val="uk-UA"/>
        </w:rPr>
        <w:t>M. з співавт</w:t>
      </w:r>
      <w:r w:rsidR="00AA7F3B" w:rsidRPr="000F60E6">
        <w:rPr>
          <w:rFonts w:ascii="Times New Roman" w:eastAsia="Calibri" w:hAnsi="Times New Roman" w:cs="Times New Roman"/>
          <w:sz w:val="28"/>
          <w:szCs w:val="28"/>
          <w:lang w:val="uk-UA"/>
        </w:rPr>
        <w:t xml:space="preserve">. не виявили підвищення реактивності тромбоцитів на </w:t>
      </w:r>
      <w:r w:rsidR="007F0D92" w:rsidRPr="000F60E6">
        <w:rPr>
          <w:rFonts w:ascii="Times New Roman" w:eastAsia="Calibri" w:hAnsi="Times New Roman" w:cs="Times New Roman"/>
          <w:sz w:val="28"/>
          <w:szCs w:val="28"/>
          <w:lang w:val="uk-UA"/>
        </w:rPr>
        <w:t>блокатори АДФ-</w:t>
      </w:r>
      <w:r w:rsidR="00D13EA7" w:rsidRPr="000F60E6">
        <w:rPr>
          <w:rFonts w:ascii="Times New Roman" w:eastAsia="Calibri" w:hAnsi="Times New Roman" w:cs="Times New Roman"/>
          <w:sz w:val="28"/>
          <w:szCs w:val="28"/>
          <w:lang w:val="uk-UA"/>
        </w:rPr>
        <w:t>рецепторів при ЦД </w:t>
      </w:r>
      <w:r w:rsidR="00AA7F3B" w:rsidRPr="000F60E6">
        <w:rPr>
          <w:rFonts w:ascii="Times New Roman" w:eastAsia="Calibri" w:hAnsi="Times New Roman" w:cs="Times New Roman"/>
          <w:sz w:val="28"/>
          <w:szCs w:val="28"/>
          <w:lang w:val="uk-UA"/>
        </w:rPr>
        <w:t>2 типу у хворих з гострим</w:t>
      </w:r>
      <w:r w:rsidR="00161D3F" w:rsidRPr="000F60E6">
        <w:rPr>
          <w:rFonts w:ascii="Times New Roman" w:eastAsia="Calibri" w:hAnsi="Times New Roman" w:cs="Times New Roman"/>
          <w:sz w:val="28"/>
          <w:szCs w:val="28"/>
          <w:lang w:val="uk-UA"/>
        </w:rPr>
        <w:t xml:space="preserve"> ІМ з елевацією сегмента ST [16</w:t>
      </w:r>
      <w:r w:rsidR="00AA7F3B" w:rsidRPr="000F60E6">
        <w:rPr>
          <w:rFonts w:ascii="Times New Roman" w:eastAsia="Calibri" w:hAnsi="Times New Roman" w:cs="Times New Roman"/>
          <w:sz w:val="28"/>
          <w:szCs w:val="28"/>
          <w:lang w:val="uk-UA"/>
        </w:rPr>
        <w:t xml:space="preserve">]. </w:t>
      </w:r>
    </w:p>
    <w:p w:rsidR="00AA7F3B" w:rsidRPr="000F60E6" w:rsidRDefault="007F0D92" w:rsidP="007F0D92">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У</w:t>
      </w:r>
      <w:r w:rsidR="000E6657" w:rsidRPr="000F60E6">
        <w:rPr>
          <w:rFonts w:ascii="Times New Roman" w:eastAsia="Calibri" w:hAnsi="Times New Roman" w:cs="Times New Roman"/>
          <w:sz w:val="28"/>
          <w:szCs w:val="28"/>
          <w:lang w:val="uk-UA"/>
        </w:rPr>
        <w:t xml:space="preserve"> нашому дослідженні ми вперше провели комплексний аналіз функціональної активності тромбоцитів з оцінкою АДФ- і АК</w:t>
      </w:r>
      <w:r w:rsidR="000E6657" w:rsidRPr="000F60E6">
        <w:rPr>
          <w:rFonts w:ascii="Times New Roman" w:eastAsia="Calibri" w:hAnsi="Times New Roman" w:cs="Times New Roman"/>
          <w:sz w:val="28"/>
          <w:szCs w:val="28"/>
          <w:lang w:val="uk-UA"/>
        </w:rPr>
        <w:noBreakHyphen/>
        <w:t xml:space="preserve">індукованої агрегації тромбоцитів та рівнів 11-дТхВ2 у сечі у хворих на ІХС та встановили, що у хворих на ІХС з ЦД 2 типу через 4-6 тижнів після перенесеного ГКС </w:t>
      </w:r>
      <w:r w:rsidRPr="000F60E6">
        <w:rPr>
          <w:rFonts w:ascii="Times New Roman" w:eastAsia="Calibri" w:hAnsi="Times New Roman" w:cs="Times New Roman"/>
          <w:sz w:val="28"/>
          <w:szCs w:val="28"/>
          <w:lang w:val="uk-UA"/>
        </w:rPr>
        <w:t>показники агрегаційної активністі тромбоцитів індукованої</w:t>
      </w:r>
      <w:r w:rsidR="000E6657" w:rsidRPr="000F60E6">
        <w:rPr>
          <w:rFonts w:ascii="Times New Roman" w:eastAsia="Calibri" w:hAnsi="Times New Roman" w:cs="Times New Roman"/>
          <w:sz w:val="28"/>
          <w:szCs w:val="28"/>
          <w:lang w:val="uk-UA"/>
        </w:rPr>
        <w:t xml:space="preserve"> АДФ і АК та синтез </w:t>
      </w:r>
      <w:r w:rsidR="000E6657" w:rsidRPr="000F60E6">
        <w:rPr>
          <w:rFonts w:ascii="Times New Roman" w:eastAsia="Calibri" w:hAnsi="Times New Roman" w:cs="Times New Roman"/>
          <w:sz w:val="28"/>
          <w:szCs w:val="28"/>
          <w:lang w:val="uk-UA"/>
        </w:rPr>
        <w:lastRenderedPageBreak/>
        <w:t xml:space="preserve">тромбоксану </w:t>
      </w:r>
      <w:r w:rsidR="004B7618" w:rsidRPr="000F60E6">
        <w:rPr>
          <w:rFonts w:ascii="Times New Roman" w:eastAsia="Calibri" w:hAnsi="Times New Roman" w:cs="Times New Roman"/>
          <w:sz w:val="28"/>
          <w:szCs w:val="28"/>
          <w:lang w:val="uk-UA"/>
        </w:rPr>
        <w:t xml:space="preserve">були </w:t>
      </w:r>
      <w:r w:rsidR="000E6657" w:rsidRPr="000F60E6">
        <w:rPr>
          <w:rFonts w:ascii="Times New Roman" w:eastAsia="Calibri" w:hAnsi="Times New Roman" w:cs="Times New Roman"/>
          <w:sz w:val="28"/>
          <w:szCs w:val="28"/>
          <w:lang w:val="uk-UA"/>
        </w:rPr>
        <w:t xml:space="preserve">вищі, ніж у хворих без ЦД, що свідчить про більшу реактивність тромбоцитів. </w:t>
      </w:r>
      <w:r w:rsidRPr="000F60E6">
        <w:rPr>
          <w:rFonts w:ascii="Times New Roman" w:eastAsia="Calibri" w:hAnsi="Times New Roman" w:cs="Times New Roman"/>
          <w:sz w:val="28"/>
          <w:szCs w:val="28"/>
          <w:lang w:val="uk-UA"/>
        </w:rPr>
        <w:t xml:space="preserve">Проте, </w:t>
      </w:r>
      <w:r w:rsidR="004B7618" w:rsidRPr="000F60E6">
        <w:rPr>
          <w:rFonts w:ascii="Times New Roman" w:eastAsia="Calibri" w:hAnsi="Times New Roman" w:cs="Times New Roman"/>
          <w:sz w:val="28"/>
          <w:szCs w:val="28"/>
          <w:lang w:val="uk-UA"/>
        </w:rPr>
        <w:t xml:space="preserve">у хворих </w:t>
      </w:r>
      <w:r w:rsidR="004B7618" w:rsidRPr="000F60E6">
        <w:rPr>
          <w:rFonts w:ascii="Times New Roman" w:hAnsi="Times New Roman" w:cs="Times New Roman"/>
          <w:sz w:val="28"/>
          <w:szCs w:val="28"/>
          <w:lang w:val="uk-UA"/>
        </w:rPr>
        <w:t>через 4</w:t>
      </w:r>
      <w:r w:rsidR="004B7618" w:rsidRPr="000F60E6">
        <w:rPr>
          <w:rFonts w:ascii="Times New Roman" w:hAnsi="Times New Roman" w:cs="Times New Roman"/>
          <w:sz w:val="28"/>
          <w:szCs w:val="28"/>
          <w:lang w:val="uk-UA"/>
        </w:rPr>
        <w:noBreakHyphen/>
        <w:t xml:space="preserve">6 тижнів після перенесеного ГКС показники АДФ-індукованої агрегації тромбоцитів </w:t>
      </w:r>
      <w:r w:rsidR="00F75C99" w:rsidRPr="000F60E6">
        <w:rPr>
          <w:rFonts w:ascii="Times New Roman" w:hAnsi="Times New Roman" w:cs="Times New Roman"/>
          <w:sz w:val="28"/>
          <w:szCs w:val="28"/>
          <w:lang w:val="uk-UA"/>
        </w:rPr>
        <w:t>були нижчі, порівняно з групою пацієнтів на стабільну ІХС, як з ЦД 2 типу, так і без нього, а</w:t>
      </w:r>
      <w:r w:rsidR="004B7618"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р</w:t>
      </w:r>
      <w:r w:rsidR="00A1253D">
        <w:rPr>
          <w:rFonts w:ascii="Times New Roman" w:hAnsi="Times New Roman" w:cs="Times New Roman"/>
          <w:sz w:val="28"/>
          <w:szCs w:val="28"/>
          <w:lang w:val="uk-UA"/>
        </w:rPr>
        <w:t>озбіжностей у</w:t>
      </w:r>
      <w:r w:rsidRPr="000F60E6">
        <w:rPr>
          <w:rFonts w:ascii="Times New Roman" w:hAnsi="Times New Roman" w:cs="Times New Roman"/>
          <w:sz w:val="28"/>
          <w:szCs w:val="28"/>
          <w:lang w:val="uk-UA"/>
        </w:rPr>
        <w:t xml:space="preserve"> </w:t>
      </w:r>
      <w:r w:rsidR="00F75C99" w:rsidRPr="000F60E6">
        <w:rPr>
          <w:rFonts w:ascii="Times New Roman" w:hAnsi="Times New Roman" w:cs="Times New Roman"/>
          <w:sz w:val="28"/>
          <w:szCs w:val="28"/>
          <w:lang w:val="uk-UA"/>
        </w:rPr>
        <w:t>показниках АК</w:t>
      </w:r>
      <w:r w:rsidR="00F75C99" w:rsidRPr="000F60E6">
        <w:rPr>
          <w:rFonts w:ascii="Times New Roman" w:hAnsi="Times New Roman" w:cs="Times New Roman"/>
          <w:sz w:val="28"/>
          <w:szCs w:val="28"/>
          <w:lang w:val="uk-UA"/>
        </w:rPr>
        <w:noBreakHyphen/>
      </w:r>
      <w:r w:rsidR="00A16B72" w:rsidRPr="000F60E6">
        <w:rPr>
          <w:rFonts w:ascii="Times New Roman" w:hAnsi="Times New Roman" w:cs="Times New Roman"/>
          <w:sz w:val="28"/>
          <w:szCs w:val="28"/>
          <w:lang w:val="uk-UA"/>
        </w:rPr>
        <w:t>індукованої агрегації тромбоцитів</w:t>
      </w:r>
      <w:r w:rsidR="00AA7F3B" w:rsidRPr="000F60E6">
        <w:rPr>
          <w:rFonts w:ascii="Times New Roman" w:hAnsi="Times New Roman" w:cs="Times New Roman"/>
          <w:sz w:val="28"/>
          <w:szCs w:val="28"/>
          <w:lang w:val="uk-UA"/>
        </w:rPr>
        <w:t xml:space="preserve"> </w:t>
      </w:r>
      <w:r w:rsidR="00F75C99" w:rsidRPr="000F60E6">
        <w:rPr>
          <w:rFonts w:ascii="Times New Roman" w:hAnsi="Times New Roman" w:cs="Times New Roman"/>
          <w:sz w:val="28"/>
          <w:szCs w:val="28"/>
          <w:lang w:val="uk-UA"/>
        </w:rPr>
        <w:t xml:space="preserve">та рівнях 11-дТхВ2 у сечі </w:t>
      </w:r>
      <w:r w:rsidR="00AA7F3B" w:rsidRPr="000F60E6">
        <w:rPr>
          <w:rFonts w:ascii="Times New Roman" w:hAnsi="Times New Roman" w:cs="Times New Roman"/>
          <w:sz w:val="28"/>
          <w:szCs w:val="28"/>
          <w:lang w:val="uk-UA"/>
        </w:rPr>
        <w:t xml:space="preserve">між </w:t>
      </w:r>
      <w:r w:rsidR="00F75C99" w:rsidRPr="000F60E6">
        <w:rPr>
          <w:rFonts w:ascii="Times New Roman" w:hAnsi="Times New Roman" w:cs="Times New Roman"/>
          <w:sz w:val="28"/>
          <w:szCs w:val="28"/>
          <w:lang w:val="uk-UA"/>
        </w:rPr>
        <w:t xml:space="preserve">цими групами хворих </w:t>
      </w:r>
      <w:r w:rsidR="00AA7F3B" w:rsidRPr="000F60E6">
        <w:rPr>
          <w:rFonts w:ascii="Times New Roman" w:hAnsi="Times New Roman" w:cs="Times New Roman"/>
          <w:sz w:val="28"/>
          <w:szCs w:val="28"/>
          <w:lang w:val="uk-UA"/>
        </w:rPr>
        <w:t xml:space="preserve">знайдено не було. </w:t>
      </w:r>
    </w:p>
    <w:p w:rsidR="004075CA" w:rsidRPr="000F60E6" w:rsidRDefault="001C414E" w:rsidP="004075CA">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Результати н</w:t>
      </w:r>
      <w:r w:rsidR="00AD09A6" w:rsidRPr="000F60E6">
        <w:rPr>
          <w:rFonts w:ascii="Times New Roman" w:hAnsi="Times New Roman" w:cs="Times New Roman"/>
          <w:sz w:val="28"/>
          <w:szCs w:val="28"/>
          <w:lang w:val="uk-UA"/>
        </w:rPr>
        <w:t>а</w:t>
      </w:r>
      <w:r w:rsidRPr="000F60E6">
        <w:rPr>
          <w:rFonts w:ascii="Times New Roman" w:hAnsi="Times New Roman" w:cs="Times New Roman"/>
          <w:sz w:val="28"/>
          <w:szCs w:val="28"/>
          <w:lang w:val="uk-UA"/>
        </w:rPr>
        <w:t>шої роботи</w:t>
      </w:r>
      <w:r w:rsidR="00AD09A6" w:rsidRPr="000F60E6">
        <w:rPr>
          <w:rFonts w:ascii="Times New Roman" w:hAnsi="Times New Roman" w:cs="Times New Roman"/>
          <w:sz w:val="28"/>
          <w:szCs w:val="28"/>
          <w:lang w:val="uk-UA"/>
        </w:rPr>
        <w:t xml:space="preserve"> </w:t>
      </w:r>
      <w:r w:rsidR="004075CA" w:rsidRPr="000F60E6">
        <w:rPr>
          <w:rFonts w:ascii="Times New Roman" w:hAnsi="Times New Roman" w:cs="Times New Roman"/>
          <w:sz w:val="28"/>
          <w:szCs w:val="28"/>
          <w:lang w:val="uk-UA"/>
        </w:rPr>
        <w:t xml:space="preserve">розширюють </w:t>
      </w:r>
      <w:r w:rsidR="00AD09A6" w:rsidRPr="000F60E6">
        <w:rPr>
          <w:rFonts w:ascii="Times New Roman" w:hAnsi="Times New Roman" w:cs="Times New Roman"/>
          <w:sz w:val="28"/>
          <w:szCs w:val="28"/>
          <w:lang w:val="uk-UA"/>
        </w:rPr>
        <w:t xml:space="preserve">дані </w:t>
      </w:r>
      <w:r w:rsidRPr="000F60E6">
        <w:rPr>
          <w:rFonts w:ascii="Times New Roman" w:hAnsi="Times New Roman" w:cs="Times New Roman"/>
          <w:sz w:val="28"/>
          <w:szCs w:val="28"/>
          <w:lang w:val="uk-UA"/>
        </w:rPr>
        <w:t>інших</w:t>
      </w:r>
      <w:r w:rsidR="00A52233" w:rsidRPr="000F60E6">
        <w:rPr>
          <w:rFonts w:ascii="Times New Roman" w:eastAsia="Calibri" w:hAnsi="Times New Roman" w:cs="Times New Roman"/>
          <w:sz w:val="28"/>
          <w:szCs w:val="28"/>
          <w:lang w:val="uk-UA"/>
        </w:rPr>
        <w:t xml:space="preserve"> досліджень</w:t>
      </w:r>
      <w:r w:rsidRPr="000F60E6">
        <w:rPr>
          <w:rFonts w:ascii="Times New Roman" w:eastAsia="Calibri" w:hAnsi="Times New Roman" w:cs="Times New Roman"/>
          <w:sz w:val="28"/>
          <w:szCs w:val="28"/>
          <w:lang w:val="uk-UA"/>
        </w:rPr>
        <w:t>, у яких</w:t>
      </w:r>
      <w:r w:rsidR="00A52233" w:rsidRPr="000F60E6">
        <w:rPr>
          <w:rFonts w:ascii="Times New Roman" w:eastAsia="Calibri" w:hAnsi="Times New Roman" w:cs="Times New Roman"/>
          <w:sz w:val="28"/>
          <w:szCs w:val="28"/>
          <w:lang w:val="uk-UA"/>
        </w:rPr>
        <w:t xml:space="preserve"> було показано, що у </w:t>
      </w:r>
      <w:r w:rsidR="0090617A" w:rsidRPr="000F60E6">
        <w:rPr>
          <w:rFonts w:ascii="Times New Roman" w:eastAsia="Calibri" w:hAnsi="Times New Roman" w:cs="Times New Roman"/>
          <w:sz w:val="28"/>
          <w:szCs w:val="28"/>
          <w:lang w:val="uk-UA"/>
        </w:rPr>
        <w:t>хворих на стабільну</w:t>
      </w:r>
      <w:r w:rsidR="00A52233" w:rsidRPr="000F60E6">
        <w:rPr>
          <w:rFonts w:ascii="Times New Roman" w:eastAsia="Calibri" w:hAnsi="Times New Roman" w:cs="Times New Roman"/>
          <w:sz w:val="28"/>
          <w:szCs w:val="28"/>
          <w:lang w:val="uk-UA"/>
        </w:rPr>
        <w:t xml:space="preserve"> ІХС та ЦД 2 типу спостерігаються більш високі показники АК</w:t>
      </w:r>
      <w:r w:rsidR="0090617A" w:rsidRPr="000F60E6">
        <w:rPr>
          <w:rFonts w:ascii="Times New Roman" w:eastAsia="Calibri" w:hAnsi="Times New Roman" w:cs="Times New Roman"/>
          <w:sz w:val="28"/>
          <w:szCs w:val="28"/>
          <w:lang w:val="uk-UA"/>
        </w:rPr>
        <w:t>-індукованої агрегації тромбоцитів</w:t>
      </w:r>
      <w:r w:rsidR="00A52233" w:rsidRPr="000F60E6">
        <w:rPr>
          <w:rFonts w:ascii="Times New Roman" w:eastAsia="Calibri" w:hAnsi="Times New Roman" w:cs="Times New Roman"/>
          <w:sz w:val="28"/>
          <w:szCs w:val="28"/>
          <w:lang w:val="uk-UA"/>
        </w:rPr>
        <w:t xml:space="preserve"> і рівн</w:t>
      </w:r>
      <w:r w:rsidR="00724EBA" w:rsidRPr="000F60E6">
        <w:rPr>
          <w:rFonts w:ascii="Times New Roman" w:eastAsia="Calibri" w:hAnsi="Times New Roman" w:cs="Times New Roman"/>
          <w:sz w:val="28"/>
          <w:szCs w:val="28"/>
          <w:lang w:val="uk-UA"/>
        </w:rPr>
        <w:t>ів</w:t>
      </w:r>
      <w:r w:rsidR="0096629B" w:rsidRPr="000F60E6">
        <w:rPr>
          <w:rFonts w:ascii="Times New Roman" w:eastAsia="Calibri" w:hAnsi="Times New Roman" w:cs="Times New Roman"/>
          <w:sz w:val="28"/>
          <w:szCs w:val="28"/>
          <w:lang w:val="uk-UA"/>
        </w:rPr>
        <w:t xml:space="preserve"> 11</w:t>
      </w:r>
      <w:r w:rsidR="0096629B" w:rsidRPr="000F60E6">
        <w:rPr>
          <w:rFonts w:ascii="Times New Roman" w:eastAsia="Calibri" w:hAnsi="Times New Roman" w:cs="Times New Roman"/>
          <w:sz w:val="28"/>
          <w:szCs w:val="28"/>
          <w:lang w:val="uk-UA"/>
        </w:rPr>
        <w:noBreakHyphen/>
      </w:r>
      <w:r w:rsidR="00D144DA">
        <w:rPr>
          <w:rFonts w:ascii="Times New Roman" w:eastAsia="Calibri" w:hAnsi="Times New Roman" w:cs="Times New Roman"/>
          <w:sz w:val="28"/>
          <w:szCs w:val="28"/>
          <w:lang w:val="uk-UA"/>
        </w:rPr>
        <w:t>дТхВ2 у сечі у</w:t>
      </w:r>
      <w:r w:rsidR="00A52233" w:rsidRPr="000F60E6">
        <w:rPr>
          <w:rFonts w:ascii="Times New Roman" w:eastAsia="Calibri" w:hAnsi="Times New Roman" w:cs="Times New Roman"/>
          <w:sz w:val="28"/>
          <w:szCs w:val="28"/>
          <w:lang w:val="uk-UA"/>
        </w:rPr>
        <w:t xml:space="preserve"> </w:t>
      </w:r>
      <w:r w:rsidR="0090617A" w:rsidRPr="000F60E6">
        <w:rPr>
          <w:rFonts w:ascii="Times New Roman" w:eastAsia="Calibri" w:hAnsi="Times New Roman" w:cs="Times New Roman"/>
          <w:sz w:val="28"/>
          <w:szCs w:val="28"/>
          <w:lang w:val="uk-UA"/>
        </w:rPr>
        <w:t xml:space="preserve">порівнянні з пацієнтами без ЦД </w:t>
      </w:r>
      <w:r w:rsidR="00A52233" w:rsidRPr="000F60E6">
        <w:rPr>
          <w:rFonts w:ascii="Times New Roman" w:eastAsia="Calibri" w:hAnsi="Times New Roman" w:cs="Times New Roman"/>
          <w:sz w:val="28"/>
          <w:szCs w:val="28"/>
          <w:lang w:val="uk-UA"/>
        </w:rPr>
        <w:t>[</w:t>
      </w:r>
      <w:r w:rsidR="00161D3F" w:rsidRPr="000F60E6">
        <w:rPr>
          <w:rFonts w:ascii="Times New Roman" w:hAnsi="Times New Roman" w:cs="Times New Roman"/>
          <w:sz w:val="28"/>
          <w:szCs w:val="28"/>
          <w:lang w:val="uk-UA"/>
        </w:rPr>
        <w:t>148-150</w:t>
      </w:r>
      <w:r w:rsidR="00A52233" w:rsidRPr="000F60E6">
        <w:rPr>
          <w:rFonts w:ascii="Times New Roman" w:eastAsia="Calibri" w:hAnsi="Times New Roman" w:cs="Times New Roman"/>
          <w:sz w:val="28"/>
          <w:szCs w:val="28"/>
          <w:lang w:val="uk-UA"/>
        </w:rPr>
        <w:t xml:space="preserve">]. </w:t>
      </w:r>
      <w:r w:rsidR="004075CA" w:rsidRPr="000F60E6">
        <w:rPr>
          <w:rFonts w:ascii="Times New Roman" w:eastAsia="Calibri" w:hAnsi="Times New Roman" w:cs="Times New Roman"/>
          <w:sz w:val="28"/>
          <w:szCs w:val="28"/>
          <w:lang w:val="uk-UA"/>
        </w:rPr>
        <w:t>Однак, у</w:t>
      </w:r>
      <w:r w:rsidR="0090617A" w:rsidRPr="000F60E6">
        <w:rPr>
          <w:rFonts w:ascii="Times New Roman" w:hAnsi="Times New Roman" w:cs="Times New Roman"/>
          <w:sz w:val="28"/>
          <w:szCs w:val="28"/>
          <w:lang w:val="uk-UA"/>
        </w:rPr>
        <w:t xml:space="preserve"> нашому дослідженні при порівнянні груп хворих зі стабі</w:t>
      </w:r>
      <w:r w:rsidR="00724EBA" w:rsidRPr="000F60E6">
        <w:rPr>
          <w:rFonts w:ascii="Times New Roman" w:hAnsi="Times New Roman" w:cs="Times New Roman"/>
          <w:sz w:val="28"/>
          <w:szCs w:val="28"/>
          <w:lang w:val="uk-UA"/>
        </w:rPr>
        <w:t xml:space="preserve">льною ІХС </w:t>
      </w:r>
      <w:r w:rsidR="0090617A" w:rsidRPr="000F60E6">
        <w:rPr>
          <w:rFonts w:ascii="Times New Roman" w:hAnsi="Times New Roman" w:cs="Times New Roman"/>
          <w:sz w:val="28"/>
          <w:szCs w:val="28"/>
          <w:lang w:val="uk-UA"/>
        </w:rPr>
        <w:t>пр</w:t>
      </w:r>
      <w:r w:rsidR="00D144DA">
        <w:rPr>
          <w:rFonts w:ascii="Times New Roman" w:hAnsi="Times New Roman" w:cs="Times New Roman"/>
          <w:sz w:val="28"/>
          <w:szCs w:val="28"/>
          <w:lang w:val="uk-UA"/>
        </w:rPr>
        <w:t>о</w:t>
      </w:r>
      <w:r w:rsidR="00A1253D">
        <w:rPr>
          <w:rFonts w:ascii="Times New Roman" w:hAnsi="Times New Roman" w:cs="Times New Roman"/>
          <w:sz w:val="28"/>
          <w:szCs w:val="28"/>
          <w:lang w:val="uk-UA"/>
        </w:rPr>
        <w:t>водилась оцінка не лише АК</w:t>
      </w:r>
      <w:r w:rsidR="00A1253D">
        <w:rPr>
          <w:rFonts w:ascii="Times New Roman" w:hAnsi="Times New Roman" w:cs="Times New Roman"/>
          <w:sz w:val="28"/>
          <w:szCs w:val="28"/>
          <w:lang w:val="uk-UA"/>
        </w:rPr>
        <w:noBreakHyphen/>
      </w:r>
      <w:r w:rsidR="0090617A" w:rsidRPr="000F60E6">
        <w:rPr>
          <w:rFonts w:ascii="Times New Roman" w:hAnsi="Times New Roman" w:cs="Times New Roman"/>
          <w:sz w:val="28"/>
          <w:szCs w:val="28"/>
          <w:lang w:val="uk-UA"/>
        </w:rPr>
        <w:t>індукованої агрегації тромбоцитів</w:t>
      </w:r>
      <w:r w:rsidR="004075CA" w:rsidRPr="000F60E6">
        <w:rPr>
          <w:rFonts w:ascii="Times New Roman" w:hAnsi="Times New Roman" w:cs="Times New Roman"/>
          <w:sz w:val="28"/>
          <w:szCs w:val="28"/>
          <w:lang w:val="uk-UA"/>
        </w:rPr>
        <w:t xml:space="preserve"> та 11</w:t>
      </w:r>
      <w:r w:rsidR="004075CA" w:rsidRPr="000F60E6">
        <w:rPr>
          <w:rFonts w:ascii="Times New Roman" w:hAnsi="Times New Roman" w:cs="Times New Roman"/>
          <w:sz w:val="28"/>
          <w:szCs w:val="28"/>
          <w:lang w:val="uk-UA"/>
        </w:rPr>
        <w:noBreakHyphen/>
      </w:r>
      <w:r w:rsidR="00696AA9" w:rsidRPr="000F60E6">
        <w:rPr>
          <w:rFonts w:ascii="Times New Roman" w:hAnsi="Times New Roman" w:cs="Times New Roman"/>
          <w:sz w:val="28"/>
          <w:szCs w:val="28"/>
          <w:lang w:val="uk-UA"/>
        </w:rPr>
        <w:t>дТхВ2 у сечі</w:t>
      </w:r>
      <w:r w:rsidR="0090617A" w:rsidRPr="000F60E6">
        <w:rPr>
          <w:rFonts w:ascii="Times New Roman" w:hAnsi="Times New Roman" w:cs="Times New Roman"/>
          <w:sz w:val="28"/>
          <w:szCs w:val="28"/>
          <w:lang w:val="uk-UA"/>
        </w:rPr>
        <w:t xml:space="preserve">, але і АДФ-індукованої агрегації тромбоцитів, за результатами якої </w:t>
      </w:r>
      <w:r w:rsidR="0090617A" w:rsidRPr="000F60E6">
        <w:rPr>
          <w:rFonts w:ascii="Times New Roman" w:eastAsia="Times New Roman" w:hAnsi="Times New Roman" w:cs="Times New Roman"/>
          <w:sz w:val="28"/>
          <w:szCs w:val="28"/>
          <w:lang w:val="uk-UA" w:eastAsia="ru-RU"/>
        </w:rPr>
        <w:t xml:space="preserve">достовірних розбіжностей з боку </w:t>
      </w:r>
      <w:r w:rsidR="0090617A" w:rsidRPr="000F60E6">
        <w:rPr>
          <w:rFonts w:ascii="Times New Roman" w:hAnsi="Times New Roman" w:cs="Times New Roman"/>
          <w:sz w:val="28"/>
          <w:szCs w:val="28"/>
          <w:lang w:val="uk-UA"/>
        </w:rPr>
        <w:t>СІАТ-АДФ між групами з ЦД 2 типу та без нього не спостерігалось, однак відзначалося підвищення СІАТ-АК та рівнів 11-</w:t>
      </w:r>
      <w:r w:rsidR="00D144DA">
        <w:rPr>
          <w:rFonts w:ascii="Times New Roman" w:hAnsi="Times New Roman" w:cs="Times New Roman"/>
          <w:sz w:val="28"/>
          <w:szCs w:val="28"/>
          <w:lang w:val="uk-UA"/>
        </w:rPr>
        <w:t>ТхВ2 у сечі у</w:t>
      </w:r>
      <w:r w:rsidR="000E6657" w:rsidRPr="000F60E6">
        <w:rPr>
          <w:rFonts w:ascii="Times New Roman" w:eastAsia="Calibri" w:hAnsi="Times New Roman" w:cs="Times New Roman"/>
          <w:sz w:val="28"/>
          <w:szCs w:val="28"/>
          <w:lang w:val="uk-UA"/>
        </w:rPr>
        <w:t xml:space="preserve"> </w:t>
      </w:r>
      <w:r w:rsidR="004075CA" w:rsidRPr="000F60E6">
        <w:rPr>
          <w:rFonts w:ascii="Times New Roman" w:eastAsia="Calibri" w:hAnsi="Times New Roman" w:cs="Times New Roman"/>
          <w:sz w:val="28"/>
          <w:szCs w:val="28"/>
          <w:lang w:val="uk-UA"/>
        </w:rPr>
        <w:t>групі з ЦД 2 типу порівняно з хворими без ЦД.</w:t>
      </w:r>
    </w:p>
    <w:p w:rsidR="004075CA" w:rsidRPr="000F60E6" w:rsidRDefault="000E6657" w:rsidP="004075CA">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Враховуючи те, що основним показником агрегаційної активності тромбоцитів вважається СІАТ, то подальший аналіз функціональної активності тромбоцитів ми проводили базуючись на його результатах. </w:t>
      </w:r>
    </w:p>
    <w:p w:rsidR="000E6657" w:rsidRPr="000F60E6" w:rsidRDefault="000E6657" w:rsidP="000E6657">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Ко</w:t>
      </w:r>
      <w:r w:rsidR="00D144DA">
        <w:rPr>
          <w:rFonts w:ascii="Times New Roman" w:eastAsia="Calibri" w:hAnsi="Times New Roman" w:cs="Times New Roman"/>
          <w:sz w:val="28"/>
          <w:szCs w:val="28"/>
          <w:lang w:val="uk-UA"/>
        </w:rPr>
        <w:t>реляційний аналіз показав, що у</w:t>
      </w:r>
      <w:r w:rsidRPr="000F60E6">
        <w:rPr>
          <w:rFonts w:ascii="Times New Roman" w:eastAsia="Calibri" w:hAnsi="Times New Roman" w:cs="Times New Roman"/>
          <w:sz w:val="28"/>
          <w:szCs w:val="28"/>
          <w:lang w:val="uk-UA"/>
        </w:rPr>
        <w:t xml:space="preserve"> групі хворих через 4-6 тижнів після ГКС з ЦД 2 типу встановлено прямий кореляційний зв’язок між СІАТ</w:t>
      </w:r>
      <w:r w:rsidRPr="000F60E6">
        <w:rPr>
          <w:rFonts w:ascii="Times New Roman" w:eastAsia="Calibri" w:hAnsi="Times New Roman" w:cs="Times New Roman"/>
          <w:sz w:val="28"/>
          <w:szCs w:val="28"/>
          <w:lang w:val="uk-UA"/>
        </w:rPr>
        <w:noBreakHyphen/>
        <w:t>АК та 11</w:t>
      </w:r>
      <w:r w:rsidRPr="000F60E6">
        <w:rPr>
          <w:rFonts w:ascii="Times New Roman" w:eastAsia="Calibri" w:hAnsi="Times New Roman" w:cs="Times New Roman"/>
          <w:sz w:val="28"/>
          <w:szCs w:val="28"/>
          <w:lang w:val="uk-UA"/>
        </w:rPr>
        <w:noBreakHyphen/>
        <w:t>дТхВ2 (r=0,35, р=0,00</w:t>
      </w:r>
      <w:r w:rsidR="00A76F42" w:rsidRPr="000F60E6">
        <w:rPr>
          <w:rFonts w:ascii="Times New Roman" w:eastAsia="Calibri" w:hAnsi="Times New Roman" w:cs="Times New Roman"/>
          <w:sz w:val="28"/>
          <w:szCs w:val="28"/>
          <w:lang w:val="uk-UA"/>
        </w:rPr>
        <w:t>7), тоді як у хворих без ЦД дан</w:t>
      </w:r>
      <w:r w:rsidR="00A1253D">
        <w:rPr>
          <w:rFonts w:ascii="Times New Roman" w:eastAsia="Calibri" w:hAnsi="Times New Roman" w:cs="Times New Roman"/>
          <w:sz w:val="28"/>
          <w:szCs w:val="28"/>
          <w:lang w:val="uk-UA"/>
        </w:rPr>
        <w:t>их кореляцій не відмічалось. У </w:t>
      </w:r>
      <w:r w:rsidRPr="000F60E6">
        <w:rPr>
          <w:rFonts w:ascii="Times New Roman" w:eastAsia="Calibri" w:hAnsi="Times New Roman" w:cs="Times New Roman"/>
          <w:sz w:val="28"/>
          <w:szCs w:val="28"/>
          <w:lang w:val="uk-UA"/>
        </w:rPr>
        <w:t xml:space="preserve">хворих через 4-6 тижнів після ГКС без ЦД виявлено кореляційний зв'язок між СІАТ-АК </w:t>
      </w:r>
      <w:r w:rsidR="00D144DA">
        <w:rPr>
          <w:rFonts w:ascii="Times New Roman" w:eastAsia="Calibri" w:hAnsi="Times New Roman" w:cs="Times New Roman"/>
          <w:sz w:val="28"/>
          <w:szCs w:val="28"/>
          <w:lang w:val="uk-UA"/>
        </w:rPr>
        <w:t>та СІАТ-АДФ (r=0,50, р=0,007). У</w:t>
      </w:r>
      <w:r w:rsidRPr="000F60E6">
        <w:rPr>
          <w:rFonts w:ascii="Times New Roman" w:eastAsia="Calibri" w:hAnsi="Times New Roman" w:cs="Times New Roman"/>
          <w:sz w:val="28"/>
          <w:szCs w:val="28"/>
          <w:lang w:val="uk-UA"/>
        </w:rPr>
        <w:t xml:space="preserve"> групі</w:t>
      </w:r>
      <w:r w:rsidR="00D144DA">
        <w:rPr>
          <w:rFonts w:ascii="Times New Roman" w:eastAsia="Calibri" w:hAnsi="Times New Roman" w:cs="Times New Roman"/>
          <w:sz w:val="28"/>
          <w:szCs w:val="28"/>
          <w:lang w:val="uk-UA"/>
        </w:rPr>
        <w:t xml:space="preserve"> хворих на стабільну ІХС з ЦД 2 </w:t>
      </w:r>
      <w:r w:rsidRPr="000F60E6">
        <w:rPr>
          <w:rFonts w:ascii="Times New Roman" w:eastAsia="Calibri" w:hAnsi="Times New Roman" w:cs="Times New Roman"/>
          <w:sz w:val="28"/>
          <w:szCs w:val="28"/>
          <w:lang w:val="uk-UA"/>
        </w:rPr>
        <w:t>типу встановлено прямий кореляційний зв’язок між СІАТ</w:t>
      </w:r>
      <w:r w:rsidRPr="000F60E6">
        <w:rPr>
          <w:rFonts w:ascii="Times New Roman" w:eastAsia="Calibri" w:hAnsi="Times New Roman" w:cs="Times New Roman"/>
          <w:sz w:val="28"/>
          <w:szCs w:val="28"/>
          <w:lang w:val="uk-UA"/>
        </w:rPr>
        <w:noBreakHyphen/>
        <w:t>АК та 11</w:t>
      </w:r>
      <w:r w:rsidRPr="000F60E6">
        <w:rPr>
          <w:rFonts w:ascii="Times New Roman" w:eastAsia="Calibri" w:hAnsi="Times New Roman" w:cs="Times New Roman"/>
          <w:sz w:val="28"/>
          <w:szCs w:val="28"/>
          <w:lang w:val="uk-UA"/>
        </w:rPr>
        <w:noBreakHyphen/>
        <w:t xml:space="preserve">дТхВ2 (r=0,53, р=0,014), тоді як у хворих без ЦД кореляцій між показниками агрегаційної активності тромбоцитів не встановлено. </w:t>
      </w:r>
    </w:p>
    <w:p w:rsidR="00797DC6" w:rsidRPr="000F60E6" w:rsidRDefault="00F66321" w:rsidP="00F66321">
      <w:pPr>
        <w:tabs>
          <w:tab w:val="left" w:pos="9099"/>
        </w:tabs>
        <w:spacing w:after="0" w:line="360" w:lineRule="auto"/>
        <w:ind w:firstLine="709"/>
        <w:jc w:val="both"/>
        <w:rPr>
          <w:rFonts w:ascii="Times New Roman" w:eastAsia="Times New Roman" w:hAnsi="Times New Roman" w:cs="Times New Roman"/>
          <w:color w:val="000000"/>
          <w:sz w:val="28"/>
          <w:szCs w:val="28"/>
          <w:lang w:val="uk-UA" w:eastAsia="zh-CN"/>
        </w:rPr>
      </w:pPr>
      <w:r w:rsidRPr="000F60E6">
        <w:rPr>
          <w:rFonts w:ascii="Times New Roman" w:hAnsi="Times New Roman" w:cs="Times New Roman"/>
          <w:sz w:val="28"/>
          <w:szCs w:val="28"/>
          <w:lang w:val="uk-UA"/>
        </w:rPr>
        <w:t>Таким чином, проаналізував</w:t>
      </w:r>
      <w:r w:rsidR="000E244E">
        <w:rPr>
          <w:rFonts w:ascii="Times New Roman" w:hAnsi="Times New Roman" w:cs="Times New Roman"/>
          <w:sz w:val="28"/>
          <w:szCs w:val="28"/>
          <w:lang w:val="uk-UA"/>
        </w:rPr>
        <w:t>ши</w:t>
      </w:r>
      <w:r w:rsidRPr="000F60E6">
        <w:rPr>
          <w:rFonts w:ascii="Times New Roman" w:hAnsi="Times New Roman" w:cs="Times New Roman"/>
          <w:sz w:val="28"/>
          <w:szCs w:val="28"/>
          <w:lang w:val="uk-UA"/>
        </w:rPr>
        <w:t xml:space="preserve"> результати дослідження морфофункціонального стану тромбоцитів у хворих на ІХС, </w:t>
      </w:r>
      <w:r w:rsidR="00E252EA" w:rsidRPr="000F60E6">
        <w:rPr>
          <w:rFonts w:ascii="Times New Roman" w:hAnsi="Times New Roman" w:cs="Times New Roman"/>
          <w:sz w:val="28"/>
          <w:szCs w:val="28"/>
          <w:lang w:val="uk-UA"/>
        </w:rPr>
        <w:t xml:space="preserve">нами було </w:t>
      </w:r>
      <w:r w:rsidR="00E252EA" w:rsidRPr="000F60E6">
        <w:rPr>
          <w:rFonts w:ascii="Times New Roman" w:hAnsi="Times New Roman" w:cs="Times New Roman"/>
          <w:sz w:val="28"/>
          <w:szCs w:val="28"/>
          <w:lang w:val="uk-UA"/>
        </w:rPr>
        <w:lastRenderedPageBreak/>
        <w:t>встановлено, що хворі</w:t>
      </w:r>
      <w:r w:rsidRPr="000F60E6">
        <w:rPr>
          <w:rFonts w:ascii="Times New Roman" w:hAnsi="Times New Roman" w:cs="Times New Roman"/>
          <w:sz w:val="28"/>
          <w:szCs w:val="28"/>
          <w:lang w:val="uk-UA"/>
        </w:rPr>
        <w:t xml:space="preserve"> </w:t>
      </w:r>
      <w:r w:rsidR="00E252EA" w:rsidRPr="000F60E6">
        <w:rPr>
          <w:rFonts w:ascii="Times New Roman" w:hAnsi="Times New Roman" w:cs="Times New Roman"/>
          <w:sz w:val="28"/>
          <w:szCs w:val="28"/>
          <w:lang w:val="uk-UA"/>
        </w:rPr>
        <w:t>з ЦД 2 </w:t>
      </w:r>
      <w:r w:rsidRPr="000F60E6">
        <w:rPr>
          <w:rFonts w:ascii="Times New Roman" w:hAnsi="Times New Roman" w:cs="Times New Roman"/>
          <w:sz w:val="28"/>
          <w:szCs w:val="28"/>
          <w:lang w:val="uk-UA"/>
        </w:rPr>
        <w:t xml:space="preserve">типу </w:t>
      </w:r>
      <w:r w:rsidR="00E252EA" w:rsidRPr="000F60E6">
        <w:rPr>
          <w:rFonts w:ascii="Times New Roman" w:hAnsi="Times New Roman" w:cs="Times New Roman"/>
          <w:sz w:val="28"/>
          <w:szCs w:val="28"/>
          <w:lang w:val="uk-UA"/>
        </w:rPr>
        <w:t xml:space="preserve">через 4-6 тижнів після перенесенного ГКС мають більшу кількість тромбоцитів, підвищенний </w:t>
      </w:r>
      <w:r w:rsidR="00D144DA">
        <w:rPr>
          <w:rFonts w:ascii="Times New Roman" w:hAnsi="Times New Roman" w:cs="Times New Roman"/>
          <w:sz w:val="28"/>
          <w:szCs w:val="28"/>
          <w:lang w:val="uk-UA"/>
        </w:rPr>
        <w:t>СОТ</w:t>
      </w:r>
      <w:r w:rsidR="00E252EA" w:rsidRPr="000F60E6">
        <w:rPr>
          <w:rFonts w:ascii="Times New Roman" w:hAnsi="Times New Roman" w:cs="Times New Roman"/>
          <w:sz w:val="28"/>
          <w:szCs w:val="28"/>
          <w:lang w:val="uk-UA"/>
        </w:rPr>
        <w:t xml:space="preserve"> та ВШРТО, ніж хворі без ЦД, що вказує на прискорений обіг тромбоцитів та підвищений рівень циркулюючих незрілих тромбоцитів. Агрегаційна активність тромбоцитів, індукована АДФ і АК, та рівень 11-дТхВ2 у сечі у цієї категорії хворих значно більші, ніж у хворих без ЦД. </w:t>
      </w:r>
    </w:p>
    <w:p w:rsidR="00E252EA" w:rsidRPr="000F60E6" w:rsidRDefault="00E252EA" w:rsidP="00F430E8">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BD6FA0" w:rsidRPr="000F60E6" w:rsidRDefault="00BD6FA0" w:rsidP="00F430E8">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Основний зміст цього розділу ди</w:t>
      </w:r>
      <w:r w:rsidR="000E244E">
        <w:rPr>
          <w:rFonts w:ascii="Times New Roman" w:eastAsia="Times New Roman" w:hAnsi="Times New Roman" w:cs="Times New Roman"/>
          <w:color w:val="000000"/>
          <w:sz w:val="28"/>
          <w:szCs w:val="28"/>
          <w:lang w:val="uk-UA" w:eastAsia="zh-CN"/>
        </w:rPr>
        <w:t>сертаційної роботи відображено у</w:t>
      </w:r>
      <w:r w:rsidRPr="000F60E6">
        <w:rPr>
          <w:rFonts w:ascii="Times New Roman" w:eastAsia="Times New Roman" w:hAnsi="Times New Roman" w:cs="Times New Roman"/>
          <w:color w:val="000000"/>
          <w:sz w:val="28"/>
          <w:szCs w:val="28"/>
          <w:lang w:val="uk-UA" w:eastAsia="zh-CN"/>
        </w:rPr>
        <w:t xml:space="preserve"> наступних публікаціях здобувача:</w:t>
      </w:r>
    </w:p>
    <w:p w:rsidR="00D144DA" w:rsidRPr="00D144DA" w:rsidRDefault="002E3045" w:rsidP="008110EB">
      <w:pPr>
        <w:pStyle w:val="a3"/>
        <w:numPr>
          <w:ilvl w:val="0"/>
          <w:numId w:val="17"/>
        </w:numPr>
        <w:spacing w:after="0" w:line="360" w:lineRule="auto"/>
        <w:ind w:left="709" w:hanging="709"/>
        <w:jc w:val="both"/>
        <w:rPr>
          <w:rFonts w:ascii="Times New Roman" w:eastAsia="Times New Roman" w:hAnsi="Times New Roman" w:cs="Times New Roman"/>
          <w:color w:val="000000"/>
          <w:sz w:val="28"/>
          <w:szCs w:val="28"/>
          <w:lang w:val="uk-UA" w:eastAsia="ru-RU"/>
        </w:rPr>
      </w:pPr>
      <w:r w:rsidRPr="00D144DA">
        <w:rPr>
          <w:rFonts w:ascii="Times New Roman" w:eastAsia="Times New Roman" w:hAnsi="Times New Roman" w:cs="Times New Roman"/>
          <w:sz w:val="28"/>
          <w:szCs w:val="28"/>
          <w:lang w:val="uk-UA" w:eastAsia="ru-RU"/>
        </w:rPr>
        <w:t>Оврах Т.</w:t>
      </w:r>
      <w:r w:rsidR="00D144DA">
        <w:rPr>
          <w:rFonts w:ascii="Times New Roman" w:eastAsia="Times New Roman" w:hAnsi="Times New Roman" w:cs="Times New Roman"/>
          <w:sz w:val="28"/>
          <w:szCs w:val="28"/>
          <w:lang w:val="uk-UA" w:eastAsia="ru-RU"/>
        </w:rPr>
        <w:t xml:space="preserve"> </w:t>
      </w:r>
      <w:r w:rsidRPr="00D144DA">
        <w:rPr>
          <w:rFonts w:ascii="Times New Roman" w:eastAsia="Times New Roman" w:hAnsi="Times New Roman" w:cs="Times New Roman"/>
          <w:sz w:val="28"/>
          <w:szCs w:val="28"/>
          <w:lang w:val="uk-UA" w:eastAsia="ru-RU"/>
        </w:rPr>
        <w:t>Г. Тромбоцитарний гемостаз та подвійна антитромбоцитарна терапія у хворих на ішемічну хворобу серця в поєдн</w:t>
      </w:r>
      <w:r w:rsidR="000D7E82" w:rsidRPr="00D144DA">
        <w:rPr>
          <w:rFonts w:ascii="Times New Roman" w:eastAsia="Times New Roman" w:hAnsi="Times New Roman" w:cs="Times New Roman"/>
          <w:sz w:val="28"/>
          <w:szCs w:val="28"/>
          <w:lang w:val="uk-UA" w:eastAsia="ru-RU"/>
        </w:rPr>
        <w:t xml:space="preserve">анні з цукровим діабетом 2 типу </w:t>
      </w:r>
      <w:r w:rsidR="00D144DA">
        <w:rPr>
          <w:rFonts w:ascii="Times New Roman" w:eastAsia="Times New Roman" w:hAnsi="Times New Roman" w:cs="Times New Roman"/>
          <w:sz w:val="28"/>
          <w:szCs w:val="28"/>
          <w:lang w:val="uk-UA" w:eastAsia="ru-RU"/>
        </w:rPr>
        <w:t>/ С. А. Серик, Т. Г. Оврах // Український терапевтичний журнал</w:t>
      </w:r>
      <w:r w:rsidRPr="00D144DA">
        <w:rPr>
          <w:rFonts w:ascii="Times New Roman" w:eastAsia="Times New Roman" w:hAnsi="Times New Roman" w:cs="Times New Roman"/>
          <w:sz w:val="28"/>
          <w:szCs w:val="28"/>
          <w:lang w:val="uk-UA" w:eastAsia="ru-RU"/>
        </w:rPr>
        <w:t>. – 2016. – № 2. </w:t>
      </w:r>
      <w:r w:rsidR="000D7E82" w:rsidRPr="00D144DA">
        <w:rPr>
          <w:rFonts w:ascii="Times New Roman" w:eastAsia="Times New Roman" w:hAnsi="Times New Roman" w:cs="Times New Roman"/>
          <w:sz w:val="28"/>
          <w:szCs w:val="28"/>
          <w:lang w:val="uk-UA" w:eastAsia="ru-RU"/>
        </w:rPr>
        <w:t>– С. 22</w:t>
      </w:r>
      <w:r w:rsidR="000D7E82" w:rsidRPr="00D144DA">
        <w:rPr>
          <w:rFonts w:ascii="Times New Roman" w:eastAsia="Times New Roman" w:hAnsi="Times New Roman" w:cs="Times New Roman"/>
          <w:sz w:val="28"/>
          <w:szCs w:val="28"/>
          <w:lang w:val="uk-UA" w:eastAsia="ru-RU"/>
        </w:rPr>
        <w:noBreakHyphen/>
      </w:r>
      <w:r w:rsidRPr="00D144DA">
        <w:rPr>
          <w:rFonts w:ascii="Times New Roman" w:eastAsia="Times New Roman" w:hAnsi="Times New Roman" w:cs="Times New Roman"/>
          <w:sz w:val="28"/>
          <w:szCs w:val="28"/>
          <w:lang w:val="uk-UA" w:eastAsia="ru-RU"/>
        </w:rPr>
        <w:t>31.</w:t>
      </w:r>
      <w:r w:rsidR="000D7E82" w:rsidRPr="00D144DA">
        <w:rPr>
          <w:rFonts w:ascii="Times New Roman" w:eastAsia="Times New Roman" w:hAnsi="Times New Roman" w:cs="Times New Roman"/>
          <w:i/>
          <w:iCs/>
          <w:color w:val="000000"/>
          <w:sz w:val="28"/>
          <w:szCs w:val="28"/>
          <w:lang w:val="uk-UA" w:eastAsia="ru-RU"/>
        </w:rPr>
        <w:t xml:space="preserve"> (Здобувачем проведено аналіз матеріалу, оформлення статті, написання висновків).</w:t>
      </w:r>
    </w:p>
    <w:p w:rsidR="00470B3F" w:rsidRPr="00D144DA" w:rsidRDefault="00D144DA" w:rsidP="008110EB">
      <w:pPr>
        <w:pStyle w:val="a3"/>
        <w:numPr>
          <w:ilvl w:val="0"/>
          <w:numId w:val="17"/>
        </w:numPr>
        <w:spacing w:after="0" w:line="360" w:lineRule="auto"/>
        <w:ind w:left="709" w:hanging="709"/>
        <w:jc w:val="both"/>
        <w:rPr>
          <w:rFonts w:ascii="Times New Roman" w:eastAsia="Times New Roman" w:hAnsi="Times New Roman" w:cs="Times New Roman"/>
          <w:color w:val="000000"/>
          <w:sz w:val="28"/>
          <w:szCs w:val="28"/>
          <w:lang w:val="uk-UA" w:eastAsia="ru-RU"/>
        </w:rPr>
      </w:pPr>
      <w:r w:rsidRPr="00D144DA">
        <w:rPr>
          <w:rFonts w:ascii="Times New Roman" w:eastAsia="Times New Roman" w:hAnsi="Times New Roman" w:cs="Times New Roman"/>
          <w:sz w:val="28"/>
          <w:szCs w:val="28"/>
          <w:lang w:val="uk-UA" w:eastAsia="ru-RU"/>
        </w:rPr>
        <w:t>Оврах Т. Г. Тромбоцитарний гемостаз та подвійна антитромбоцитарна терапія у хворих на ІХС в поєднанні з ЦД 2-го типу / С. А. Серік, Т. Г. Оврах, Т. М. Бондар, Т. О. Ченчик // Український кардіологічний журнал. – 2015. – Додаток 1, Матеріали ХVІ Національного конгресу кардіологів України, Київ, 23 25 вересня 2015 р. – С. 78. (</w:t>
      </w:r>
      <w:r w:rsidRPr="00D144DA">
        <w:rPr>
          <w:rFonts w:ascii="Times New Roman" w:eastAsia="Times New Roman" w:hAnsi="Times New Roman" w:cs="Times New Roman"/>
          <w:i/>
          <w:sz w:val="28"/>
          <w:szCs w:val="28"/>
          <w:lang w:val="uk-UA" w:eastAsia="ru-RU"/>
        </w:rPr>
        <w:t xml:space="preserve">Здобувач здійснила набір хворих та спостереження за ними, узагальнення отриманих матеріалів, </w:t>
      </w:r>
      <w:r w:rsidR="00470B3F" w:rsidRPr="00D144DA">
        <w:rPr>
          <w:rFonts w:ascii="Times New Roman" w:hAnsi="Times New Roman" w:cs="Times New Roman"/>
          <w:i/>
          <w:iCs/>
          <w:color w:val="000000"/>
          <w:sz w:val="28"/>
          <w:szCs w:val="28"/>
          <w:lang w:val="uk-UA" w:eastAsia="ru-RU"/>
        </w:rPr>
        <w:t>представила тези, як постерну доповідь</w:t>
      </w:r>
      <w:r w:rsidR="00470B3F" w:rsidRPr="00D144DA">
        <w:rPr>
          <w:rFonts w:ascii="Times New Roman" w:hAnsi="Times New Roman" w:cs="Times New Roman"/>
          <w:color w:val="000000"/>
          <w:sz w:val="28"/>
          <w:szCs w:val="28"/>
          <w:lang w:val="uk-UA" w:eastAsia="ru-RU"/>
        </w:rPr>
        <w:t>).</w:t>
      </w:r>
    </w:p>
    <w:p w:rsidR="00F61D0A" w:rsidRPr="000F60E6" w:rsidRDefault="00F61D0A" w:rsidP="00C8071B">
      <w:pPr>
        <w:tabs>
          <w:tab w:val="left" w:pos="9099"/>
        </w:tabs>
        <w:spacing w:after="0" w:line="360" w:lineRule="auto"/>
        <w:ind w:firstLine="709"/>
        <w:jc w:val="both"/>
        <w:rPr>
          <w:rFonts w:ascii="Times New Roman" w:eastAsia="Calibri" w:hAnsi="Times New Roman" w:cs="Times New Roman"/>
          <w:sz w:val="28"/>
          <w:szCs w:val="28"/>
          <w:lang w:val="uk-UA"/>
        </w:rPr>
      </w:pPr>
    </w:p>
    <w:p w:rsidR="006B3015" w:rsidRPr="000F60E6" w:rsidRDefault="006B3015">
      <w:pPr>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br w:type="page"/>
      </w:r>
    </w:p>
    <w:p w:rsidR="00F17CEA" w:rsidRPr="000F60E6" w:rsidRDefault="00586100"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РОЗДІЛ 4</w:t>
      </w:r>
    </w:p>
    <w:p w:rsidR="00586100" w:rsidRPr="000F60E6" w:rsidRDefault="00586100" w:rsidP="00620004">
      <w:pPr>
        <w:spacing w:after="0" w:line="360" w:lineRule="auto"/>
        <w:jc w:val="center"/>
        <w:rPr>
          <w:rFonts w:ascii="Times New Roman" w:hAnsi="Times New Roman" w:cs="Times New Roman"/>
          <w:b/>
          <w:sz w:val="28"/>
          <w:szCs w:val="28"/>
          <w:lang w:val="uk-UA"/>
        </w:rPr>
      </w:pPr>
    </w:p>
    <w:p w:rsidR="00915477" w:rsidRPr="000F60E6" w:rsidRDefault="00915477" w:rsidP="00620004">
      <w:pPr>
        <w:spacing w:after="0" w:line="360" w:lineRule="auto"/>
        <w:contextualSpacing/>
        <w:jc w:val="center"/>
        <w:rPr>
          <w:rFonts w:ascii="Times New Roman" w:hAnsi="Times New Roman" w:cs="Times New Roman"/>
          <w:b/>
          <w:color w:val="000000"/>
          <w:sz w:val="28"/>
          <w:szCs w:val="28"/>
          <w:lang w:val="uk-UA" w:bidi="ar-JO"/>
        </w:rPr>
      </w:pPr>
      <w:r w:rsidRPr="000F60E6">
        <w:rPr>
          <w:rFonts w:ascii="Times New Roman" w:hAnsi="Times New Roman" w:cs="Times New Roman"/>
          <w:b/>
          <w:color w:val="000000"/>
          <w:sz w:val="28"/>
          <w:szCs w:val="28"/>
          <w:lang w:val="uk-UA" w:bidi="ar-JO"/>
        </w:rPr>
        <w:t xml:space="preserve">ВПЛИВ МЕТАБОЛІЧНИХ </w:t>
      </w:r>
      <w:r w:rsidR="006B3015" w:rsidRPr="000F60E6">
        <w:rPr>
          <w:rFonts w:ascii="Times New Roman" w:hAnsi="Times New Roman" w:cs="Times New Roman"/>
          <w:b/>
          <w:color w:val="000000"/>
          <w:sz w:val="28"/>
          <w:szCs w:val="28"/>
          <w:lang w:val="uk-UA" w:bidi="ar-JO"/>
        </w:rPr>
        <w:t>ЧИННИКІВ</w:t>
      </w:r>
      <w:r w:rsidRPr="000F60E6">
        <w:rPr>
          <w:rFonts w:ascii="Times New Roman" w:hAnsi="Times New Roman" w:cs="Times New Roman"/>
          <w:b/>
          <w:color w:val="000000"/>
          <w:sz w:val="28"/>
          <w:szCs w:val="28"/>
          <w:lang w:val="uk-UA" w:bidi="ar-JO"/>
        </w:rPr>
        <w:t xml:space="preserve"> НА АКТИВНІСТЬ ТРОМБОЦИТАРНОГО ГЕМОСТАЗУ У ХВОРИХ НА ІШЕМІЧНУ ХВОРОБУ СЕРЦЯ У ПОЄДНАННІ З ЦУКРОВИМ ДІАБЕТОМ 2 ТИПУ ПІСЛЯ ПЕРЕНЕСЕННОГО ГОСТРОГО КОРОНАРНОГО СИНДРОМУ</w:t>
      </w:r>
    </w:p>
    <w:p w:rsidR="00586100" w:rsidRPr="000F60E6" w:rsidRDefault="00586100" w:rsidP="00620004">
      <w:pPr>
        <w:spacing w:after="0" w:line="360" w:lineRule="auto"/>
        <w:contextualSpacing/>
        <w:jc w:val="center"/>
        <w:rPr>
          <w:rFonts w:ascii="Times New Roman" w:eastAsia="Calibri" w:hAnsi="Times New Roman" w:cs="Times New Roman"/>
          <w:sz w:val="28"/>
          <w:szCs w:val="28"/>
          <w:lang w:val="uk-UA" w:eastAsia="ru-RU"/>
        </w:rPr>
      </w:pPr>
    </w:p>
    <w:p w:rsidR="00745F0E" w:rsidRPr="000F60E6" w:rsidRDefault="00352A0D" w:rsidP="0001112A">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hAnsi="Times New Roman" w:cs="Times New Roman"/>
          <w:color w:val="000000"/>
          <w:sz w:val="28"/>
          <w:szCs w:val="28"/>
          <w:lang w:val="uk-UA" w:eastAsia="uk-UA"/>
        </w:rPr>
        <w:t>Передбачається</w:t>
      </w:r>
      <w:r w:rsidR="00FF0EDC" w:rsidRPr="000F60E6">
        <w:rPr>
          <w:rFonts w:ascii="Times New Roman" w:hAnsi="Times New Roman" w:cs="Times New Roman"/>
          <w:color w:val="000000"/>
          <w:sz w:val="28"/>
          <w:szCs w:val="28"/>
          <w:lang w:val="uk-UA" w:eastAsia="uk-UA"/>
        </w:rPr>
        <w:t xml:space="preserve">, що </w:t>
      </w:r>
      <w:r w:rsidR="00FF0EDC" w:rsidRPr="000F60E6">
        <w:rPr>
          <w:rFonts w:ascii="Times New Roman" w:eastAsia="Calibri" w:hAnsi="Times New Roman" w:cs="Times New Roman"/>
          <w:sz w:val="28"/>
          <w:szCs w:val="28"/>
          <w:lang w:val="uk-UA"/>
        </w:rPr>
        <w:t>гіперглікемія, інсулінорезистентність</w:t>
      </w:r>
      <w:r w:rsidR="00454F12" w:rsidRPr="000F60E6">
        <w:rPr>
          <w:rFonts w:ascii="Times New Roman" w:eastAsia="Calibri" w:hAnsi="Times New Roman" w:cs="Times New Roman"/>
          <w:sz w:val="28"/>
          <w:szCs w:val="28"/>
          <w:lang w:val="uk-UA"/>
        </w:rPr>
        <w:t xml:space="preserve">, </w:t>
      </w:r>
      <w:r w:rsidR="00FF0EDC" w:rsidRPr="000F60E6">
        <w:rPr>
          <w:rFonts w:ascii="Times New Roman" w:eastAsia="Calibri" w:hAnsi="Times New Roman" w:cs="Times New Roman"/>
          <w:sz w:val="28"/>
          <w:szCs w:val="28"/>
          <w:lang w:val="uk-UA"/>
        </w:rPr>
        <w:t xml:space="preserve">дисліпідемія </w:t>
      </w:r>
      <w:r w:rsidR="00454F12" w:rsidRPr="000F60E6">
        <w:rPr>
          <w:rFonts w:ascii="Times New Roman" w:eastAsia="Calibri" w:hAnsi="Times New Roman" w:cs="Times New Roman"/>
          <w:sz w:val="28"/>
          <w:szCs w:val="28"/>
          <w:lang w:val="uk-UA"/>
        </w:rPr>
        <w:t xml:space="preserve">та ожиріння </w:t>
      </w:r>
      <w:r w:rsidR="00FF0EDC" w:rsidRPr="000F60E6">
        <w:rPr>
          <w:rFonts w:ascii="Times New Roman" w:eastAsia="Calibri" w:hAnsi="Times New Roman" w:cs="Times New Roman"/>
          <w:sz w:val="28"/>
          <w:szCs w:val="28"/>
          <w:lang w:val="uk-UA"/>
        </w:rPr>
        <w:t xml:space="preserve">є </w:t>
      </w:r>
      <w:r w:rsidR="000E1EEE" w:rsidRPr="000F60E6">
        <w:rPr>
          <w:rFonts w:ascii="Times New Roman" w:eastAsia="Calibri" w:hAnsi="Times New Roman" w:cs="Times New Roman"/>
          <w:sz w:val="28"/>
          <w:szCs w:val="28"/>
          <w:lang w:val="uk-UA"/>
        </w:rPr>
        <w:t>одними з головних</w:t>
      </w:r>
      <w:r w:rsidR="00FF0EDC" w:rsidRPr="000F60E6">
        <w:rPr>
          <w:rFonts w:ascii="Times New Roman" w:eastAsia="Calibri" w:hAnsi="Times New Roman" w:cs="Times New Roman"/>
          <w:sz w:val="28"/>
          <w:szCs w:val="28"/>
          <w:lang w:val="uk-UA"/>
        </w:rPr>
        <w:t xml:space="preserve"> </w:t>
      </w:r>
      <w:r w:rsidR="000E1EEE" w:rsidRPr="000F60E6">
        <w:rPr>
          <w:rFonts w:ascii="Times New Roman" w:eastAsia="Calibri" w:hAnsi="Times New Roman" w:cs="Times New Roman"/>
          <w:sz w:val="28"/>
          <w:szCs w:val="28"/>
          <w:lang w:val="uk-UA"/>
        </w:rPr>
        <w:t>факторів</w:t>
      </w:r>
      <w:r w:rsidR="00FF0EDC" w:rsidRPr="000F60E6">
        <w:rPr>
          <w:rFonts w:ascii="Times New Roman" w:eastAsia="Calibri" w:hAnsi="Times New Roman" w:cs="Times New Roman"/>
          <w:sz w:val="28"/>
          <w:szCs w:val="28"/>
          <w:lang w:val="uk-UA"/>
        </w:rPr>
        <w:t>, які ведуть до гіперреактивності тромбоцитів у хворих з</w:t>
      </w:r>
      <w:r w:rsidR="001D44CA" w:rsidRPr="000F60E6">
        <w:rPr>
          <w:rFonts w:ascii="Times New Roman" w:eastAsia="Calibri" w:hAnsi="Times New Roman" w:cs="Times New Roman"/>
          <w:sz w:val="28"/>
          <w:szCs w:val="28"/>
          <w:lang w:val="uk-UA"/>
        </w:rPr>
        <w:t> </w:t>
      </w:r>
      <w:r w:rsidR="008E07EA" w:rsidRPr="000F60E6">
        <w:rPr>
          <w:rFonts w:ascii="Times New Roman" w:eastAsia="Calibri" w:hAnsi="Times New Roman" w:cs="Times New Roman"/>
          <w:sz w:val="28"/>
          <w:szCs w:val="28"/>
          <w:lang w:val="uk-UA"/>
        </w:rPr>
        <w:t>ЦД 2 типу [6</w:t>
      </w:r>
      <w:r w:rsidR="001D44CA" w:rsidRPr="000F60E6">
        <w:rPr>
          <w:rFonts w:ascii="Times New Roman" w:eastAsia="Calibri" w:hAnsi="Times New Roman" w:cs="Times New Roman"/>
          <w:sz w:val="28"/>
          <w:szCs w:val="28"/>
          <w:lang w:val="uk-UA"/>
        </w:rPr>
        <w:t>, </w:t>
      </w:r>
      <w:r w:rsidR="008E07EA" w:rsidRPr="000F60E6">
        <w:rPr>
          <w:rFonts w:ascii="Times New Roman" w:eastAsia="Calibri" w:hAnsi="Times New Roman" w:cs="Times New Roman"/>
          <w:sz w:val="28"/>
          <w:szCs w:val="28"/>
          <w:lang w:val="uk-UA"/>
        </w:rPr>
        <w:t>7</w:t>
      </w:r>
      <w:r w:rsidR="00FF0EDC" w:rsidRPr="000F60E6">
        <w:rPr>
          <w:rFonts w:ascii="Times New Roman" w:eastAsia="Calibri" w:hAnsi="Times New Roman" w:cs="Times New Roman"/>
          <w:sz w:val="28"/>
          <w:szCs w:val="28"/>
          <w:lang w:val="uk-UA"/>
        </w:rPr>
        <w:t>]</w:t>
      </w:r>
      <w:r w:rsidR="001D44CA" w:rsidRPr="000F60E6">
        <w:rPr>
          <w:rFonts w:ascii="Times New Roman" w:eastAsia="Calibri" w:hAnsi="Times New Roman" w:cs="Times New Roman"/>
          <w:sz w:val="28"/>
          <w:szCs w:val="28"/>
          <w:lang w:val="uk-UA"/>
        </w:rPr>
        <w:t>.</w:t>
      </w:r>
      <w:r w:rsidR="001D44CA" w:rsidRPr="000F60E6">
        <w:rPr>
          <w:rFonts w:ascii="Times New Roman" w:eastAsia="Calibri" w:hAnsi="Times New Roman" w:cs="Times New Roman"/>
          <w:sz w:val="28"/>
          <w:szCs w:val="28"/>
          <w:lang w:val="uk-UA" w:eastAsia="ru-RU"/>
        </w:rPr>
        <w:t xml:space="preserve"> </w:t>
      </w:r>
      <w:r w:rsidR="001D44CA" w:rsidRPr="000F60E6">
        <w:rPr>
          <w:rFonts w:ascii="Times New Roman" w:eastAsia="Calibri" w:hAnsi="Times New Roman" w:cs="Times New Roman"/>
          <w:sz w:val="28"/>
          <w:szCs w:val="28"/>
          <w:lang w:val="uk-UA"/>
        </w:rPr>
        <w:t>Проте, результати клінічних досліджень, щодо ролі кожного з цих чинників в активації тромбоцитів у хворих з ЦД 2 типу</w:t>
      </w:r>
      <w:r w:rsidR="008E07EA" w:rsidRPr="000F60E6">
        <w:rPr>
          <w:rFonts w:ascii="Times New Roman" w:eastAsia="Calibri" w:hAnsi="Times New Roman" w:cs="Times New Roman"/>
          <w:sz w:val="28"/>
          <w:szCs w:val="28"/>
          <w:lang w:val="uk-UA"/>
        </w:rPr>
        <w:t xml:space="preserve"> після ГКС, суперечливі [39, 8</w:t>
      </w:r>
      <w:r w:rsidR="001D44CA" w:rsidRPr="000F60E6">
        <w:rPr>
          <w:rFonts w:ascii="Times New Roman" w:eastAsia="Calibri" w:hAnsi="Times New Roman" w:cs="Times New Roman"/>
          <w:sz w:val="28"/>
          <w:szCs w:val="28"/>
          <w:lang w:val="uk-UA"/>
        </w:rPr>
        <w:t>].</w:t>
      </w:r>
      <w:r w:rsidR="00745F0E" w:rsidRPr="000F60E6">
        <w:rPr>
          <w:rFonts w:ascii="Times New Roman" w:eastAsia="Calibri" w:hAnsi="Times New Roman" w:cs="Times New Roman"/>
          <w:sz w:val="28"/>
          <w:szCs w:val="28"/>
          <w:lang w:val="uk-UA"/>
        </w:rPr>
        <w:t xml:space="preserve"> </w:t>
      </w:r>
    </w:p>
    <w:p w:rsidR="00EF1789" w:rsidRPr="000F60E6" w:rsidRDefault="001D44CA" w:rsidP="00197A49">
      <w:pPr>
        <w:spacing w:after="0" w:line="360" w:lineRule="auto"/>
        <w:ind w:firstLine="708"/>
        <w:contextualSpacing/>
        <w:jc w:val="both"/>
        <w:rPr>
          <w:rFonts w:ascii="Times New Roman" w:eastAsia="Calibri" w:hAnsi="Times New Roman" w:cs="Times New Roman"/>
          <w:sz w:val="28"/>
          <w:szCs w:val="28"/>
          <w:lang w:val="uk-UA" w:eastAsia="ru-RU"/>
        </w:rPr>
      </w:pPr>
      <w:r w:rsidRPr="000F60E6">
        <w:rPr>
          <w:rFonts w:ascii="Times New Roman" w:eastAsia="Calibri" w:hAnsi="Times New Roman" w:cs="Times New Roman"/>
          <w:sz w:val="28"/>
          <w:szCs w:val="28"/>
          <w:lang w:val="uk-UA" w:eastAsia="ru-RU"/>
        </w:rPr>
        <w:t xml:space="preserve">З метою вивчення впливу метаболічних </w:t>
      </w:r>
      <w:r w:rsidR="00352A0D" w:rsidRPr="000F60E6">
        <w:rPr>
          <w:rFonts w:ascii="Times New Roman" w:eastAsia="Calibri" w:hAnsi="Times New Roman" w:cs="Times New Roman"/>
          <w:sz w:val="28"/>
          <w:szCs w:val="28"/>
          <w:lang w:val="uk-UA" w:eastAsia="ru-RU"/>
        </w:rPr>
        <w:t>чинників</w:t>
      </w:r>
      <w:r w:rsidRPr="000F60E6">
        <w:rPr>
          <w:rFonts w:ascii="Times New Roman" w:eastAsia="Calibri" w:hAnsi="Times New Roman" w:cs="Times New Roman"/>
          <w:sz w:val="28"/>
          <w:szCs w:val="28"/>
          <w:lang w:val="uk-UA" w:eastAsia="ru-RU"/>
        </w:rPr>
        <w:t xml:space="preserve"> на активність тромбоцитарного гемостазу </w:t>
      </w:r>
      <w:r w:rsidR="00EF1789" w:rsidRPr="000F60E6">
        <w:rPr>
          <w:rFonts w:ascii="Times New Roman" w:eastAsia="Calibri" w:hAnsi="Times New Roman" w:cs="Times New Roman"/>
          <w:sz w:val="28"/>
          <w:szCs w:val="28"/>
          <w:lang w:val="uk-UA" w:eastAsia="ru-RU"/>
        </w:rPr>
        <w:t xml:space="preserve">у хворих з ЦД 2 типу після перенесеного ГКС нами був проведений порівняльний аналіз </w:t>
      </w:r>
      <w:r w:rsidR="00443B43" w:rsidRPr="000F60E6">
        <w:rPr>
          <w:rFonts w:ascii="Times New Roman" w:eastAsia="Calibri" w:hAnsi="Times New Roman" w:cs="Times New Roman"/>
          <w:sz w:val="28"/>
          <w:szCs w:val="28"/>
          <w:lang w:val="uk-UA" w:eastAsia="ru-RU"/>
        </w:rPr>
        <w:t xml:space="preserve">морфофункціональних </w:t>
      </w:r>
      <w:r w:rsidR="00EF1789" w:rsidRPr="000F60E6">
        <w:rPr>
          <w:rFonts w:ascii="Times New Roman" w:eastAsia="Calibri" w:hAnsi="Times New Roman" w:cs="Times New Roman"/>
          <w:sz w:val="28"/>
          <w:szCs w:val="28"/>
          <w:lang w:val="uk-UA" w:eastAsia="ru-RU"/>
        </w:rPr>
        <w:t xml:space="preserve">показників </w:t>
      </w:r>
      <w:r w:rsidR="00194918">
        <w:rPr>
          <w:rFonts w:ascii="Times New Roman" w:eastAsia="Calibri" w:hAnsi="Times New Roman" w:cs="Times New Roman"/>
          <w:sz w:val="28"/>
          <w:szCs w:val="28"/>
          <w:lang w:val="uk-UA" w:eastAsia="ru-RU"/>
        </w:rPr>
        <w:t>у</w:t>
      </w:r>
      <w:r w:rsidR="00EE7D16" w:rsidRPr="000F60E6">
        <w:rPr>
          <w:rFonts w:ascii="Times New Roman" w:eastAsia="Calibri" w:hAnsi="Times New Roman" w:cs="Times New Roman"/>
          <w:sz w:val="28"/>
          <w:szCs w:val="28"/>
          <w:lang w:val="uk-UA" w:eastAsia="ru-RU"/>
        </w:rPr>
        <w:t xml:space="preserve"> залежності від ступеня</w:t>
      </w:r>
      <w:r w:rsidR="00443B43" w:rsidRPr="000F60E6">
        <w:rPr>
          <w:rFonts w:ascii="Times New Roman" w:eastAsia="Calibri" w:hAnsi="Times New Roman" w:cs="Times New Roman"/>
          <w:sz w:val="28"/>
          <w:szCs w:val="28"/>
          <w:lang w:val="uk-UA" w:eastAsia="ru-RU"/>
        </w:rPr>
        <w:t xml:space="preserve"> метаболічних порушень </w:t>
      </w:r>
      <w:r w:rsidR="00EF1789" w:rsidRPr="000F60E6">
        <w:rPr>
          <w:rFonts w:ascii="Times New Roman" w:eastAsia="Calibri" w:hAnsi="Times New Roman" w:cs="Times New Roman"/>
          <w:sz w:val="28"/>
          <w:szCs w:val="28"/>
          <w:lang w:val="uk-UA" w:eastAsia="ru-RU"/>
        </w:rPr>
        <w:t>між групами хворих після ГКС з ЦД 2 типу та після ГКС без ЦД, зі стабільною ІХС з ЦД 2 типу та без ЦД, групою контролю.</w:t>
      </w:r>
    </w:p>
    <w:p w:rsidR="00EE7D16" w:rsidRPr="000F60E6" w:rsidRDefault="00481742" w:rsidP="000E1EEE">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eastAsia="ru-RU"/>
        </w:rPr>
        <w:t>Рівень глюкози крові натще,</w:t>
      </w:r>
      <w:r w:rsidRPr="000F60E6">
        <w:rPr>
          <w:rFonts w:ascii="Times New Roman" w:eastAsia="Calibri" w:hAnsi="Times New Roman" w:cs="Times New Roman"/>
          <w:sz w:val="28"/>
          <w:szCs w:val="28"/>
          <w:lang w:val="uk-UA"/>
        </w:rPr>
        <w:t xml:space="preserve"> HbA1с та індекс НОМА-IR </w:t>
      </w:r>
      <w:r w:rsidR="00B62AF4" w:rsidRPr="000F60E6">
        <w:rPr>
          <w:rFonts w:ascii="Times New Roman" w:eastAsia="Calibri" w:hAnsi="Times New Roman" w:cs="Times New Roman"/>
          <w:sz w:val="28"/>
          <w:szCs w:val="28"/>
          <w:lang w:val="uk-UA"/>
        </w:rPr>
        <w:t xml:space="preserve">у хворих після ГКС з ЦД 2 типу </w:t>
      </w:r>
      <w:r w:rsidRPr="000F60E6">
        <w:rPr>
          <w:rFonts w:ascii="Times New Roman" w:eastAsia="Calibri" w:hAnsi="Times New Roman" w:cs="Times New Roman"/>
          <w:sz w:val="28"/>
          <w:szCs w:val="28"/>
          <w:lang w:val="uk-UA"/>
        </w:rPr>
        <w:t xml:space="preserve">були значно вищими, ніж у хворих без ЦД та </w:t>
      </w:r>
      <w:r w:rsidR="00B62AF4" w:rsidRPr="000F60E6">
        <w:rPr>
          <w:rFonts w:ascii="Times New Roman" w:eastAsia="Calibri" w:hAnsi="Times New Roman" w:cs="Times New Roman"/>
          <w:sz w:val="28"/>
          <w:szCs w:val="28"/>
          <w:lang w:val="uk-UA"/>
        </w:rPr>
        <w:t>у групі контролю</w:t>
      </w:r>
      <w:r w:rsidRPr="000F60E6">
        <w:rPr>
          <w:rFonts w:ascii="Times New Roman" w:eastAsia="Calibri" w:hAnsi="Times New Roman" w:cs="Times New Roman"/>
          <w:sz w:val="28"/>
          <w:szCs w:val="28"/>
          <w:lang w:val="uk-UA"/>
        </w:rPr>
        <w:t xml:space="preserve"> (р&lt;0,05). Рівень інсуліну між групами дос</w:t>
      </w:r>
      <w:r w:rsidR="00B62AF4" w:rsidRPr="000F60E6">
        <w:rPr>
          <w:rFonts w:ascii="Times New Roman" w:eastAsia="Calibri" w:hAnsi="Times New Roman" w:cs="Times New Roman"/>
          <w:sz w:val="28"/>
          <w:szCs w:val="28"/>
          <w:lang w:val="uk-UA"/>
        </w:rPr>
        <w:t>товірно не відрізнявся (р&gt;0,05) (таблиця</w:t>
      </w:r>
      <w:r w:rsidR="00A1253D">
        <w:rPr>
          <w:rFonts w:ascii="Times New Roman" w:eastAsia="Calibri" w:hAnsi="Times New Roman" w:cs="Times New Roman"/>
          <w:sz w:val="28"/>
          <w:szCs w:val="28"/>
          <w:lang w:val="uk-UA"/>
        </w:rPr>
        <w:t> </w:t>
      </w:r>
      <w:r w:rsidR="000C20F1" w:rsidRPr="000F60E6">
        <w:rPr>
          <w:rFonts w:ascii="Times New Roman" w:eastAsia="Calibri" w:hAnsi="Times New Roman" w:cs="Times New Roman"/>
          <w:sz w:val="28"/>
          <w:szCs w:val="28"/>
          <w:lang w:val="uk-UA"/>
        </w:rPr>
        <w:t>4.1</w:t>
      </w:r>
      <w:r w:rsidR="00B62AF4" w:rsidRPr="000F60E6">
        <w:rPr>
          <w:rFonts w:ascii="Times New Roman" w:eastAsia="Calibri" w:hAnsi="Times New Roman" w:cs="Times New Roman"/>
          <w:sz w:val="28"/>
          <w:szCs w:val="28"/>
          <w:lang w:val="uk-UA"/>
        </w:rPr>
        <w:t>)</w:t>
      </w:r>
      <w:r w:rsidR="000C20F1" w:rsidRPr="000F60E6">
        <w:rPr>
          <w:rFonts w:ascii="Times New Roman" w:eastAsia="Calibri" w:hAnsi="Times New Roman" w:cs="Times New Roman"/>
          <w:sz w:val="28"/>
          <w:szCs w:val="28"/>
          <w:lang w:val="uk-UA"/>
        </w:rPr>
        <w:t>.</w:t>
      </w:r>
    </w:p>
    <w:p w:rsidR="008E07EA" w:rsidRPr="000F60E6" w:rsidRDefault="008E07EA" w:rsidP="008E07EA">
      <w:pPr>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При порівнянні показників ліпідного обміну було встановлено, що рівні ЗХС, ТГ, ХС ЛПНЩ, ХС ЛПВЩ </w:t>
      </w:r>
      <w:r w:rsidR="000E244E">
        <w:rPr>
          <w:rFonts w:ascii="Times New Roman" w:eastAsia="Calibri" w:hAnsi="Times New Roman" w:cs="Times New Roman"/>
          <w:sz w:val="28"/>
          <w:szCs w:val="28"/>
          <w:lang w:val="uk-UA"/>
        </w:rPr>
        <w:t>у хворих, як після ГКС, так і на стабільну</w:t>
      </w:r>
      <w:r w:rsidRPr="000F60E6">
        <w:rPr>
          <w:rFonts w:ascii="Times New Roman" w:eastAsia="Calibri" w:hAnsi="Times New Roman" w:cs="Times New Roman"/>
          <w:sz w:val="28"/>
          <w:szCs w:val="28"/>
          <w:lang w:val="uk-UA"/>
        </w:rPr>
        <w:t xml:space="preserve"> ІХС, були практично однакові, незалежно від наявності ЦД 2 типу (р&gt;0,05). Проте, у хворих після ГКС, які знаходились на максимальних дозах статинів, рівні ХС ЛПНЩ та ХС ЛПВЩ було значно нижчими, ніж у пацієнтів зі стабільною ІХС (р&lt;0,01), а до</w:t>
      </w:r>
      <w:r w:rsidR="00B07BC3" w:rsidRPr="000F60E6">
        <w:rPr>
          <w:rFonts w:ascii="Times New Roman" w:eastAsia="Calibri" w:hAnsi="Times New Roman" w:cs="Times New Roman"/>
          <w:sz w:val="28"/>
          <w:szCs w:val="28"/>
          <w:lang w:val="uk-UA"/>
        </w:rPr>
        <w:t xml:space="preserve">стовірної різниці </w:t>
      </w:r>
      <w:r w:rsidRPr="000F60E6">
        <w:rPr>
          <w:rFonts w:ascii="Times New Roman" w:eastAsia="Calibri" w:hAnsi="Times New Roman" w:cs="Times New Roman"/>
          <w:sz w:val="28"/>
          <w:szCs w:val="28"/>
          <w:lang w:val="uk-UA"/>
        </w:rPr>
        <w:t xml:space="preserve">у рівнях ЗХС та ТГ не встановлено (р&gt;0,05), як </w:t>
      </w:r>
      <w:r w:rsidR="00194918">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w:t>
      </w:r>
      <w:r w:rsidR="00194918">
        <w:rPr>
          <w:rFonts w:ascii="Times New Roman" w:eastAsia="Calibri" w:hAnsi="Times New Roman" w:cs="Times New Roman"/>
          <w:sz w:val="28"/>
          <w:szCs w:val="28"/>
          <w:lang w:val="uk-UA"/>
        </w:rPr>
        <w:t>упі з ЦД 2 типу, так і без ЦД. У</w:t>
      </w:r>
      <w:r w:rsidRPr="000F60E6">
        <w:rPr>
          <w:rFonts w:ascii="Times New Roman" w:eastAsia="Calibri" w:hAnsi="Times New Roman" w:cs="Times New Roman"/>
          <w:sz w:val="28"/>
          <w:szCs w:val="28"/>
          <w:lang w:val="uk-UA"/>
        </w:rPr>
        <w:t xml:space="preserve"> групах ІХС на тлі прийому статинів рівні ЗХС, </w:t>
      </w:r>
      <w:r w:rsidRPr="000F60E6">
        <w:rPr>
          <w:rFonts w:ascii="Times New Roman" w:eastAsia="Calibri" w:hAnsi="Times New Roman" w:cs="Times New Roman"/>
          <w:sz w:val="28"/>
          <w:szCs w:val="28"/>
          <w:lang w:val="uk-UA"/>
        </w:rPr>
        <w:lastRenderedPageBreak/>
        <w:t>ХС ЛПНЩ, ХС ЛПВЩ були достовірно нижчими, ніж у осіб контрольної групи, які не приймали статинів (р&lt;0,01), а рівень ТГ між цими групами</w:t>
      </w:r>
      <w:r w:rsidR="00194918">
        <w:rPr>
          <w:rFonts w:ascii="Times New Roman" w:eastAsia="Calibri" w:hAnsi="Times New Roman" w:cs="Times New Roman"/>
          <w:sz w:val="28"/>
          <w:szCs w:val="28"/>
          <w:lang w:val="uk-UA"/>
        </w:rPr>
        <w:t xml:space="preserve"> не відрізнявся (р&gt;0,05), лише у</w:t>
      </w:r>
      <w:r w:rsidRPr="000F60E6">
        <w:rPr>
          <w:rFonts w:ascii="Times New Roman" w:eastAsia="Calibri" w:hAnsi="Times New Roman" w:cs="Times New Roman"/>
          <w:sz w:val="28"/>
          <w:szCs w:val="28"/>
          <w:lang w:val="uk-UA"/>
        </w:rPr>
        <w:t xml:space="preserve"> групі хворих на стабільну ІХС з ЦД 2 типу р</w:t>
      </w:r>
      <w:r w:rsidR="00194918">
        <w:rPr>
          <w:rFonts w:ascii="Times New Roman" w:eastAsia="Calibri" w:hAnsi="Times New Roman" w:cs="Times New Roman"/>
          <w:sz w:val="28"/>
          <w:szCs w:val="28"/>
          <w:lang w:val="uk-UA"/>
        </w:rPr>
        <w:t>івень ТГ був значно вищий, ніж у</w:t>
      </w:r>
      <w:r w:rsidRPr="000F60E6">
        <w:rPr>
          <w:rFonts w:ascii="Times New Roman" w:eastAsia="Calibri" w:hAnsi="Times New Roman" w:cs="Times New Roman"/>
          <w:sz w:val="28"/>
          <w:szCs w:val="28"/>
          <w:lang w:val="uk-UA"/>
        </w:rPr>
        <w:t xml:space="preserve"> групі контролю (р&lt;0,01) (таблиця 4.2)</w:t>
      </w:r>
      <w:r w:rsidR="007D3B00" w:rsidRPr="000F60E6">
        <w:rPr>
          <w:rFonts w:ascii="Times New Roman" w:eastAsia="Calibri" w:hAnsi="Times New Roman" w:cs="Times New Roman"/>
          <w:sz w:val="28"/>
          <w:szCs w:val="28"/>
          <w:lang w:val="uk-UA"/>
        </w:rPr>
        <w:t>.</w:t>
      </w:r>
    </w:p>
    <w:p w:rsidR="007D3B00" w:rsidRPr="000F60E6" w:rsidRDefault="007D3B00" w:rsidP="007D3B00">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При аналізі взаємозв’язків між показниками тромбоцитарного гемостазу, з одного боку, та показниками вуглеводного </w:t>
      </w:r>
      <w:r w:rsidR="00194918">
        <w:rPr>
          <w:rFonts w:ascii="Times New Roman" w:eastAsia="Calibri" w:hAnsi="Times New Roman" w:cs="Times New Roman"/>
          <w:sz w:val="28"/>
          <w:szCs w:val="28"/>
          <w:lang w:val="uk-UA"/>
        </w:rPr>
        <w:t>та ліпідного обміну, з іншого, у</w:t>
      </w:r>
      <w:r w:rsidRPr="000F60E6">
        <w:rPr>
          <w:rFonts w:ascii="Times New Roman" w:eastAsia="Calibri" w:hAnsi="Times New Roman" w:cs="Times New Roman"/>
          <w:sz w:val="28"/>
          <w:szCs w:val="28"/>
          <w:lang w:val="uk-UA"/>
        </w:rPr>
        <w:t xml:space="preserve"> групі хворих через 4-6 тижнів після ГКС з ЦД 2 типу були встановлені кореляційні зв’язки між рівнем глюкози крові натще та СОТ (r=0,33, р=0,043), HbA1с та СОТ (r=0,35, р=0,045),</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ХС ЛПНЩ та СОТ (r=0,61, р=0,03), HbA1с</w:t>
      </w:r>
      <w:r w:rsidRPr="000F60E6">
        <w:rPr>
          <w:rFonts w:ascii="Times New Roman" w:eastAsia="Calibri" w:hAnsi="Times New Roman" w:cs="Times New Roman"/>
          <w:sz w:val="28"/>
          <w:szCs w:val="28"/>
          <w:vertAlign w:val="subscript"/>
          <w:lang w:val="uk-UA"/>
        </w:rPr>
        <w:t xml:space="preserve"> </w:t>
      </w:r>
      <w:r w:rsidRPr="000F60E6">
        <w:rPr>
          <w:rFonts w:ascii="Times New Roman" w:eastAsia="Calibri" w:hAnsi="Times New Roman" w:cs="Times New Roman"/>
          <w:sz w:val="28"/>
          <w:szCs w:val="28"/>
          <w:lang w:val="uk-UA"/>
        </w:rPr>
        <w:t>та 11</w:t>
      </w:r>
      <w:r w:rsidRPr="000F60E6">
        <w:rPr>
          <w:rFonts w:ascii="Times New Roman" w:eastAsia="Calibri" w:hAnsi="Times New Roman" w:cs="Times New Roman"/>
          <w:sz w:val="28"/>
          <w:szCs w:val="28"/>
          <w:lang w:val="uk-UA"/>
        </w:rPr>
        <w:noBreakHyphen/>
        <w:t xml:space="preserve">дТхВ2 (r=0,39, р=0,042), </w:t>
      </w:r>
      <w:r w:rsidRPr="000F60E6">
        <w:rPr>
          <w:rFonts w:ascii="Times New Roman" w:hAnsi="Times New Roman" w:cs="Times New Roman"/>
          <w:sz w:val="28"/>
          <w:szCs w:val="28"/>
          <w:lang w:val="uk-UA"/>
        </w:rPr>
        <w:t>індексом НОМА</w:t>
      </w:r>
      <w:r w:rsidRPr="000F60E6">
        <w:rPr>
          <w:rFonts w:ascii="Times New Roman" w:hAnsi="Times New Roman" w:cs="Times New Roman"/>
          <w:sz w:val="28"/>
          <w:szCs w:val="28"/>
          <w:lang w:val="uk-UA"/>
        </w:rPr>
        <w:noBreakHyphen/>
        <w:t>IR і рівнем 11-дТхВ2 у сечі (r=0,31, р&lt;0,0001), інсуліном і рівнем 11-дТхВ2 у сечі (r=0,22,</w:t>
      </w:r>
      <w:r w:rsidR="00194918">
        <w:rPr>
          <w:rFonts w:ascii="Times New Roman" w:hAnsi="Times New Roman" w:cs="Times New Roman"/>
          <w:sz w:val="28"/>
          <w:szCs w:val="28"/>
          <w:lang w:val="uk-UA"/>
        </w:rPr>
        <w:t xml:space="preserve"> р=0,005), ХС ЛПВЩ та рівнем 11</w:t>
      </w:r>
      <w:r w:rsidR="00194918">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дТхВ2 у сечі (r=-0,30, р&lt;0,0001)</w:t>
      </w:r>
      <w:r w:rsidRPr="000F60E6">
        <w:rPr>
          <w:rFonts w:ascii="Times New Roman" w:eastAsia="Calibri" w:hAnsi="Times New Roman" w:cs="Times New Roman"/>
          <w:sz w:val="28"/>
          <w:szCs w:val="28"/>
          <w:lang w:val="uk-UA"/>
        </w:rPr>
        <w:t xml:space="preserve">. </w:t>
      </w:r>
    </w:p>
    <w:p w:rsidR="007D3B00" w:rsidRPr="000F60E6" w:rsidRDefault="007D3B00" w:rsidP="00B947FD">
      <w:pPr>
        <w:spacing w:after="0" w:line="360" w:lineRule="auto"/>
        <w:ind w:left="7080" w:firstLine="708"/>
        <w:contextualSpacing/>
        <w:jc w:val="both"/>
        <w:rPr>
          <w:rFonts w:ascii="Times New Roman" w:eastAsia="Calibri" w:hAnsi="Times New Roman" w:cs="Times New Roman"/>
          <w:sz w:val="28"/>
          <w:szCs w:val="28"/>
          <w:lang w:val="uk-UA"/>
        </w:rPr>
      </w:pPr>
    </w:p>
    <w:p w:rsidR="00B947FD" w:rsidRPr="000F60E6" w:rsidRDefault="00197A49" w:rsidP="00B947FD">
      <w:pPr>
        <w:spacing w:after="0" w:line="360" w:lineRule="auto"/>
        <w:ind w:left="7080"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w:t>
      </w:r>
      <w:r w:rsidR="00B947FD" w:rsidRPr="000F60E6">
        <w:rPr>
          <w:rFonts w:ascii="Times New Roman" w:eastAsia="Calibri" w:hAnsi="Times New Roman" w:cs="Times New Roman"/>
          <w:sz w:val="28"/>
          <w:szCs w:val="28"/>
          <w:lang w:val="uk-UA"/>
        </w:rPr>
        <w:t>я 4.1</w:t>
      </w:r>
    </w:p>
    <w:p w:rsidR="00915477" w:rsidRPr="000F60E6" w:rsidRDefault="00915477" w:rsidP="00B947FD">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Показники вуглеводного обміну </w:t>
      </w:r>
      <w:r w:rsidR="001F3BF2" w:rsidRPr="000F60E6">
        <w:rPr>
          <w:rFonts w:ascii="Times New Roman" w:eastAsia="Calibri" w:hAnsi="Times New Roman" w:cs="Times New Roman"/>
          <w:sz w:val="28"/>
          <w:szCs w:val="28"/>
          <w:lang w:val="uk-UA"/>
        </w:rPr>
        <w:t xml:space="preserve">обстежених груп </w:t>
      </w:r>
      <w:r w:rsidR="00197A49" w:rsidRPr="000F60E6">
        <w:rPr>
          <w:rFonts w:ascii="Times New Roman" w:eastAsia="Calibri" w:hAnsi="Times New Roman" w:cs="Times New Roman"/>
          <w:sz w:val="28"/>
          <w:szCs w:val="28"/>
          <w:lang w:val="uk-UA"/>
        </w:rPr>
        <w:t xml:space="preserve">хворих </w:t>
      </w:r>
      <w:r w:rsidRPr="000F60E6">
        <w:rPr>
          <w:rFonts w:ascii="Times New Roman" w:eastAsia="Calibri" w:hAnsi="Times New Roman" w:cs="Times New Roman"/>
          <w:sz w:val="28"/>
          <w:szCs w:val="28"/>
          <w:lang w:val="uk-UA"/>
        </w:rPr>
        <w:t>(M±m)</w:t>
      </w:r>
    </w:p>
    <w:tbl>
      <w:tblPr>
        <w:tblStyle w:val="af"/>
        <w:tblW w:w="0" w:type="auto"/>
        <w:jc w:val="center"/>
        <w:tblLayout w:type="fixed"/>
        <w:tblLook w:val="04A0" w:firstRow="1" w:lastRow="0" w:firstColumn="1" w:lastColumn="0" w:noHBand="0" w:noVBand="1"/>
      </w:tblPr>
      <w:tblGrid>
        <w:gridCol w:w="534"/>
        <w:gridCol w:w="2976"/>
        <w:gridCol w:w="1985"/>
        <w:gridCol w:w="1276"/>
        <w:gridCol w:w="1417"/>
        <w:gridCol w:w="1383"/>
      </w:tblGrid>
      <w:tr w:rsidR="00724EBA" w:rsidRPr="000F60E6" w:rsidTr="001F3BF2">
        <w:trPr>
          <w:jc w:val="center"/>
        </w:trPr>
        <w:tc>
          <w:tcPr>
            <w:tcW w:w="534" w:type="dxa"/>
          </w:tcPr>
          <w:p w:rsidR="00470F76" w:rsidRPr="000F60E6" w:rsidRDefault="00470F76" w:rsidP="00470F76">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p w:rsidR="00724EBA" w:rsidRPr="000F60E6" w:rsidRDefault="00470F76" w:rsidP="00470F76">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п/н</w:t>
            </w:r>
            <w:r w:rsidR="00724EBA" w:rsidRPr="000F60E6">
              <w:rPr>
                <w:rFonts w:ascii="Times New Roman" w:eastAsia="Calibri" w:hAnsi="Times New Roman" w:cs="Times New Roman"/>
                <w:sz w:val="28"/>
                <w:szCs w:val="28"/>
                <w:lang w:val="uk-UA"/>
              </w:rPr>
              <w:t xml:space="preserve"> </w:t>
            </w:r>
          </w:p>
        </w:tc>
        <w:tc>
          <w:tcPr>
            <w:tcW w:w="2976" w:type="dxa"/>
          </w:tcPr>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w:t>
            </w:r>
          </w:p>
        </w:tc>
        <w:tc>
          <w:tcPr>
            <w:tcW w:w="1985" w:type="dxa"/>
          </w:tcPr>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Глюкоза крові натще, ммоль/л</w:t>
            </w:r>
          </w:p>
        </w:tc>
        <w:tc>
          <w:tcPr>
            <w:tcW w:w="1276" w:type="dxa"/>
          </w:tcPr>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HbA1с, %</w:t>
            </w:r>
          </w:p>
        </w:tc>
        <w:tc>
          <w:tcPr>
            <w:tcW w:w="1417" w:type="dxa"/>
          </w:tcPr>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Інсулін, мкМО/мл</w:t>
            </w:r>
          </w:p>
        </w:tc>
        <w:tc>
          <w:tcPr>
            <w:tcW w:w="1383" w:type="dxa"/>
          </w:tcPr>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HOMA-IR</w:t>
            </w:r>
          </w:p>
        </w:tc>
      </w:tr>
      <w:tr w:rsidR="00724EBA" w:rsidRPr="000F60E6" w:rsidTr="001F3BF2">
        <w:trPr>
          <w:trHeight w:val="718"/>
          <w:jc w:val="center"/>
        </w:trPr>
        <w:tc>
          <w:tcPr>
            <w:tcW w:w="534" w:type="dxa"/>
          </w:tcPr>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2976" w:type="dxa"/>
          </w:tcPr>
          <w:p w:rsidR="00724EBA" w:rsidRPr="000F60E6" w:rsidRDefault="00481742" w:rsidP="00481742">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w:t>
            </w:r>
            <w:r w:rsidR="00724EBA" w:rsidRPr="000F60E6">
              <w:rPr>
                <w:rFonts w:ascii="Times New Roman" w:eastAsia="Calibri" w:hAnsi="Times New Roman" w:cs="Times New Roman"/>
                <w:sz w:val="28"/>
                <w:szCs w:val="28"/>
                <w:lang w:val="uk-UA"/>
              </w:rPr>
              <w:t>ісля ГКС з ЦД</w:t>
            </w:r>
            <w:r w:rsidR="001F3BF2" w:rsidRPr="000F60E6">
              <w:rPr>
                <w:rFonts w:ascii="Times New Roman" w:eastAsia="Calibri" w:hAnsi="Times New Roman" w:cs="Times New Roman"/>
                <w:sz w:val="28"/>
                <w:szCs w:val="28"/>
                <w:lang w:val="uk-UA"/>
              </w:rPr>
              <w:t xml:space="preserve"> </w:t>
            </w:r>
            <w:r w:rsidR="00470F76" w:rsidRPr="000F60E6">
              <w:rPr>
                <w:rFonts w:ascii="Times New Roman" w:eastAsia="Calibri" w:hAnsi="Times New Roman" w:cs="Times New Roman"/>
                <w:sz w:val="28"/>
                <w:szCs w:val="28"/>
                <w:lang w:val="uk-UA"/>
              </w:rPr>
              <w:t>2 </w:t>
            </w:r>
            <w:r w:rsidR="00724EBA" w:rsidRPr="000F60E6">
              <w:rPr>
                <w:rFonts w:ascii="Times New Roman" w:eastAsia="Calibri" w:hAnsi="Times New Roman" w:cs="Times New Roman"/>
                <w:sz w:val="28"/>
                <w:szCs w:val="28"/>
                <w:lang w:val="uk-UA"/>
              </w:rPr>
              <w:t>типу (n=59)</w:t>
            </w:r>
          </w:p>
        </w:tc>
        <w:tc>
          <w:tcPr>
            <w:tcW w:w="1985"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7,94±0,32</w:t>
            </w:r>
          </w:p>
        </w:tc>
        <w:tc>
          <w:tcPr>
            <w:tcW w:w="1276" w:type="dxa"/>
            <w:vAlign w:val="center"/>
          </w:tcPr>
          <w:p w:rsidR="00724EBA" w:rsidRPr="000F60E6" w:rsidRDefault="004F0C3F"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7,4</w:t>
            </w:r>
            <w:r w:rsidR="00724EBA" w:rsidRPr="000F60E6">
              <w:rPr>
                <w:rFonts w:ascii="Times New Roman" w:eastAsia="Calibri" w:hAnsi="Times New Roman" w:cs="Times New Roman"/>
                <w:sz w:val="28"/>
                <w:szCs w:val="28"/>
                <w:lang w:val="uk-UA"/>
              </w:rPr>
              <w:t>0±0,13</w:t>
            </w:r>
          </w:p>
        </w:tc>
        <w:tc>
          <w:tcPr>
            <w:tcW w:w="1417"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24,30±1,28</w:t>
            </w:r>
          </w:p>
        </w:tc>
        <w:tc>
          <w:tcPr>
            <w:tcW w:w="1383" w:type="dxa"/>
            <w:vAlign w:val="center"/>
          </w:tcPr>
          <w:p w:rsidR="00724EBA" w:rsidRPr="000F60E6" w:rsidRDefault="004F0C3F"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8,58</w:t>
            </w:r>
            <w:r w:rsidR="00724EBA" w:rsidRPr="000F60E6">
              <w:rPr>
                <w:rFonts w:ascii="Times New Roman" w:eastAsia="Calibri" w:hAnsi="Times New Roman" w:cs="Times New Roman"/>
                <w:sz w:val="28"/>
                <w:szCs w:val="28"/>
                <w:lang w:val="uk-UA"/>
              </w:rPr>
              <w:t>±0,55</w:t>
            </w:r>
          </w:p>
        </w:tc>
      </w:tr>
      <w:tr w:rsidR="00724EBA" w:rsidRPr="000F60E6" w:rsidTr="001F3BF2">
        <w:trPr>
          <w:trHeight w:val="703"/>
          <w:jc w:val="center"/>
        </w:trPr>
        <w:tc>
          <w:tcPr>
            <w:tcW w:w="534" w:type="dxa"/>
          </w:tcPr>
          <w:p w:rsidR="00724EBA" w:rsidRPr="000F60E6" w:rsidRDefault="001F3BF2"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lang w:val="uk-UA"/>
              </w:rPr>
              <w:br w:type="page"/>
            </w:r>
            <w:r w:rsidR="00724EBA" w:rsidRPr="000F60E6">
              <w:rPr>
                <w:rFonts w:ascii="Times New Roman" w:eastAsia="Calibri" w:hAnsi="Times New Roman" w:cs="Times New Roman"/>
                <w:sz w:val="28"/>
                <w:szCs w:val="28"/>
                <w:lang w:val="uk-UA"/>
              </w:rPr>
              <w:t>2</w:t>
            </w:r>
          </w:p>
        </w:tc>
        <w:tc>
          <w:tcPr>
            <w:tcW w:w="2976" w:type="dxa"/>
          </w:tcPr>
          <w:p w:rsidR="00724EBA" w:rsidRPr="000F60E6" w:rsidRDefault="00481742" w:rsidP="00481742">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w:t>
            </w:r>
            <w:r w:rsidR="00724EBA" w:rsidRPr="000F60E6">
              <w:rPr>
                <w:rFonts w:ascii="Times New Roman" w:eastAsia="Calibri" w:hAnsi="Times New Roman" w:cs="Times New Roman"/>
                <w:sz w:val="28"/>
                <w:szCs w:val="28"/>
                <w:lang w:val="uk-UA"/>
              </w:rPr>
              <w:t>ісля ГКС без ЦД (n=29)</w:t>
            </w:r>
          </w:p>
        </w:tc>
        <w:tc>
          <w:tcPr>
            <w:tcW w:w="1985" w:type="dxa"/>
            <w:vAlign w:val="center"/>
          </w:tcPr>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5,17±0,14</w:t>
            </w:r>
          </w:p>
        </w:tc>
        <w:tc>
          <w:tcPr>
            <w:tcW w:w="1276"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5,68±0,12</w:t>
            </w:r>
          </w:p>
        </w:tc>
        <w:tc>
          <w:tcPr>
            <w:tcW w:w="1417"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24,42±2,97</w:t>
            </w:r>
          </w:p>
        </w:tc>
        <w:tc>
          <w:tcPr>
            <w:tcW w:w="1383"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5,61±0,77</w:t>
            </w:r>
          </w:p>
        </w:tc>
      </w:tr>
      <w:tr w:rsidR="00724EBA" w:rsidRPr="000F60E6" w:rsidTr="001F3BF2">
        <w:trPr>
          <w:jc w:val="center"/>
        </w:trPr>
        <w:tc>
          <w:tcPr>
            <w:tcW w:w="534" w:type="dxa"/>
          </w:tcPr>
          <w:p w:rsidR="00724EBA" w:rsidRPr="000F60E6" w:rsidRDefault="00724EBA" w:rsidP="002F587E">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2976" w:type="dxa"/>
          </w:tcPr>
          <w:p w:rsidR="00724EBA" w:rsidRPr="000F60E6" w:rsidRDefault="00724EBA" w:rsidP="002F587E">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на стабільну ІХС з ЦД 2 типу</w:t>
            </w:r>
            <w:r w:rsidR="002F587E"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(n=20)</w:t>
            </w:r>
          </w:p>
        </w:tc>
        <w:tc>
          <w:tcPr>
            <w:tcW w:w="1985" w:type="dxa"/>
            <w:vAlign w:val="center"/>
          </w:tcPr>
          <w:p w:rsidR="00724EBA" w:rsidRPr="000F60E6" w:rsidRDefault="004F0C3F"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w:t>
            </w:r>
            <w:r w:rsidR="00724EBA" w:rsidRPr="000F60E6">
              <w:rPr>
                <w:rFonts w:ascii="Times New Roman" w:eastAsia="Calibri" w:hAnsi="Times New Roman" w:cs="Times New Roman"/>
                <w:sz w:val="28"/>
                <w:szCs w:val="28"/>
                <w:lang w:val="uk-UA"/>
              </w:rPr>
              <w:t>,52±0,72</w:t>
            </w:r>
          </w:p>
        </w:tc>
        <w:tc>
          <w:tcPr>
            <w:tcW w:w="1276" w:type="dxa"/>
            <w:vAlign w:val="center"/>
          </w:tcPr>
          <w:p w:rsidR="00724EBA" w:rsidRPr="000F60E6" w:rsidRDefault="004F0C3F"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w:t>
            </w:r>
            <w:r w:rsidR="00724EBA" w:rsidRPr="000F60E6">
              <w:rPr>
                <w:rFonts w:ascii="Times New Roman" w:eastAsia="Calibri" w:hAnsi="Times New Roman" w:cs="Times New Roman"/>
                <w:sz w:val="28"/>
                <w:szCs w:val="28"/>
                <w:lang w:val="uk-UA"/>
              </w:rPr>
              <w:t>2±0,33</w:t>
            </w:r>
          </w:p>
        </w:tc>
        <w:tc>
          <w:tcPr>
            <w:tcW w:w="1417"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27,65±4,02</w:t>
            </w:r>
          </w:p>
        </w:tc>
        <w:tc>
          <w:tcPr>
            <w:tcW w:w="1383" w:type="dxa"/>
            <w:vAlign w:val="center"/>
          </w:tcPr>
          <w:p w:rsidR="00724EBA" w:rsidRPr="000F60E6" w:rsidRDefault="004F0C3F"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9,24</w:t>
            </w:r>
            <w:r w:rsidR="00724EBA" w:rsidRPr="000F60E6">
              <w:rPr>
                <w:rFonts w:ascii="Times New Roman" w:eastAsia="Calibri" w:hAnsi="Times New Roman" w:cs="Times New Roman"/>
                <w:sz w:val="28"/>
                <w:szCs w:val="28"/>
                <w:lang w:val="uk-UA"/>
              </w:rPr>
              <w:t>±2,30</w:t>
            </w:r>
          </w:p>
        </w:tc>
      </w:tr>
      <w:tr w:rsidR="00724EBA" w:rsidRPr="000F60E6" w:rsidTr="001F3BF2">
        <w:trPr>
          <w:jc w:val="center"/>
        </w:trPr>
        <w:tc>
          <w:tcPr>
            <w:tcW w:w="534" w:type="dxa"/>
          </w:tcPr>
          <w:p w:rsidR="00724EBA" w:rsidRPr="000F60E6" w:rsidRDefault="00724EBA" w:rsidP="002F587E">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2976" w:type="dxa"/>
          </w:tcPr>
          <w:p w:rsidR="00724EBA" w:rsidRPr="000F60E6" w:rsidRDefault="00724EBA" w:rsidP="002F587E">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на стабільну ІХС без ЦД (n=20)</w:t>
            </w:r>
          </w:p>
        </w:tc>
        <w:tc>
          <w:tcPr>
            <w:tcW w:w="1985"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5,07±0,11</w:t>
            </w:r>
          </w:p>
        </w:tc>
        <w:tc>
          <w:tcPr>
            <w:tcW w:w="1276"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5,43±0,21</w:t>
            </w:r>
          </w:p>
        </w:tc>
        <w:tc>
          <w:tcPr>
            <w:tcW w:w="1417"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24,09±2,61</w:t>
            </w:r>
          </w:p>
        </w:tc>
        <w:tc>
          <w:tcPr>
            <w:tcW w:w="1383"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5,43±0,83</w:t>
            </w:r>
          </w:p>
        </w:tc>
      </w:tr>
      <w:tr w:rsidR="00724EBA" w:rsidRPr="000F60E6" w:rsidTr="001F3BF2">
        <w:trPr>
          <w:jc w:val="center"/>
        </w:trPr>
        <w:tc>
          <w:tcPr>
            <w:tcW w:w="534" w:type="dxa"/>
          </w:tcPr>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w:t>
            </w:r>
          </w:p>
        </w:tc>
        <w:tc>
          <w:tcPr>
            <w:tcW w:w="2976" w:type="dxa"/>
            <w:vAlign w:val="center"/>
          </w:tcPr>
          <w:p w:rsidR="00724EBA" w:rsidRPr="000F60E6" w:rsidRDefault="00724EBA" w:rsidP="007D3B00">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Група контролю</w:t>
            </w:r>
            <w:r w:rsidR="007D3B00"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(n=15)</w:t>
            </w:r>
          </w:p>
        </w:tc>
        <w:tc>
          <w:tcPr>
            <w:tcW w:w="1985"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4,85±0,19</w:t>
            </w:r>
          </w:p>
        </w:tc>
        <w:tc>
          <w:tcPr>
            <w:tcW w:w="1276"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4,83±0,20</w:t>
            </w:r>
          </w:p>
        </w:tc>
        <w:tc>
          <w:tcPr>
            <w:tcW w:w="1417"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19,24±2,50</w:t>
            </w:r>
          </w:p>
        </w:tc>
        <w:tc>
          <w:tcPr>
            <w:tcW w:w="1383" w:type="dxa"/>
            <w:vAlign w:val="center"/>
          </w:tcPr>
          <w:p w:rsidR="00724EBA" w:rsidRPr="000F60E6" w:rsidRDefault="00724EBA" w:rsidP="002F587E">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4,15±1,11</w:t>
            </w:r>
          </w:p>
        </w:tc>
      </w:tr>
      <w:tr w:rsidR="00724EBA" w:rsidRPr="000F60E6" w:rsidTr="001F3BF2">
        <w:trPr>
          <w:jc w:val="center"/>
        </w:trPr>
        <w:tc>
          <w:tcPr>
            <w:tcW w:w="534" w:type="dxa"/>
          </w:tcPr>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2976" w:type="dxa"/>
            <w:vAlign w:val="center"/>
          </w:tcPr>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1-5</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2-5</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3-5</w:t>
            </w:r>
          </w:p>
          <w:p w:rsidR="00724EBA" w:rsidRPr="000F60E6" w:rsidRDefault="00724EBA" w:rsidP="002F587E">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4-5</w:t>
            </w:r>
          </w:p>
        </w:tc>
        <w:tc>
          <w:tcPr>
            <w:tcW w:w="1985" w:type="dxa"/>
            <w:vAlign w:val="center"/>
          </w:tcPr>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4F0C3F"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276" w:type="dxa"/>
            <w:vAlign w:val="center"/>
          </w:tcPr>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4F0C3F"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417" w:type="dxa"/>
            <w:vAlign w:val="center"/>
          </w:tcPr>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383" w:type="dxa"/>
            <w:vAlign w:val="center"/>
          </w:tcPr>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w:t>
            </w:r>
            <w:r w:rsidR="004F0C3F"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1</w:t>
            </w:r>
          </w:p>
          <w:p w:rsidR="00724EBA" w:rsidRPr="000F60E6" w:rsidRDefault="004F0C3F"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w:t>
            </w:r>
            <w:r w:rsidR="00724EBA"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5</w:t>
            </w:r>
          </w:p>
          <w:p w:rsidR="00724EBA" w:rsidRPr="000F60E6" w:rsidRDefault="00724EBA" w:rsidP="002F587E">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724EBA" w:rsidRPr="000F60E6" w:rsidRDefault="00724EBA" w:rsidP="002F587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194918" w:rsidRDefault="00194918" w:rsidP="00AE766B">
      <w:pPr>
        <w:spacing w:after="0" w:line="360" w:lineRule="auto"/>
        <w:ind w:left="7080" w:firstLine="708"/>
        <w:contextualSpacing/>
        <w:jc w:val="both"/>
        <w:rPr>
          <w:rFonts w:ascii="Times New Roman" w:eastAsia="Calibri" w:hAnsi="Times New Roman" w:cs="Times New Roman"/>
          <w:sz w:val="28"/>
          <w:szCs w:val="28"/>
          <w:lang w:val="uk-UA"/>
        </w:rPr>
      </w:pPr>
    </w:p>
    <w:p w:rsidR="00AE766B" w:rsidRPr="000F60E6" w:rsidRDefault="00AE766B" w:rsidP="00194918">
      <w:pPr>
        <w:spacing w:after="0" w:line="360" w:lineRule="auto"/>
        <w:ind w:left="778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Таблиця 4.2</w:t>
      </w:r>
    </w:p>
    <w:p w:rsidR="00AE766B" w:rsidRPr="000F60E6" w:rsidRDefault="00AE766B" w:rsidP="00AE766B">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Показники ліпідного обміну </w:t>
      </w:r>
      <w:r w:rsidR="00481742" w:rsidRPr="000F60E6">
        <w:rPr>
          <w:rFonts w:ascii="Times New Roman" w:eastAsia="Calibri" w:hAnsi="Times New Roman" w:cs="Times New Roman"/>
          <w:sz w:val="28"/>
          <w:szCs w:val="28"/>
          <w:lang w:val="uk-UA"/>
        </w:rPr>
        <w:t xml:space="preserve">обстежених груп </w:t>
      </w:r>
      <w:r w:rsidRPr="000F60E6">
        <w:rPr>
          <w:rFonts w:ascii="Times New Roman" w:eastAsia="Calibri" w:hAnsi="Times New Roman" w:cs="Times New Roman"/>
          <w:sz w:val="28"/>
          <w:szCs w:val="28"/>
          <w:lang w:val="uk-UA"/>
        </w:rPr>
        <w:t>хворих (M±m)</w:t>
      </w:r>
    </w:p>
    <w:tbl>
      <w:tblPr>
        <w:tblStyle w:val="af"/>
        <w:tblW w:w="0" w:type="auto"/>
        <w:jc w:val="center"/>
        <w:tblLook w:val="04A0" w:firstRow="1" w:lastRow="0" w:firstColumn="1" w:lastColumn="0" w:noHBand="0" w:noVBand="1"/>
      </w:tblPr>
      <w:tblGrid>
        <w:gridCol w:w="534"/>
        <w:gridCol w:w="3260"/>
        <w:gridCol w:w="1417"/>
        <w:gridCol w:w="1276"/>
        <w:gridCol w:w="1555"/>
        <w:gridCol w:w="11"/>
        <w:gridCol w:w="1518"/>
      </w:tblGrid>
      <w:tr w:rsidR="00AE766B" w:rsidRPr="000F60E6" w:rsidTr="00FA589D">
        <w:trPr>
          <w:jc w:val="center"/>
        </w:trPr>
        <w:tc>
          <w:tcPr>
            <w:tcW w:w="534" w:type="dxa"/>
          </w:tcPr>
          <w:p w:rsidR="00AE766B" w:rsidRPr="000F60E6" w:rsidRDefault="00FA589D" w:rsidP="00FA589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p w:rsidR="00FA589D" w:rsidRPr="000F60E6" w:rsidRDefault="00FA589D" w:rsidP="00FA589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п/н</w:t>
            </w:r>
          </w:p>
        </w:tc>
        <w:tc>
          <w:tcPr>
            <w:tcW w:w="3260" w:type="dxa"/>
          </w:tcPr>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w:t>
            </w:r>
          </w:p>
        </w:tc>
        <w:tc>
          <w:tcPr>
            <w:tcW w:w="1417" w:type="dxa"/>
          </w:tcPr>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ЗХС, ммоль/л</w:t>
            </w:r>
          </w:p>
        </w:tc>
        <w:tc>
          <w:tcPr>
            <w:tcW w:w="1276" w:type="dxa"/>
          </w:tcPr>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ТГ, ммоль/л</w:t>
            </w:r>
          </w:p>
        </w:tc>
        <w:tc>
          <w:tcPr>
            <w:tcW w:w="1555" w:type="dxa"/>
          </w:tcPr>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ЛПВЩ, ммоль/л</w:t>
            </w:r>
          </w:p>
        </w:tc>
        <w:tc>
          <w:tcPr>
            <w:tcW w:w="1529" w:type="dxa"/>
            <w:gridSpan w:val="2"/>
          </w:tcPr>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ЛПНЩ, ммоль/л</w:t>
            </w:r>
          </w:p>
        </w:tc>
      </w:tr>
      <w:tr w:rsidR="00AE766B" w:rsidRPr="000F60E6" w:rsidTr="00FA589D">
        <w:trPr>
          <w:trHeight w:val="718"/>
          <w:jc w:val="center"/>
        </w:trPr>
        <w:tc>
          <w:tcPr>
            <w:tcW w:w="534" w:type="dxa"/>
          </w:tcPr>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3260" w:type="dxa"/>
          </w:tcPr>
          <w:p w:rsidR="00AE766B" w:rsidRPr="000F60E6" w:rsidRDefault="00481742" w:rsidP="00481742">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w:t>
            </w:r>
            <w:r w:rsidR="00AE766B" w:rsidRPr="000F60E6">
              <w:rPr>
                <w:rFonts w:ascii="Times New Roman" w:eastAsia="Calibri" w:hAnsi="Times New Roman" w:cs="Times New Roman"/>
                <w:sz w:val="28"/>
                <w:szCs w:val="28"/>
                <w:lang w:val="uk-UA"/>
              </w:rPr>
              <w:t>ісля ГКС з ЦД 2 типу (n=59)</w:t>
            </w:r>
          </w:p>
        </w:tc>
        <w:tc>
          <w:tcPr>
            <w:tcW w:w="1417" w:type="dxa"/>
            <w:vAlign w:val="center"/>
          </w:tcPr>
          <w:p w:rsidR="00AE766B" w:rsidRPr="000F60E6" w:rsidRDefault="00AE766B"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r w:rsidR="008516CA" w:rsidRPr="000F60E6">
              <w:rPr>
                <w:rFonts w:ascii="Times New Roman" w:eastAsia="Calibri" w:hAnsi="Times New Roman" w:cs="Times New Roman"/>
                <w:sz w:val="28"/>
                <w:szCs w:val="28"/>
                <w:lang w:val="uk-UA"/>
              </w:rPr>
              <w:t>54</w:t>
            </w:r>
            <w:r w:rsidRPr="000F60E6">
              <w:rPr>
                <w:rFonts w:ascii="Times New Roman" w:eastAsia="Calibri" w:hAnsi="Times New Roman" w:cs="Times New Roman"/>
                <w:sz w:val="28"/>
                <w:szCs w:val="28"/>
                <w:lang w:val="uk-UA"/>
              </w:rPr>
              <w:t>±0,12</w:t>
            </w:r>
          </w:p>
        </w:tc>
        <w:tc>
          <w:tcPr>
            <w:tcW w:w="1276" w:type="dxa"/>
            <w:vAlign w:val="center"/>
          </w:tcPr>
          <w:p w:rsidR="00AE766B" w:rsidRPr="000F60E6" w:rsidRDefault="00AE766B"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1,63±0,13</w:t>
            </w:r>
          </w:p>
        </w:tc>
        <w:tc>
          <w:tcPr>
            <w:tcW w:w="1555" w:type="dxa"/>
            <w:vAlign w:val="center"/>
          </w:tcPr>
          <w:p w:rsidR="00AE766B" w:rsidRPr="000F60E6" w:rsidRDefault="00AE766B"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1,03±0,03</w:t>
            </w:r>
          </w:p>
        </w:tc>
        <w:tc>
          <w:tcPr>
            <w:tcW w:w="1529" w:type="dxa"/>
            <w:gridSpan w:val="2"/>
            <w:vAlign w:val="center"/>
          </w:tcPr>
          <w:p w:rsidR="00AE766B" w:rsidRPr="000F60E6" w:rsidRDefault="00AE766B"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1,77±0,10</w:t>
            </w:r>
          </w:p>
        </w:tc>
      </w:tr>
      <w:tr w:rsidR="00AE766B" w:rsidRPr="000F60E6" w:rsidTr="00FA589D">
        <w:trPr>
          <w:trHeight w:val="703"/>
          <w:jc w:val="center"/>
        </w:trPr>
        <w:tc>
          <w:tcPr>
            <w:tcW w:w="534" w:type="dxa"/>
          </w:tcPr>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3260" w:type="dxa"/>
          </w:tcPr>
          <w:p w:rsidR="00AE766B" w:rsidRPr="000F60E6" w:rsidRDefault="00FA589D" w:rsidP="00FA589D">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Через 4-6 тижнів п</w:t>
            </w:r>
            <w:r w:rsidR="00AE766B" w:rsidRPr="000F60E6">
              <w:rPr>
                <w:rFonts w:ascii="Times New Roman" w:eastAsia="Calibri" w:hAnsi="Times New Roman" w:cs="Times New Roman"/>
                <w:sz w:val="28"/>
                <w:szCs w:val="28"/>
                <w:lang w:val="uk-UA"/>
              </w:rPr>
              <w:t>ісля ГКС без ЦД (n=29)</w:t>
            </w:r>
          </w:p>
        </w:tc>
        <w:tc>
          <w:tcPr>
            <w:tcW w:w="1417" w:type="dxa"/>
            <w:vAlign w:val="center"/>
          </w:tcPr>
          <w:p w:rsidR="00AE766B" w:rsidRPr="000F60E6" w:rsidRDefault="0002051D"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r w:rsidR="008516CA" w:rsidRPr="000F60E6">
              <w:rPr>
                <w:rFonts w:ascii="Times New Roman" w:eastAsia="Calibri" w:hAnsi="Times New Roman" w:cs="Times New Roman"/>
                <w:sz w:val="28"/>
                <w:szCs w:val="28"/>
                <w:lang w:val="uk-UA"/>
              </w:rPr>
              <w:t>56</w:t>
            </w:r>
            <w:r w:rsidR="00AE766B" w:rsidRPr="000F60E6">
              <w:rPr>
                <w:rFonts w:ascii="Times New Roman" w:eastAsia="Calibri" w:hAnsi="Times New Roman" w:cs="Times New Roman"/>
                <w:sz w:val="28"/>
                <w:szCs w:val="28"/>
                <w:lang w:val="uk-UA"/>
              </w:rPr>
              <w:t>±0,1</w:t>
            </w:r>
            <w:r w:rsidRPr="000F60E6">
              <w:rPr>
                <w:rFonts w:ascii="Times New Roman" w:eastAsia="Calibri" w:hAnsi="Times New Roman" w:cs="Times New Roman"/>
                <w:sz w:val="28"/>
                <w:szCs w:val="28"/>
                <w:lang w:val="uk-UA"/>
              </w:rPr>
              <w:t>5</w:t>
            </w:r>
          </w:p>
        </w:tc>
        <w:tc>
          <w:tcPr>
            <w:tcW w:w="1276"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1,61±0,18</w:t>
            </w:r>
          </w:p>
        </w:tc>
        <w:tc>
          <w:tcPr>
            <w:tcW w:w="1555"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1,05±0,05</w:t>
            </w:r>
          </w:p>
        </w:tc>
        <w:tc>
          <w:tcPr>
            <w:tcW w:w="1529" w:type="dxa"/>
            <w:gridSpan w:val="2"/>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1,78±0,11</w:t>
            </w:r>
          </w:p>
        </w:tc>
      </w:tr>
      <w:tr w:rsidR="00AE766B" w:rsidRPr="000F60E6" w:rsidTr="00FA589D">
        <w:trPr>
          <w:jc w:val="center"/>
        </w:trPr>
        <w:tc>
          <w:tcPr>
            <w:tcW w:w="534" w:type="dxa"/>
          </w:tcPr>
          <w:p w:rsidR="00AE766B" w:rsidRPr="000F60E6" w:rsidRDefault="00AE766B" w:rsidP="0011391C">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3260" w:type="dxa"/>
          </w:tcPr>
          <w:p w:rsidR="00AE766B" w:rsidRPr="000F60E6" w:rsidRDefault="00AE766B" w:rsidP="0011391C">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на стабільну ІХС з ЦД 2 типу (n=20)</w:t>
            </w:r>
          </w:p>
        </w:tc>
        <w:tc>
          <w:tcPr>
            <w:tcW w:w="1417" w:type="dxa"/>
            <w:vAlign w:val="center"/>
          </w:tcPr>
          <w:p w:rsidR="00AE766B" w:rsidRPr="000F60E6" w:rsidRDefault="008516CA"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r w:rsidR="0002051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26</w:t>
            </w:r>
            <w:r w:rsidR="0002051D" w:rsidRPr="000F60E6">
              <w:rPr>
                <w:rFonts w:ascii="Times New Roman" w:eastAsia="Calibri" w:hAnsi="Times New Roman" w:cs="Times New Roman"/>
                <w:sz w:val="28"/>
                <w:szCs w:val="28"/>
                <w:lang w:val="uk-UA"/>
              </w:rPr>
              <w:t>±0,23</w:t>
            </w:r>
          </w:p>
        </w:tc>
        <w:tc>
          <w:tcPr>
            <w:tcW w:w="1276"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1,89±0,19</w:t>
            </w:r>
          </w:p>
        </w:tc>
        <w:tc>
          <w:tcPr>
            <w:tcW w:w="1555"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1,26±0,09</w:t>
            </w:r>
          </w:p>
        </w:tc>
        <w:tc>
          <w:tcPr>
            <w:tcW w:w="1529" w:type="dxa"/>
            <w:gridSpan w:val="2"/>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2,14±0</w:t>
            </w:r>
            <w:r w:rsidR="00AE766B"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17</w:t>
            </w:r>
          </w:p>
        </w:tc>
      </w:tr>
      <w:tr w:rsidR="00AE766B" w:rsidRPr="000F60E6" w:rsidTr="00FA589D">
        <w:trPr>
          <w:jc w:val="center"/>
        </w:trPr>
        <w:tc>
          <w:tcPr>
            <w:tcW w:w="534" w:type="dxa"/>
          </w:tcPr>
          <w:p w:rsidR="00AE766B" w:rsidRPr="000F60E6" w:rsidRDefault="00AE766B" w:rsidP="0011391C">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3260" w:type="dxa"/>
          </w:tcPr>
          <w:p w:rsidR="00AE766B" w:rsidRPr="000F60E6" w:rsidRDefault="00AE766B" w:rsidP="0011391C">
            <w:pPr>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на стабільну ІХС без ЦД (n=20)</w:t>
            </w:r>
          </w:p>
        </w:tc>
        <w:tc>
          <w:tcPr>
            <w:tcW w:w="1417" w:type="dxa"/>
            <w:vAlign w:val="center"/>
          </w:tcPr>
          <w:p w:rsidR="00AE766B" w:rsidRPr="000F60E6" w:rsidRDefault="008516CA"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r w:rsidR="0002051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06</w:t>
            </w:r>
            <w:r w:rsidR="0002051D" w:rsidRPr="000F60E6">
              <w:rPr>
                <w:rFonts w:ascii="Times New Roman" w:eastAsia="Calibri" w:hAnsi="Times New Roman" w:cs="Times New Roman"/>
                <w:sz w:val="28"/>
                <w:szCs w:val="28"/>
                <w:lang w:val="uk-UA"/>
              </w:rPr>
              <w:t>±0,13</w:t>
            </w:r>
          </w:p>
        </w:tc>
        <w:tc>
          <w:tcPr>
            <w:tcW w:w="1276"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1,45±0,16</w:t>
            </w:r>
          </w:p>
        </w:tc>
        <w:tc>
          <w:tcPr>
            <w:tcW w:w="1555"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1,27±0,05</w:t>
            </w:r>
          </w:p>
        </w:tc>
        <w:tc>
          <w:tcPr>
            <w:tcW w:w="1529" w:type="dxa"/>
            <w:gridSpan w:val="2"/>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2,13±0,16</w:t>
            </w:r>
          </w:p>
        </w:tc>
      </w:tr>
      <w:tr w:rsidR="00AE766B" w:rsidRPr="000F60E6" w:rsidTr="00FA589D">
        <w:trPr>
          <w:jc w:val="center"/>
        </w:trPr>
        <w:tc>
          <w:tcPr>
            <w:tcW w:w="534" w:type="dxa"/>
          </w:tcPr>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w:t>
            </w:r>
          </w:p>
        </w:tc>
        <w:tc>
          <w:tcPr>
            <w:tcW w:w="3260" w:type="dxa"/>
            <w:vAlign w:val="center"/>
          </w:tcPr>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Група контролю</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(n=15)</w:t>
            </w:r>
          </w:p>
        </w:tc>
        <w:tc>
          <w:tcPr>
            <w:tcW w:w="1417" w:type="dxa"/>
            <w:vAlign w:val="center"/>
          </w:tcPr>
          <w:p w:rsidR="00AE766B" w:rsidRPr="000F60E6" w:rsidRDefault="008516CA"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w:t>
            </w:r>
            <w:r w:rsidR="0002051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09</w:t>
            </w:r>
            <w:r w:rsidR="0002051D" w:rsidRPr="000F60E6">
              <w:rPr>
                <w:rFonts w:ascii="Times New Roman" w:eastAsia="Calibri" w:hAnsi="Times New Roman" w:cs="Times New Roman"/>
                <w:sz w:val="28"/>
                <w:szCs w:val="28"/>
                <w:lang w:val="uk-UA"/>
              </w:rPr>
              <w:t>±0,</w:t>
            </w:r>
            <w:r w:rsidR="00E62331" w:rsidRPr="000F60E6">
              <w:rPr>
                <w:rFonts w:ascii="Times New Roman" w:eastAsia="Calibri" w:hAnsi="Times New Roman" w:cs="Times New Roman"/>
                <w:sz w:val="28"/>
                <w:szCs w:val="28"/>
                <w:lang w:val="uk-UA"/>
              </w:rPr>
              <w:t>33</w:t>
            </w:r>
          </w:p>
        </w:tc>
        <w:tc>
          <w:tcPr>
            <w:tcW w:w="1276"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r w:rsidR="008516CA" w:rsidRPr="000F60E6">
              <w:rPr>
                <w:rFonts w:ascii="Times New Roman" w:eastAsia="Calibri" w:hAnsi="Times New Roman" w:cs="Times New Roman"/>
                <w:sz w:val="28"/>
                <w:szCs w:val="28"/>
                <w:lang w:val="uk-UA"/>
              </w:rPr>
              <w:t>27</w:t>
            </w:r>
            <w:r w:rsidRPr="000F60E6">
              <w:rPr>
                <w:rFonts w:ascii="Times New Roman" w:eastAsia="Calibri" w:hAnsi="Times New Roman" w:cs="Times New Roman"/>
                <w:sz w:val="28"/>
                <w:szCs w:val="28"/>
                <w:lang w:val="uk-UA"/>
              </w:rPr>
              <w:t>±0,</w:t>
            </w:r>
            <w:r w:rsidR="00E62331" w:rsidRPr="000F60E6">
              <w:rPr>
                <w:rFonts w:ascii="Times New Roman" w:eastAsia="Calibri" w:hAnsi="Times New Roman" w:cs="Times New Roman"/>
                <w:sz w:val="28"/>
                <w:szCs w:val="28"/>
                <w:lang w:val="uk-UA"/>
              </w:rPr>
              <w:t>18</w:t>
            </w:r>
          </w:p>
        </w:tc>
        <w:tc>
          <w:tcPr>
            <w:tcW w:w="1566" w:type="dxa"/>
            <w:gridSpan w:val="2"/>
            <w:vAlign w:val="center"/>
          </w:tcPr>
          <w:p w:rsidR="00AE766B" w:rsidRPr="000F60E6" w:rsidRDefault="0002051D" w:rsidP="00E62331">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1,5</w:t>
            </w:r>
            <w:r w:rsidR="00E62331" w:rsidRPr="000F60E6">
              <w:rPr>
                <w:rFonts w:ascii="Times New Roman" w:eastAsia="Calibri" w:hAnsi="Times New Roman" w:cs="Times New Roman"/>
                <w:sz w:val="28"/>
                <w:szCs w:val="28"/>
                <w:lang w:val="uk-UA"/>
              </w:rPr>
              <w:t>4</w:t>
            </w:r>
            <w:r w:rsidRPr="000F60E6">
              <w:rPr>
                <w:rFonts w:ascii="Times New Roman" w:eastAsia="Calibri" w:hAnsi="Times New Roman" w:cs="Times New Roman"/>
                <w:sz w:val="28"/>
                <w:szCs w:val="28"/>
                <w:lang w:val="uk-UA"/>
              </w:rPr>
              <w:t>±0,</w:t>
            </w:r>
            <w:r w:rsidR="00E62331" w:rsidRPr="000F60E6">
              <w:rPr>
                <w:rFonts w:ascii="Times New Roman" w:eastAsia="Calibri" w:hAnsi="Times New Roman" w:cs="Times New Roman"/>
                <w:sz w:val="28"/>
                <w:szCs w:val="28"/>
                <w:lang w:val="uk-UA"/>
              </w:rPr>
              <w:t>15</w:t>
            </w:r>
          </w:p>
        </w:tc>
        <w:tc>
          <w:tcPr>
            <w:tcW w:w="1518" w:type="dxa"/>
            <w:vAlign w:val="center"/>
          </w:tcPr>
          <w:p w:rsidR="00AE766B" w:rsidRPr="000F60E6" w:rsidRDefault="0002051D" w:rsidP="0011391C">
            <w:pPr>
              <w:spacing w:line="36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2,97±0,26</w:t>
            </w:r>
          </w:p>
        </w:tc>
      </w:tr>
      <w:tr w:rsidR="00AE766B" w:rsidRPr="000F60E6" w:rsidTr="00FA589D">
        <w:trPr>
          <w:jc w:val="center"/>
        </w:trPr>
        <w:tc>
          <w:tcPr>
            <w:tcW w:w="534" w:type="dxa"/>
          </w:tcPr>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3260" w:type="dxa"/>
            <w:vAlign w:val="center"/>
          </w:tcPr>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1-5</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2-5</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vertAlign w:val="subscript"/>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3-5</w:t>
            </w:r>
          </w:p>
          <w:p w:rsidR="00AE766B" w:rsidRPr="000F60E6" w:rsidRDefault="00AE766B" w:rsidP="0011391C">
            <w:pPr>
              <w:tabs>
                <w:tab w:val="left" w:pos="9099"/>
              </w:tabs>
              <w:autoSpaceDE w:val="0"/>
              <w:autoSpaceDN w:val="0"/>
              <w:adjustRightInd w:val="0"/>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4-5</w:t>
            </w:r>
          </w:p>
        </w:tc>
        <w:tc>
          <w:tcPr>
            <w:tcW w:w="1417" w:type="dxa"/>
            <w:vAlign w:val="center"/>
          </w:tcPr>
          <w:p w:rsidR="00E62331" w:rsidRPr="000F60E6" w:rsidRDefault="00E62331"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E62331" w:rsidRPr="000F60E6" w:rsidRDefault="00E62331"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E62331" w:rsidRPr="000F60E6" w:rsidRDefault="00E62331"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E62331" w:rsidRPr="000F60E6" w:rsidRDefault="00E62331"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E62331" w:rsidRPr="000F60E6" w:rsidRDefault="00E62331"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E62331" w:rsidRPr="000F60E6">
              <w:rPr>
                <w:rFonts w:ascii="Times New Roman" w:eastAsia="Calibri" w:hAnsi="Times New Roman" w:cs="Times New Roman"/>
                <w:sz w:val="28"/>
                <w:szCs w:val="28"/>
                <w:lang w:val="uk-UA"/>
              </w:rPr>
              <w:t>0,0</w:t>
            </w:r>
            <w:r w:rsidR="008516CA" w:rsidRPr="000F60E6">
              <w:rPr>
                <w:rFonts w:ascii="Times New Roman" w:eastAsia="Calibri" w:hAnsi="Times New Roman" w:cs="Times New Roman"/>
                <w:sz w:val="28"/>
                <w:szCs w:val="28"/>
                <w:lang w:val="uk-UA"/>
              </w:rPr>
              <w:t>1</w:t>
            </w:r>
          </w:p>
          <w:p w:rsidR="00AE766B" w:rsidRPr="000F60E6" w:rsidRDefault="00E62331"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w:t>
            </w:r>
            <w:r w:rsidR="008516CA" w:rsidRPr="000F60E6">
              <w:rPr>
                <w:rFonts w:ascii="Times New Roman" w:eastAsia="Calibri" w:hAnsi="Times New Roman" w:cs="Times New Roman"/>
                <w:sz w:val="28"/>
                <w:szCs w:val="28"/>
                <w:lang w:val="uk-UA"/>
              </w:rPr>
              <w:t>1</w:t>
            </w:r>
          </w:p>
        </w:tc>
        <w:tc>
          <w:tcPr>
            <w:tcW w:w="1276" w:type="dxa"/>
            <w:vAlign w:val="center"/>
          </w:tcPr>
          <w:p w:rsidR="008516CA" w:rsidRPr="000F60E6" w:rsidRDefault="008516CA" w:rsidP="008516CA">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8516CA" w:rsidRPr="000F60E6" w:rsidRDefault="008516CA" w:rsidP="008516CA">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8516CA" w:rsidRPr="000F60E6" w:rsidRDefault="008516CA" w:rsidP="008516CA">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8516CA" w:rsidRPr="000F60E6" w:rsidRDefault="008516CA" w:rsidP="008516CA">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8516CA" w:rsidRPr="000F60E6" w:rsidRDefault="008516CA" w:rsidP="008516CA">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566" w:type="dxa"/>
            <w:gridSpan w:val="2"/>
            <w:vAlign w:val="center"/>
          </w:tcPr>
          <w:p w:rsidR="00AE766B" w:rsidRPr="000F60E6" w:rsidRDefault="00AE766B"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AE766B" w:rsidRPr="000F60E6" w:rsidRDefault="00041830"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p w:rsidR="00AE766B" w:rsidRPr="000F60E6" w:rsidRDefault="00041830"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AE766B" w:rsidRPr="000F60E6" w:rsidRDefault="00041830"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1</w:t>
            </w:r>
          </w:p>
          <w:p w:rsidR="00AE766B" w:rsidRPr="000F60E6" w:rsidRDefault="00041830"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AE766B" w:rsidRPr="000F60E6" w:rsidRDefault="00041830"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0,05</w:t>
            </w:r>
          </w:p>
          <w:p w:rsidR="00AE766B" w:rsidRPr="000F60E6" w:rsidRDefault="00041830"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0,05</w:t>
            </w:r>
          </w:p>
        </w:tc>
        <w:tc>
          <w:tcPr>
            <w:tcW w:w="1518" w:type="dxa"/>
            <w:vAlign w:val="center"/>
          </w:tcPr>
          <w:p w:rsidR="00AE766B" w:rsidRPr="000F60E6" w:rsidRDefault="008516CA"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AE766B" w:rsidRPr="000F60E6" w:rsidRDefault="00041830"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1</w:t>
            </w:r>
          </w:p>
          <w:p w:rsidR="00AE766B" w:rsidRPr="000F60E6" w:rsidRDefault="00041830" w:rsidP="0011391C">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001</w:t>
            </w:r>
          </w:p>
          <w:p w:rsidR="00AE766B" w:rsidRPr="000F60E6" w:rsidRDefault="00041830"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1</w:t>
            </w:r>
          </w:p>
          <w:p w:rsidR="00AE766B" w:rsidRPr="000F60E6" w:rsidRDefault="00041830"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001</w:t>
            </w:r>
          </w:p>
          <w:p w:rsidR="00AE766B" w:rsidRPr="000F60E6" w:rsidRDefault="008516CA"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5</w:t>
            </w:r>
          </w:p>
          <w:p w:rsidR="00AE766B" w:rsidRPr="000F60E6" w:rsidRDefault="00AE766B"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8516CA"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1</w:t>
            </w:r>
          </w:p>
          <w:p w:rsidR="00AE766B" w:rsidRPr="000F60E6" w:rsidRDefault="008516CA" w:rsidP="0011391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AE766B"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1</w:t>
            </w:r>
          </w:p>
        </w:tc>
      </w:tr>
    </w:tbl>
    <w:p w:rsidR="003069A8" w:rsidRPr="000F60E6" w:rsidRDefault="003069A8" w:rsidP="00BA6729">
      <w:pPr>
        <w:spacing w:after="0" w:line="360" w:lineRule="auto"/>
        <w:jc w:val="both"/>
        <w:rPr>
          <w:rFonts w:ascii="Times New Roman" w:eastAsia="Times New Roman" w:hAnsi="Times New Roman" w:cs="Times New Roman"/>
          <w:bCs/>
          <w:color w:val="000000"/>
          <w:sz w:val="28"/>
          <w:szCs w:val="28"/>
          <w:lang w:val="uk-UA" w:eastAsia="ru-RU"/>
        </w:rPr>
      </w:pPr>
    </w:p>
    <w:p w:rsidR="00242DDB" w:rsidRPr="000F60E6" w:rsidRDefault="00B62AF4" w:rsidP="00B62AF4">
      <w:pPr>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У хворих без ЦД після ГКС та на стабільну ІХС к</w:t>
      </w:r>
      <w:r w:rsidRPr="000F60E6">
        <w:rPr>
          <w:rFonts w:ascii="Times New Roman" w:eastAsia="Calibri" w:hAnsi="Times New Roman" w:cs="Times New Roman"/>
          <w:bCs/>
          <w:sz w:val="28"/>
          <w:szCs w:val="28"/>
          <w:lang w:val="uk-UA"/>
        </w:rPr>
        <w:t xml:space="preserve">ореляційних взаємозв’язків між показниками глюкози крові натще, HbA1c, інсуліном, індексом HOMA-IR та показниками тромбоцитарного гемостазу не виявлено. </w:t>
      </w:r>
      <w:r w:rsidR="00F17CEA" w:rsidRPr="000F60E6">
        <w:rPr>
          <w:rFonts w:ascii="Times New Roman" w:eastAsia="Calibri" w:hAnsi="Times New Roman" w:cs="Times New Roman"/>
          <w:sz w:val="28"/>
          <w:szCs w:val="28"/>
          <w:lang w:val="uk-UA"/>
        </w:rPr>
        <w:t xml:space="preserve">У </w:t>
      </w:r>
      <w:r w:rsidR="00242DDB" w:rsidRPr="000F60E6">
        <w:rPr>
          <w:rFonts w:ascii="Times New Roman" w:eastAsia="Calibri" w:hAnsi="Times New Roman" w:cs="Times New Roman"/>
          <w:sz w:val="28"/>
          <w:szCs w:val="28"/>
          <w:lang w:val="uk-UA"/>
        </w:rPr>
        <w:t>цих групах пацієнтів встановлені</w:t>
      </w:r>
      <w:r w:rsidR="007D04F6" w:rsidRPr="000F60E6">
        <w:rPr>
          <w:rFonts w:ascii="Times New Roman" w:eastAsia="Calibri" w:hAnsi="Times New Roman" w:cs="Times New Roman"/>
          <w:sz w:val="28"/>
          <w:szCs w:val="28"/>
          <w:lang w:val="uk-UA"/>
        </w:rPr>
        <w:t xml:space="preserve"> прямі кореляційні зв'язки між ТГ </w:t>
      </w:r>
      <w:r w:rsidR="00F151D9" w:rsidRPr="000F60E6">
        <w:rPr>
          <w:rFonts w:ascii="Times New Roman" w:eastAsia="Calibri" w:hAnsi="Times New Roman" w:cs="Times New Roman"/>
          <w:sz w:val="28"/>
          <w:szCs w:val="28"/>
          <w:lang w:val="uk-UA"/>
        </w:rPr>
        <w:t xml:space="preserve">та кількістю тромбоцитів </w:t>
      </w:r>
      <w:r w:rsidR="007D04F6" w:rsidRPr="000F60E6">
        <w:rPr>
          <w:rFonts w:ascii="Times New Roman" w:eastAsia="Calibri" w:hAnsi="Times New Roman" w:cs="Times New Roman"/>
          <w:bCs/>
          <w:sz w:val="28"/>
          <w:szCs w:val="28"/>
          <w:lang w:val="uk-UA"/>
        </w:rPr>
        <w:t>(r=0,50, р=0,017)</w:t>
      </w:r>
      <w:r w:rsidR="00A014EE" w:rsidRPr="000F60E6">
        <w:rPr>
          <w:rFonts w:ascii="Times New Roman" w:eastAsia="Calibri" w:hAnsi="Times New Roman" w:cs="Times New Roman"/>
          <w:bCs/>
          <w:sz w:val="28"/>
          <w:szCs w:val="28"/>
          <w:lang w:val="uk-UA"/>
        </w:rPr>
        <w:t xml:space="preserve"> і</w:t>
      </w:r>
      <w:r w:rsidR="007D04F6" w:rsidRPr="000F60E6">
        <w:rPr>
          <w:rFonts w:ascii="Times New Roman" w:eastAsia="Calibri" w:hAnsi="Times New Roman" w:cs="Times New Roman"/>
          <w:bCs/>
          <w:sz w:val="28"/>
          <w:szCs w:val="28"/>
          <w:lang w:val="uk-UA"/>
        </w:rPr>
        <w:t xml:space="preserve"> (r=0,69, р=0,005), відповідно. </w:t>
      </w:r>
    </w:p>
    <w:p w:rsidR="00F17CEA" w:rsidRPr="000F60E6" w:rsidRDefault="007D04F6" w:rsidP="00B62AF4">
      <w:pPr>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У</w:t>
      </w:r>
      <w:r w:rsidR="001F3C82" w:rsidRPr="000F60E6">
        <w:rPr>
          <w:rFonts w:ascii="Times New Roman" w:eastAsia="Calibri" w:hAnsi="Times New Roman" w:cs="Times New Roman"/>
          <w:sz w:val="28"/>
          <w:szCs w:val="28"/>
          <w:lang w:val="uk-UA"/>
        </w:rPr>
        <w:t xml:space="preserve"> </w:t>
      </w:r>
      <w:r w:rsidR="00F17CEA" w:rsidRPr="000F60E6">
        <w:rPr>
          <w:rFonts w:ascii="Times New Roman" w:eastAsia="Calibri" w:hAnsi="Times New Roman" w:cs="Times New Roman"/>
          <w:sz w:val="28"/>
          <w:szCs w:val="28"/>
          <w:lang w:val="uk-UA"/>
        </w:rPr>
        <w:t xml:space="preserve">пацієнтів </w:t>
      </w:r>
      <w:r w:rsidR="0097289F" w:rsidRPr="000F60E6">
        <w:rPr>
          <w:rFonts w:ascii="Times New Roman" w:eastAsia="Calibri" w:hAnsi="Times New Roman" w:cs="Times New Roman"/>
          <w:sz w:val="28"/>
          <w:szCs w:val="28"/>
          <w:lang w:val="uk-UA"/>
        </w:rPr>
        <w:t xml:space="preserve">на стабільну ІХС </w:t>
      </w:r>
      <w:r w:rsidR="001F3C82" w:rsidRPr="000F60E6">
        <w:rPr>
          <w:rFonts w:ascii="Times New Roman" w:eastAsia="Calibri" w:hAnsi="Times New Roman" w:cs="Times New Roman"/>
          <w:sz w:val="28"/>
          <w:szCs w:val="28"/>
          <w:lang w:val="uk-UA"/>
        </w:rPr>
        <w:t>з ЦД 2 </w:t>
      </w:r>
      <w:r w:rsidR="0097289F" w:rsidRPr="000F60E6">
        <w:rPr>
          <w:rFonts w:ascii="Times New Roman" w:eastAsia="Calibri" w:hAnsi="Times New Roman" w:cs="Times New Roman"/>
          <w:sz w:val="28"/>
          <w:szCs w:val="28"/>
          <w:lang w:val="uk-UA"/>
        </w:rPr>
        <w:t>типу</w:t>
      </w:r>
      <w:r w:rsidR="008D1579" w:rsidRPr="000F60E6">
        <w:rPr>
          <w:rFonts w:ascii="Times New Roman" w:eastAsia="Calibri" w:hAnsi="Times New Roman" w:cs="Times New Roman"/>
          <w:sz w:val="28"/>
          <w:szCs w:val="28"/>
          <w:lang w:val="uk-UA"/>
        </w:rPr>
        <w:t xml:space="preserve"> </w:t>
      </w:r>
      <w:r w:rsidR="00242DDB" w:rsidRPr="000F60E6">
        <w:rPr>
          <w:rFonts w:ascii="Times New Roman" w:eastAsia="Calibri" w:hAnsi="Times New Roman" w:cs="Times New Roman"/>
          <w:sz w:val="28"/>
          <w:szCs w:val="28"/>
          <w:lang w:val="uk-UA"/>
        </w:rPr>
        <w:t>виявлено</w:t>
      </w:r>
      <w:r w:rsidR="008D1579" w:rsidRPr="000F60E6">
        <w:rPr>
          <w:rFonts w:ascii="Times New Roman" w:eastAsia="Calibri" w:hAnsi="Times New Roman" w:cs="Times New Roman"/>
          <w:sz w:val="28"/>
          <w:szCs w:val="28"/>
          <w:lang w:val="uk-UA"/>
        </w:rPr>
        <w:t xml:space="preserve"> прямий кореляційний зв’язок</w:t>
      </w:r>
      <w:r w:rsidRPr="000F60E6">
        <w:rPr>
          <w:rFonts w:ascii="Times New Roman" w:eastAsia="Calibri" w:hAnsi="Times New Roman" w:cs="Times New Roman"/>
          <w:sz w:val="28"/>
          <w:szCs w:val="28"/>
          <w:lang w:val="uk-UA"/>
        </w:rPr>
        <w:t xml:space="preserve"> між</w:t>
      </w:r>
      <w:r w:rsidR="00F17CEA"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ЗХС </w:t>
      </w:r>
      <w:r w:rsidR="00F151D9" w:rsidRPr="000F60E6">
        <w:rPr>
          <w:rFonts w:ascii="Times New Roman" w:eastAsia="Calibri" w:hAnsi="Times New Roman" w:cs="Times New Roman"/>
          <w:sz w:val="28"/>
          <w:szCs w:val="28"/>
          <w:lang w:val="uk-UA"/>
        </w:rPr>
        <w:t>та СІАТ</w:t>
      </w:r>
      <w:r w:rsidR="00F151D9" w:rsidRPr="000F60E6">
        <w:rPr>
          <w:rFonts w:ascii="Times New Roman" w:eastAsia="Calibri" w:hAnsi="Times New Roman" w:cs="Times New Roman"/>
          <w:sz w:val="28"/>
          <w:szCs w:val="28"/>
          <w:lang w:val="uk-UA"/>
        </w:rPr>
        <w:noBreakHyphen/>
        <w:t xml:space="preserve">АДФ </w:t>
      </w:r>
      <w:r w:rsidRPr="000F60E6">
        <w:rPr>
          <w:rFonts w:ascii="Times New Roman" w:eastAsia="Calibri" w:hAnsi="Times New Roman" w:cs="Times New Roman"/>
          <w:bCs/>
          <w:sz w:val="28"/>
          <w:szCs w:val="28"/>
          <w:lang w:val="uk-UA"/>
        </w:rPr>
        <w:t>(r=0,67, р=0,009</w:t>
      </w:r>
      <w:r w:rsidR="008D1579" w:rsidRPr="000F60E6">
        <w:rPr>
          <w:rFonts w:ascii="Times New Roman" w:eastAsia="Calibri" w:hAnsi="Times New Roman" w:cs="Times New Roman"/>
          <w:bCs/>
          <w:sz w:val="28"/>
          <w:szCs w:val="28"/>
          <w:lang w:val="uk-UA"/>
        </w:rPr>
        <w:t>)</w:t>
      </w:r>
      <w:r w:rsidRPr="000F60E6">
        <w:rPr>
          <w:rFonts w:ascii="Times New Roman" w:eastAsia="Calibri" w:hAnsi="Times New Roman" w:cs="Times New Roman"/>
          <w:bCs/>
          <w:sz w:val="28"/>
          <w:szCs w:val="28"/>
          <w:lang w:val="uk-UA"/>
        </w:rPr>
        <w:t>.</w:t>
      </w:r>
      <w:r w:rsidR="00074B18" w:rsidRPr="000F60E6">
        <w:rPr>
          <w:rFonts w:ascii="Times New Roman" w:eastAsia="Calibri" w:hAnsi="Times New Roman" w:cs="Times New Roman"/>
          <w:bCs/>
          <w:sz w:val="28"/>
          <w:szCs w:val="28"/>
          <w:lang w:val="uk-UA"/>
        </w:rPr>
        <w:t xml:space="preserve"> </w:t>
      </w:r>
    </w:p>
    <w:p w:rsidR="00745F0E" w:rsidRPr="000F60E6" w:rsidRDefault="00E04D09" w:rsidP="00745F0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Таким чином,</w:t>
      </w:r>
      <w:r w:rsidR="00FE0775" w:rsidRPr="000F60E6">
        <w:rPr>
          <w:rFonts w:ascii="Times New Roman" w:eastAsia="Calibri" w:hAnsi="Times New Roman" w:cs="Times New Roman"/>
          <w:sz w:val="28"/>
          <w:szCs w:val="28"/>
          <w:lang w:val="uk-UA"/>
        </w:rPr>
        <w:t xml:space="preserve"> </w:t>
      </w:r>
      <w:r w:rsidR="00A014EE" w:rsidRPr="000F60E6">
        <w:rPr>
          <w:rFonts w:ascii="Times New Roman" w:eastAsia="Calibri" w:hAnsi="Times New Roman" w:cs="Times New Roman"/>
          <w:sz w:val="28"/>
          <w:szCs w:val="28"/>
          <w:lang w:val="uk-UA"/>
        </w:rPr>
        <w:t>встановлені</w:t>
      </w:r>
      <w:r w:rsidR="00FE0775" w:rsidRPr="000F60E6">
        <w:rPr>
          <w:rFonts w:ascii="Times New Roman" w:eastAsia="Calibri" w:hAnsi="Times New Roman" w:cs="Times New Roman"/>
          <w:sz w:val="28"/>
          <w:szCs w:val="28"/>
          <w:lang w:val="uk-UA"/>
        </w:rPr>
        <w:t xml:space="preserve"> </w:t>
      </w:r>
      <w:r w:rsidR="00D56C29" w:rsidRPr="000F60E6">
        <w:rPr>
          <w:rFonts w:ascii="Times New Roman" w:eastAsia="Calibri" w:hAnsi="Times New Roman" w:cs="Times New Roman"/>
          <w:sz w:val="28"/>
          <w:szCs w:val="28"/>
          <w:lang w:val="uk-UA"/>
        </w:rPr>
        <w:t xml:space="preserve">нами прямі статистично значущі </w:t>
      </w:r>
      <w:r w:rsidR="0065125F" w:rsidRPr="000F60E6">
        <w:rPr>
          <w:rFonts w:ascii="Times New Roman" w:eastAsia="Calibri" w:hAnsi="Times New Roman" w:cs="Times New Roman"/>
          <w:sz w:val="28"/>
          <w:szCs w:val="28"/>
          <w:lang w:val="uk-UA"/>
        </w:rPr>
        <w:t>кореляції</w:t>
      </w:r>
      <w:r w:rsidR="00FE0775" w:rsidRPr="000F60E6">
        <w:rPr>
          <w:rFonts w:ascii="Times New Roman" w:eastAsia="Calibri" w:hAnsi="Times New Roman" w:cs="Times New Roman"/>
          <w:sz w:val="28"/>
          <w:szCs w:val="28"/>
          <w:lang w:val="uk-UA"/>
        </w:rPr>
        <w:t xml:space="preserve"> </w:t>
      </w:r>
      <w:r w:rsidR="006678B0" w:rsidRPr="000F60E6">
        <w:rPr>
          <w:rFonts w:ascii="Times New Roman" w:eastAsia="Calibri" w:hAnsi="Times New Roman" w:cs="Times New Roman"/>
          <w:sz w:val="28"/>
          <w:szCs w:val="28"/>
          <w:lang w:val="uk-UA"/>
        </w:rPr>
        <w:t xml:space="preserve">між рівнем </w:t>
      </w:r>
      <w:r w:rsidR="0065125F" w:rsidRPr="000F60E6">
        <w:rPr>
          <w:rFonts w:ascii="Times New Roman" w:eastAsia="Calibri" w:hAnsi="Times New Roman" w:cs="Times New Roman"/>
          <w:sz w:val="28"/>
          <w:szCs w:val="28"/>
          <w:lang w:val="uk-UA"/>
        </w:rPr>
        <w:t>глюкози крові натще та СОТ, HbA1с та СОТ,</w:t>
      </w:r>
      <w:r w:rsidR="00194918">
        <w:rPr>
          <w:rFonts w:ascii="Times New Roman" w:hAnsi="Times New Roman" w:cs="Times New Roman"/>
          <w:sz w:val="28"/>
          <w:szCs w:val="28"/>
          <w:lang w:val="uk-UA"/>
        </w:rPr>
        <w:t xml:space="preserve"> індексом НОМА</w:t>
      </w:r>
      <w:r w:rsidR="00194918">
        <w:rPr>
          <w:rFonts w:ascii="Times New Roman" w:hAnsi="Times New Roman" w:cs="Times New Roman"/>
          <w:sz w:val="28"/>
          <w:szCs w:val="28"/>
          <w:lang w:val="uk-UA"/>
        </w:rPr>
        <w:noBreakHyphen/>
        <w:t>IR та</w:t>
      </w:r>
      <w:r w:rsidR="0065125F" w:rsidRPr="000F60E6">
        <w:rPr>
          <w:rFonts w:ascii="Times New Roman" w:hAnsi="Times New Roman" w:cs="Times New Roman"/>
          <w:sz w:val="28"/>
          <w:szCs w:val="28"/>
          <w:lang w:val="uk-UA"/>
        </w:rPr>
        <w:t xml:space="preserve"> СОТ</w:t>
      </w:r>
      <w:r w:rsidR="0065125F" w:rsidRPr="000F60E6">
        <w:rPr>
          <w:rFonts w:ascii="Times New Roman" w:eastAsia="Calibri" w:hAnsi="Times New Roman" w:cs="Times New Roman"/>
          <w:sz w:val="28"/>
          <w:szCs w:val="28"/>
          <w:lang w:val="uk-UA"/>
        </w:rPr>
        <w:t>,</w:t>
      </w:r>
      <w:r w:rsidR="0065125F" w:rsidRPr="000F60E6">
        <w:rPr>
          <w:rFonts w:ascii="Times New Roman" w:hAnsi="Times New Roman" w:cs="Times New Roman"/>
          <w:sz w:val="28"/>
          <w:szCs w:val="28"/>
          <w:lang w:val="uk-UA"/>
        </w:rPr>
        <w:t xml:space="preserve"> </w:t>
      </w:r>
      <w:r w:rsidR="0065125F" w:rsidRPr="000F60E6">
        <w:rPr>
          <w:rFonts w:ascii="Times New Roman" w:eastAsia="Calibri" w:hAnsi="Times New Roman" w:cs="Times New Roman"/>
          <w:sz w:val="28"/>
          <w:szCs w:val="28"/>
          <w:lang w:val="uk-UA"/>
        </w:rPr>
        <w:t>ХС ЛПНЩ та СОТ, HbA1с</w:t>
      </w:r>
      <w:r w:rsidR="0065125F" w:rsidRPr="000F60E6">
        <w:rPr>
          <w:rFonts w:ascii="Times New Roman" w:eastAsia="Calibri" w:hAnsi="Times New Roman" w:cs="Times New Roman"/>
          <w:sz w:val="28"/>
          <w:szCs w:val="28"/>
          <w:vertAlign w:val="subscript"/>
          <w:lang w:val="uk-UA"/>
        </w:rPr>
        <w:t xml:space="preserve"> </w:t>
      </w:r>
      <w:r w:rsidR="0065125F" w:rsidRPr="000F60E6">
        <w:rPr>
          <w:rFonts w:ascii="Times New Roman" w:eastAsia="Calibri" w:hAnsi="Times New Roman" w:cs="Times New Roman"/>
          <w:sz w:val="28"/>
          <w:szCs w:val="28"/>
          <w:lang w:val="uk-UA"/>
        </w:rPr>
        <w:t>та 11</w:t>
      </w:r>
      <w:r w:rsidR="0065125F" w:rsidRPr="000F60E6">
        <w:rPr>
          <w:rFonts w:ascii="Times New Roman" w:eastAsia="Calibri" w:hAnsi="Times New Roman" w:cs="Times New Roman"/>
          <w:sz w:val="28"/>
          <w:szCs w:val="28"/>
          <w:lang w:val="uk-UA"/>
        </w:rPr>
        <w:noBreakHyphen/>
        <w:t xml:space="preserve">дТхВ2, </w:t>
      </w:r>
      <w:r w:rsidR="0065125F" w:rsidRPr="000F60E6">
        <w:rPr>
          <w:rFonts w:ascii="Times New Roman" w:hAnsi="Times New Roman" w:cs="Times New Roman"/>
          <w:sz w:val="28"/>
          <w:szCs w:val="28"/>
          <w:lang w:val="uk-UA"/>
        </w:rPr>
        <w:t>індексом НОМА</w:t>
      </w:r>
      <w:r w:rsidR="0065125F" w:rsidRPr="000F60E6">
        <w:rPr>
          <w:rFonts w:ascii="Times New Roman" w:hAnsi="Times New Roman" w:cs="Times New Roman"/>
          <w:sz w:val="28"/>
          <w:szCs w:val="28"/>
          <w:lang w:val="uk-UA"/>
        </w:rPr>
        <w:noBreakHyphen/>
        <w:t>IR і рівнем 11-дТхВ2 у сечі, інсуліном і рівнем 11-дТхВ2 у сечі, ХС ЛПВЩ та рівнем 11-дТхВ2 у сечі</w:t>
      </w:r>
      <w:r w:rsidR="00C24F32"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можуть</w:t>
      </w:r>
      <w:r w:rsidR="006678B0" w:rsidRPr="000F60E6">
        <w:rPr>
          <w:rFonts w:ascii="Times New Roman" w:eastAsia="Calibri" w:hAnsi="Times New Roman" w:cs="Times New Roman"/>
          <w:sz w:val="28"/>
          <w:szCs w:val="28"/>
          <w:lang w:val="uk-UA"/>
        </w:rPr>
        <w:t xml:space="preserve"> свідчити про стимулюючий вплив гіперглікемії, інсулінорезистентності та </w:t>
      </w:r>
      <w:r w:rsidR="00A014EE" w:rsidRPr="000F60E6">
        <w:rPr>
          <w:rFonts w:ascii="Times New Roman" w:eastAsia="Calibri" w:hAnsi="Times New Roman" w:cs="Times New Roman"/>
          <w:sz w:val="28"/>
          <w:szCs w:val="28"/>
          <w:lang w:val="uk-UA"/>
        </w:rPr>
        <w:t>гіперхолестеринемії</w:t>
      </w:r>
      <w:r w:rsidR="006678B0" w:rsidRPr="000F60E6">
        <w:rPr>
          <w:rFonts w:ascii="Times New Roman" w:eastAsia="Calibri" w:hAnsi="Times New Roman" w:cs="Times New Roman"/>
          <w:sz w:val="28"/>
          <w:szCs w:val="28"/>
          <w:lang w:val="uk-UA"/>
        </w:rPr>
        <w:t xml:space="preserve"> на активність тромбоцитарного гемостазу у хворих на ІХС з </w:t>
      </w:r>
      <w:r w:rsidR="006678B0" w:rsidRPr="000F60E6">
        <w:rPr>
          <w:rFonts w:ascii="Times New Roman" w:eastAsia="Calibri" w:hAnsi="Times New Roman" w:cs="Times New Roman"/>
          <w:sz w:val="28"/>
          <w:szCs w:val="28"/>
          <w:lang w:val="uk-UA"/>
        </w:rPr>
        <w:lastRenderedPageBreak/>
        <w:t>ЦД 2 типу після нещодавно перенесеного ГКС</w:t>
      </w:r>
      <w:r w:rsidR="00E933E9" w:rsidRPr="000F60E6">
        <w:rPr>
          <w:rFonts w:ascii="Times New Roman" w:eastAsia="Calibri" w:hAnsi="Times New Roman" w:cs="Times New Roman"/>
          <w:sz w:val="28"/>
          <w:szCs w:val="28"/>
          <w:lang w:val="uk-UA"/>
        </w:rPr>
        <w:t xml:space="preserve">, порівняно </w:t>
      </w:r>
      <w:r w:rsidR="00FE0775" w:rsidRPr="000F60E6">
        <w:rPr>
          <w:rFonts w:ascii="Times New Roman" w:eastAsia="Calibri" w:hAnsi="Times New Roman" w:cs="Times New Roman"/>
          <w:sz w:val="28"/>
          <w:szCs w:val="28"/>
          <w:lang w:val="uk-UA"/>
        </w:rPr>
        <w:t xml:space="preserve">з хворими без ЦД, де таких взаємозв’язків </w:t>
      </w:r>
      <w:r w:rsidR="000E244E" w:rsidRPr="000F60E6">
        <w:rPr>
          <w:rFonts w:ascii="Times New Roman" w:eastAsia="Calibri" w:hAnsi="Times New Roman" w:cs="Times New Roman"/>
          <w:sz w:val="28"/>
          <w:szCs w:val="28"/>
          <w:lang w:val="uk-UA"/>
        </w:rPr>
        <w:t xml:space="preserve">не було </w:t>
      </w:r>
      <w:r w:rsidR="00FE0775" w:rsidRPr="000F60E6">
        <w:rPr>
          <w:rFonts w:ascii="Times New Roman" w:eastAsia="Calibri" w:hAnsi="Times New Roman" w:cs="Times New Roman"/>
          <w:sz w:val="28"/>
          <w:szCs w:val="28"/>
          <w:lang w:val="uk-UA"/>
        </w:rPr>
        <w:t>виявлено.</w:t>
      </w:r>
      <w:r w:rsidR="00745F0E" w:rsidRPr="000F60E6">
        <w:rPr>
          <w:rFonts w:ascii="Times New Roman" w:hAnsi="Times New Roman" w:cs="Times New Roman"/>
          <w:sz w:val="28"/>
          <w:szCs w:val="28"/>
          <w:lang w:val="uk-UA"/>
        </w:rPr>
        <w:t xml:space="preserve"> </w:t>
      </w:r>
    </w:p>
    <w:p w:rsidR="00BD0DFA" w:rsidRPr="000F60E6" w:rsidRDefault="0065125F" w:rsidP="00BD0DFA">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w:t>
      </w:r>
      <w:r w:rsidR="00194918">
        <w:rPr>
          <w:rFonts w:ascii="Times New Roman" w:eastAsia="Calibri" w:hAnsi="Times New Roman" w:cs="Times New Roman"/>
          <w:sz w:val="28"/>
          <w:szCs w:val="28"/>
          <w:lang w:val="uk-UA"/>
        </w:rPr>
        <w:t>иходячи з того, що у</w:t>
      </w:r>
      <w:r w:rsidR="00BD0DFA" w:rsidRPr="000F60E6">
        <w:rPr>
          <w:rFonts w:ascii="Times New Roman" w:eastAsia="Calibri" w:hAnsi="Times New Roman" w:cs="Times New Roman"/>
          <w:sz w:val="28"/>
          <w:szCs w:val="28"/>
          <w:lang w:val="uk-UA"/>
        </w:rPr>
        <w:t xml:space="preserve"> групах хворих на стабільну ІХС з ЦД 2 типу не було знайдено взаємозв’язків </w:t>
      </w:r>
      <w:r w:rsidRPr="000F60E6">
        <w:rPr>
          <w:rFonts w:ascii="Times New Roman" w:eastAsia="Calibri" w:hAnsi="Times New Roman" w:cs="Times New Roman"/>
          <w:sz w:val="28"/>
          <w:szCs w:val="28"/>
          <w:lang w:val="uk-UA"/>
        </w:rPr>
        <w:t xml:space="preserve">між показниками тромбоцитарного гемостазу з HbA1с, </w:t>
      </w:r>
      <w:r w:rsidR="00BD0DFA" w:rsidRPr="000F60E6">
        <w:rPr>
          <w:rFonts w:ascii="Times New Roman" w:eastAsia="Calibri" w:hAnsi="Times New Roman" w:cs="Times New Roman"/>
          <w:sz w:val="28"/>
          <w:szCs w:val="28"/>
          <w:lang w:val="uk-UA"/>
        </w:rPr>
        <w:t xml:space="preserve">індексом </w:t>
      </w:r>
      <w:r w:rsidR="00BD0DFA" w:rsidRPr="000F60E6">
        <w:rPr>
          <w:rFonts w:ascii="Times New Roman" w:hAnsi="Times New Roman" w:cs="Times New Roman"/>
          <w:sz w:val="28"/>
          <w:szCs w:val="28"/>
          <w:lang w:val="uk-UA"/>
        </w:rPr>
        <w:t>НОМА-IR</w:t>
      </w:r>
      <w:r w:rsidR="005B7F58"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ХС ЛПВЩ</w:t>
      </w:r>
      <w:r w:rsidR="005B7F58" w:rsidRPr="000F60E6">
        <w:rPr>
          <w:rFonts w:ascii="Times New Roman" w:hAnsi="Times New Roman" w:cs="Times New Roman"/>
          <w:sz w:val="28"/>
          <w:szCs w:val="28"/>
          <w:lang w:val="uk-UA"/>
        </w:rPr>
        <w:t>,</w:t>
      </w:r>
      <w:r w:rsidR="005B7F58" w:rsidRPr="000F60E6">
        <w:rPr>
          <w:rFonts w:ascii="Times New Roman" w:eastAsia="Calibri" w:hAnsi="Times New Roman" w:cs="Times New Roman"/>
          <w:sz w:val="28"/>
          <w:szCs w:val="28"/>
          <w:lang w:val="uk-UA"/>
        </w:rPr>
        <w:t xml:space="preserve"> ХС ЛПНЩ</w:t>
      </w:r>
      <w:r w:rsidR="00BD0DFA" w:rsidRPr="000F60E6">
        <w:rPr>
          <w:rFonts w:ascii="Times New Roman" w:eastAsia="Calibri" w:hAnsi="Times New Roman" w:cs="Times New Roman"/>
          <w:sz w:val="28"/>
          <w:szCs w:val="28"/>
          <w:lang w:val="uk-UA"/>
        </w:rPr>
        <w:t xml:space="preserve">, можна припустити, що інсулінорезистентність та </w:t>
      </w:r>
      <w:r w:rsidR="005B7F58" w:rsidRPr="000F60E6">
        <w:rPr>
          <w:rFonts w:ascii="Times New Roman" w:eastAsia="Calibri" w:hAnsi="Times New Roman" w:cs="Times New Roman"/>
          <w:sz w:val="28"/>
          <w:szCs w:val="28"/>
          <w:lang w:val="uk-UA"/>
        </w:rPr>
        <w:t>дисліпідемія</w:t>
      </w:r>
      <w:r w:rsidR="00BD0DFA" w:rsidRPr="000F60E6">
        <w:rPr>
          <w:rFonts w:ascii="Times New Roman" w:eastAsia="Calibri" w:hAnsi="Times New Roman" w:cs="Times New Roman"/>
          <w:sz w:val="28"/>
          <w:szCs w:val="28"/>
          <w:lang w:val="uk-UA"/>
        </w:rPr>
        <w:t>, навіть на фоні цукрознижуючої, гіполіпідемічної та відповідної антитромбоцитарної терапії мають більш помітний вплив на гемостаз у хворих з ЦД 2 типу після ГКС, ніж при стабільних формах ІХС.</w:t>
      </w:r>
    </w:p>
    <w:p w:rsidR="00BD0DFA" w:rsidRPr="000F60E6" w:rsidRDefault="006678B0" w:rsidP="00BD0DFA">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З метою більш</w:t>
      </w:r>
      <w:r w:rsidR="000E244E">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детального вивчення</w:t>
      </w:r>
      <w:r w:rsidR="00BD0DFA" w:rsidRPr="000F60E6">
        <w:rPr>
          <w:rFonts w:ascii="Times New Roman" w:hAnsi="Times New Roman" w:cs="Times New Roman"/>
          <w:sz w:val="28"/>
          <w:szCs w:val="28"/>
          <w:lang w:val="uk-UA"/>
        </w:rPr>
        <w:t xml:space="preserve"> впливу гіперглікемії на морфофункціональні властивості тромбоцитів у пацієнтів </w:t>
      </w:r>
      <w:r w:rsidR="00A014EE" w:rsidRPr="000F60E6">
        <w:rPr>
          <w:rFonts w:ascii="Times New Roman" w:hAnsi="Times New Roman" w:cs="Times New Roman"/>
          <w:sz w:val="28"/>
          <w:szCs w:val="28"/>
          <w:lang w:val="uk-UA"/>
        </w:rPr>
        <w:t xml:space="preserve">з ЦД 2 типу </w:t>
      </w:r>
      <w:r w:rsidR="00BD0DFA" w:rsidRPr="000F60E6">
        <w:rPr>
          <w:rFonts w:ascii="Times New Roman" w:hAnsi="Times New Roman" w:cs="Times New Roman"/>
          <w:sz w:val="28"/>
          <w:szCs w:val="28"/>
          <w:lang w:val="uk-UA"/>
        </w:rPr>
        <w:t xml:space="preserve">після </w:t>
      </w:r>
      <w:r w:rsidR="00A014EE" w:rsidRPr="000F60E6">
        <w:rPr>
          <w:rFonts w:ascii="Times New Roman" w:hAnsi="Times New Roman" w:cs="Times New Roman"/>
          <w:sz w:val="28"/>
          <w:szCs w:val="28"/>
          <w:lang w:val="uk-UA"/>
        </w:rPr>
        <w:t xml:space="preserve">перенесеного </w:t>
      </w:r>
      <w:r w:rsidR="00BD0DFA" w:rsidRPr="000F60E6">
        <w:rPr>
          <w:rFonts w:ascii="Times New Roman" w:hAnsi="Times New Roman" w:cs="Times New Roman"/>
          <w:sz w:val="28"/>
          <w:szCs w:val="28"/>
          <w:lang w:val="uk-UA"/>
        </w:rPr>
        <w:t xml:space="preserve">ГКС, нами була проведена оцінка показників тромбоцитарного гемостазу </w:t>
      </w:r>
      <w:r w:rsidR="00194918">
        <w:rPr>
          <w:rFonts w:ascii="Times New Roman" w:hAnsi="Times New Roman" w:cs="Times New Roman"/>
          <w:sz w:val="28"/>
          <w:szCs w:val="28"/>
          <w:lang w:val="uk-UA"/>
        </w:rPr>
        <w:t>в</w:t>
      </w:r>
      <w:r w:rsidR="00BD0DFA" w:rsidRPr="000F60E6">
        <w:rPr>
          <w:rFonts w:ascii="Times New Roman" w:hAnsi="Times New Roman" w:cs="Times New Roman"/>
          <w:sz w:val="28"/>
          <w:szCs w:val="28"/>
          <w:lang w:val="uk-UA"/>
        </w:rPr>
        <w:t xml:space="preserve"> залежності від медіани (Ме) HbA1c, яка становила 7,07 %. </w:t>
      </w:r>
    </w:p>
    <w:p w:rsidR="00194918" w:rsidRDefault="00194918" w:rsidP="00242DDB">
      <w:pPr>
        <w:autoSpaceDE w:val="0"/>
        <w:autoSpaceDN w:val="0"/>
        <w:adjustRightInd w:val="0"/>
        <w:spacing w:after="0" w:line="360" w:lineRule="auto"/>
        <w:ind w:firstLine="708"/>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5B7F58" w:rsidRPr="000F60E6">
        <w:rPr>
          <w:rFonts w:ascii="Times New Roman" w:eastAsia="Times New Roman" w:hAnsi="Times New Roman" w:cs="Times New Roman"/>
          <w:sz w:val="28"/>
          <w:szCs w:val="28"/>
          <w:lang w:val="uk-UA" w:eastAsia="ru-RU"/>
        </w:rPr>
        <w:t xml:space="preserve"> результаті аналізу було</w:t>
      </w:r>
      <w:r w:rsidR="00BD0DFA" w:rsidRPr="000F60E6">
        <w:rPr>
          <w:rFonts w:ascii="Times New Roman" w:eastAsia="Times New Roman" w:hAnsi="Times New Roman" w:cs="Times New Roman"/>
          <w:sz w:val="28"/>
          <w:szCs w:val="28"/>
          <w:lang w:val="uk-UA" w:eastAsia="ru-RU"/>
        </w:rPr>
        <w:t xml:space="preserve"> встановлено, що </w:t>
      </w:r>
      <w:r w:rsidR="00C24F32" w:rsidRPr="000F60E6">
        <w:rPr>
          <w:rFonts w:ascii="Times New Roman" w:eastAsia="Times New Roman" w:hAnsi="Times New Roman" w:cs="Times New Roman"/>
          <w:sz w:val="28"/>
          <w:szCs w:val="28"/>
          <w:lang w:val="uk-UA" w:eastAsia="ru-RU"/>
        </w:rPr>
        <w:t>СОТ</w:t>
      </w:r>
      <w:r w:rsidR="00B63330" w:rsidRPr="000F60E6">
        <w:rPr>
          <w:rFonts w:ascii="Times New Roman" w:eastAsia="Times New Roman" w:hAnsi="Times New Roman" w:cs="Times New Roman"/>
          <w:sz w:val="28"/>
          <w:szCs w:val="28"/>
          <w:lang w:val="uk-UA" w:eastAsia="ru-RU"/>
        </w:rPr>
        <w:t>,</w:t>
      </w:r>
      <w:r w:rsidR="00C24F32" w:rsidRPr="000F60E6">
        <w:rPr>
          <w:rFonts w:ascii="Times New Roman" w:eastAsia="Times New Roman" w:hAnsi="Times New Roman" w:cs="Times New Roman"/>
          <w:sz w:val="28"/>
          <w:szCs w:val="28"/>
          <w:lang w:val="uk-UA" w:eastAsia="ru-RU"/>
        </w:rPr>
        <w:t xml:space="preserve"> </w:t>
      </w:r>
      <w:r w:rsidR="00B63330" w:rsidRPr="000F60E6">
        <w:rPr>
          <w:rFonts w:ascii="Times New Roman" w:eastAsia="Times New Roman" w:hAnsi="Times New Roman" w:cs="Times New Roman"/>
          <w:sz w:val="28"/>
          <w:szCs w:val="28"/>
          <w:lang w:val="uk-UA" w:eastAsia="ru-RU"/>
        </w:rPr>
        <w:t>СІАТ</w:t>
      </w:r>
      <w:r w:rsidR="00B63330" w:rsidRPr="000F60E6">
        <w:rPr>
          <w:rFonts w:ascii="Times New Roman" w:eastAsia="Times New Roman" w:hAnsi="Times New Roman" w:cs="Times New Roman"/>
          <w:sz w:val="28"/>
          <w:szCs w:val="28"/>
          <w:lang w:val="uk-UA" w:eastAsia="ru-RU"/>
        </w:rPr>
        <w:noBreakHyphen/>
        <w:t xml:space="preserve">АК </w:t>
      </w:r>
      <w:r w:rsidR="00C24F32" w:rsidRPr="000F60E6">
        <w:rPr>
          <w:rFonts w:ascii="Times New Roman" w:eastAsia="Times New Roman" w:hAnsi="Times New Roman" w:cs="Times New Roman"/>
          <w:sz w:val="28"/>
          <w:szCs w:val="28"/>
          <w:lang w:val="uk-UA" w:eastAsia="ru-RU"/>
        </w:rPr>
        <w:t>та рівень 11</w:t>
      </w:r>
      <w:r w:rsidR="00C24F32" w:rsidRPr="000F60E6">
        <w:rPr>
          <w:rFonts w:ascii="Times New Roman" w:eastAsia="Times New Roman" w:hAnsi="Times New Roman" w:cs="Times New Roman"/>
          <w:sz w:val="28"/>
          <w:szCs w:val="28"/>
          <w:lang w:val="uk-UA" w:eastAsia="ru-RU"/>
        </w:rPr>
        <w:noBreakHyphen/>
      </w:r>
      <w:r w:rsidR="00B27DBD" w:rsidRPr="000F60E6">
        <w:rPr>
          <w:rFonts w:ascii="Times New Roman" w:eastAsia="Times New Roman" w:hAnsi="Times New Roman" w:cs="Times New Roman"/>
          <w:sz w:val="28"/>
          <w:szCs w:val="28"/>
          <w:lang w:val="uk-UA" w:eastAsia="ru-RU"/>
        </w:rPr>
        <w:t xml:space="preserve">дТхВ2 у сечі </w:t>
      </w:r>
      <w:r>
        <w:rPr>
          <w:rFonts w:ascii="Times New Roman" w:eastAsia="Times New Roman" w:hAnsi="Times New Roman" w:cs="Times New Roman"/>
          <w:sz w:val="28"/>
          <w:szCs w:val="28"/>
          <w:lang w:val="uk-UA" w:eastAsia="ru-RU"/>
        </w:rPr>
        <w:t>у</w:t>
      </w:r>
      <w:r w:rsidR="00A014EE" w:rsidRPr="000F60E6">
        <w:rPr>
          <w:rFonts w:ascii="Times New Roman" w:eastAsia="Times New Roman" w:hAnsi="Times New Roman" w:cs="Times New Roman"/>
          <w:sz w:val="28"/>
          <w:szCs w:val="28"/>
          <w:lang w:val="uk-UA" w:eastAsia="ru-RU"/>
        </w:rPr>
        <w:t xml:space="preserve"> групі</w:t>
      </w:r>
      <w:r w:rsidR="00B27DBD" w:rsidRPr="000F60E6">
        <w:rPr>
          <w:rFonts w:ascii="Times New Roman" w:eastAsia="Times New Roman" w:hAnsi="Times New Roman" w:cs="Times New Roman"/>
          <w:sz w:val="28"/>
          <w:szCs w:val="28"/>
          <w:lang w:val="uk-UA" w:eastAsia="ru-RU"/>
        </w:rPr>
        <w:t xml:space="preserve"> хворих з </w:t>
      </w:r>
      <w:r w:rsidR="00B27DBD" w:rsidRPr="000F60E6">
        <w:rPr>
          <w:rFonts w:ascii="Times New Roman" w:hAnsi="Times New Roman" w:cs="Times New Roman"/>
          <w:sz w:val="28"/>
          <w:szCs w:val="28"/>
          <w:lang w:val="uk-UA"/>
        </w:rPr>
        <w:t xml:space="preserve">HbA1c </w:t>
      </w:r>
      <w:r w:rsidR="00F40F18" w:rsidRPr="000F60E6">
        <w:rPr>
          <w:rFonts w:ascii="Times New Roman" w:hAnsi="Times New Roman" w:cs="Times New Roman"/>
          <w:sz w:val="28"/>
          <w:szCs w:val="28"/>
          <w:lang w:val="uk-UA"/>
        </w:rPr>
        <w:t>≥</w:t>
      </w:r>
      <w:r w:rsidR="00B27DBD" w:rsidRPr="000F60E6">
        <w:rPr>
          <w:rFonts w:ascii="Times New Roman" w:hAnsi="Times New Roman" w:cs="Times New Roman"/>
          <w:sz w:val="28"/>
          <w:szCs w:val="28"/>
          <w:lang w:val="uk-UA"/>
        </w:rPr>
        <w:t> Ме</w:t>
      </w:r>
      <w:r w:rsidR="00B63330" w:rsidRPr="000F60E6">
        <w:rPr>
          <w:rFonts w:ascii="Times New Roman" w:hAnsi="Times New Roman" w:cs="Times New Roman"/>
          <w:sz w:val="28"/>
          <w:szCs w:val="28"/>
          <w:lang w:val="uk-UA"/>
        </w:rPr>
        <w:t xml:space="preserve"> були значно вищими</w:t>
      </w:r>
      <w:r w:rsidR="00B27DBD" w:rsidRPr="000F60E6">
        <w:rPr>
          <w:rFonts w:ascii="Times New Roman" w:eastAsia="Times New Roman" w:hAnsi="Times New Roman" w:cs="Times New Roman"/>
          <w:sz w:val="28"/>
          <w:szCs w:val="28"/>
          <w:lang w:val="uk-UA" w:eastAsia="ru-RU"/>
        </w:rPr>
        <w:t xml:space="preserve">, ніж у пацієнтів з </w:t>
      </w:r>
      <w:r w:rsidR="00B27DBD" w:rsidRPr="000F60E6">
        <w:rPr>
          <w:rFonts w:ascii="Times New Roman" w:hAnsi="Times New Roman" w:cs="Times New Roman"/>
          <w:sz w:val="28"/>
          <w:szCs w:val="28"/>
          <w:lang w:val="uk-UA"/>
        </w:rPr>
        <w:t>HbA1c</w:t>
      </w:r>
      <w:r w:rsidR="00F40F18" w:rsidRPr="000F60E6">
        <w:rPr>
          <w:rFonts w:ascii="Times New Roman" w:hAnsi="Times New Roman" w:cs="Times New Roman"/>
          <w:sz w:val="28"/>
          <w:szCs w:val="28"/>
          <w:lang w:val="uk-UA"/>
        </w:rPr>
        <w:t xml:space="preserve"> &lt;</w:t>
      </w:r>
      <w:r w:rsidR="00AF762C" w:rsidRPr="000F60E6">
        <w:rPr>
          <w:rFonts w:ascii="Times New Roman" w:hAnsi="Times New Roman" w:cs="Times New Roman"/>
          <w:sz w:val="28"/>
          <w:szCs w:val="28"/>
          <w:lang w:val="uk-UA"/>
        </w:rPr>
        <w:t xml:space="preserve"> </w:t>
      </w:r>
      <w:r w:rsidR="00B27DBD" w:rsidRPr="000F60E6">
        <w:rPr>
          <w:rFonts w:ascii="Times New Roman" w:hAnsi="Times New Roman" w:cs="Times New Roman"/>
          <w:sz w:val="28"/>
          <w:szCs w:val="28"/>
          <w:lang w:val="uk-UA"/>
        </w:rPr>
        <w:t>Ме</w:t>
      </w:r>
      <w:r w:rsidR="00AF762C" w:rsidRPr="000F60E6">
        <w:rPr>
          <w:rFonts w:ascii="Times New Roman" w:hAnsi="Times New Roman" w:cs="Times New Roman"/>
          <w:sz w:val="28"/>
          <w:szCs w:val="28"/>
          <w:lang w:val="uk-UA"/>
        </w:rPr>
        <w:t xml:space="preserve"> (p&lt;0,05).</w:t>
      </w:r>
      <w:r w:rsidR="00B27DBD" w:rsidRPr="000F60E6">
        <w:rPr>
          <w:rFonts w:ascii="Times New Roman" w:eastAsia="Times New Roman" w:hAnsi="Times New Roman" w:cs="Times New Roman"/>
          <w:sz w:val="28"/>
          <w:szCs w:val="28"/>
          <w:lang w:val="uk-UA" w:eastAsia="ru-RU"/>
        </w:rPr>
        <w:t xml:space="preserve"> </w:t>
      </w:r>
      <w:r w:rsidR="00AF762C" w:rsidRPr="000F60E6">
        <w:rPr>
          <w:rFonts w:ascii="Times New Roman" w:eastAsia="Times New Roman" w:hAnsi="Times New Roman" w:cs="Times New Roman"/>
          <w:sz w:val="28"/>
          <w:szCs w:val="28"/>
          <w:lang w:val="uk-UA" w:eastAsia="ru-RU"/>
        </w:rPr>
        <w:t>Д</w:t>
      </w:r>
      <w:r w:rsidR="00BD0DFA" w:rsidRPr="000F60E6">
        <w:rPr>
          <w:rFonts w:ascii="Times New Roman" w:eastAsia="Times New Roman" w:hAnsi="Times New Roman" w:cs="Times New Roman"/>
          <w:sz w:val="28"/>
          <w:szCs w:val="28"/>
          <w:lang w:val="uk-UA" w:eastAsia="ru-RU"/>
        </w:rPr>
        <w:t xml:space="preserve">остовірних відмінностей за кількістю тромбоцитів, ВШРТО, СІАТ-АДФ, </w:t>
      </w:r>
      <w:r w:rsidR="00AF762C" w:rsidRPr="000F60E6">
        <w:rPr>
          <w:rFonts w:ascii="Times New Roman" w:eastAsia="Times New Roman" w:hAnsi="Times New Roman" w:cs="Times New Roman"/>
          <w:sz w:val="28"/>
          <w:szCs w:val="28"/>
          <w:lang w:val="uk-UA" w:eastAsia="ru-RU"/>
        </w:rPr>
        <w:t>між цими групами не виявлено</w:t>
      </w:r>
      <w:r w:rsidR="00BD0DFA" w:rsidRPr="000F60E6">
        <w:rPr>
          <w:rFonts w:ascii="Times New Roman" w:eastAsia="Times New Roman" w:hAnsi="Times New Roman" w:cs="Times New Roman"/>
          <w:sz w:val="28"/>
          <w:szCs w:val="28"/>
          <w:lang w:val="uk-UA" w:eastAsia="ru-RU"/>
        </w:rPr>
        <w:t xml:space="preserve"> </w:t>
      </w:r>
      <w:r w:rsidR="00574E73" w:rsidRPr="000F60E6">
        <w:rPr>
          <w:rFonts w:ascii="Times New Roman" w:eastAsia="Times New Roman" w:hAnsi="Times New Roman" w:cs="Times New Roman"/>
          <w:sz w:val="28"/>
          <w:szCs w:val="28"/>
          <w:lang w:val="uk-UA" w:eastAsia="ru-RU"/>
        </w:rPr>
        <w:t>(p&gt;0,05)</w:t>
      </w:r>
      <w:r w:rsidR="00941B6A" w:rsidRPr="000F60E6">
        <w:rPr>
          <w:rFonts w:ascii="Times New Roman" w:eastAsia="Times New Roman" w:hAnsi="Times New Roman" w:cs="Times New Roman"/>
          <w:sz w:val="28"/>
          <w:szCs w:val="28"/>
          <w:lang w:val="uk-UA" w:eastAsia="ru-RU"/>
        </w:rPr>
        <w:t xml:space="preserve"> </w:t>
      </w:r>
      <w:r w:rsidR="00074B18" w:rsidRPr="000F60E6">
        <w:rPr>
          <w:rFonts w:ascii="Times New Roman" w:eastAsia="Times New Roman" w:hAnsi="Times New Roman" w:cs="Times New Roman"/>
          <w:sz w:val="28"/>
          <w:szCs w:val="28"/>
          <w:lang w:val="uk-UA" w:eastAsia="ru-RU"/>
        </w:rPr>
        <w:t>(</w:t>
      </w:r>
      <w:r w:rsidR="00BD0DFA" w:rsidRPr="000F60E6">
        <w:rPr>
          <w:rFonts w:ascii="Times New Roman" w:eastAsia="Times New Roman" w:hAnsi="Times New Roman" w:cs="Times New Roman"/>
          <w:sz w:val="28"/>
          <w:szCs w:val="28"/>
          <w:lang w:val="uk-UA" w:eastAsia="ru-RU"/>
        </w:rPr>
        <w:t>таблиця 4.3).</w:t>
      </w:r>
      <w:r w:rsidR="00242DDB" w:rsidRPr="000F60E6">
        <w:rPr>
          <w:rFonts w:ascii="Times New Roman" w:eastAsia="Times New Roman" w:hAnsi="Times New Roman" w:cs="Times New Roman"/>
          <w:sz w:val="28"/>
          <w:szCs w:val="28"/>
          <w:lang w:val="uk-UA" w:eastAsia="ru-RU"/>
        </w:rPr>
        <w:t xml:space="preserve"> </w:t>
      </w:r>
    </w:p>
    <w:p w:rsidR="00242DDB" w:rsidRPr="000F60E6" w:rsidRDefault="00242DDB" w:rsidP="00242DDB">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Отримані дані узгоджуються з результатами роботи </w:t>
      </w:r>
      <w:hyperlink r:id="rId20" w:history="1">
        <w:r w:rsidRPr="000F60E6">
          <w:rPr>
            <w:rFonts w:ascii="Times New Roman" w:hAnsi="Times New Roman" w:cs="Times New Roman"/>
            <w:sz w:val="28"/>
            <w:szCs w:val="28"/>
            <w:lang w:val="uk-UA"/>
          </w:rPr>
          <w:t>Ozder A</w:t>
        </w:r>
      </w:hyperlink>
      <w:r w:rsidRPr="000F60E6">
        <w:rPr>
          <w:rFonts w:ascii="Times New Roman" w:hAnsi="Times New Roman" w:cs="Times New Roman"/>
          <w:sz w:val="28"/>
          <w:szCs w:val="28"/>
          <w:lang w:val="uk-UA"/>
        </w:rPr>
        <w:t>. та співав</w:t>
      </w:r>
      <w:r w:rsidR="000E244E">
        <w:rPr>
          <w:rFonts w:ascii="Times New Roman" w:hAnsi="Times New Roman" w:cs="Times New Roman"/>
          <w:sz w:val="28"/>
          <w:szCs w:val="28"/>
          <w:lang w:val="uk-UA"/>
        </w:rPr>
        <w:t>т</w:t>
      </w:r>
      <w:r w:rsidRPr="000F60E6">
        <w:rPr>
          <w:rFonts w:ascii="Times New Roman" w:hAnsi="Times New Roman" w:cs="Times New Roman"/>
          <w:sz w:val="28"/>
          <w:szCs w:val="28"/>
          <w:lang w:val="uk-UA"/>
        </w:rPr>
        <w:t xml:space="preserve">., де було показано, що у хворих з ЦД 2 типу при покращенні глікемічного контролю спостерігалось зменшення СОТ [61]. </w:t>
      </w:r>
      <w:r w:rsidRPr="000F60E6">
        <w:rPr>
          <w:rFonts w:ascii="Times New Roman" w:eastAsia="Calibri" w:hAnsi="Times New Roman" w:cs="Times New Roman"/>
          <w:sz w:val="28"/>
          <w:szCs w:val="28"/>
          <w:lang w:val="uk-UA"/>
        </w:rPr>
        <w:t xml:space="preserve">Результати досліджень, які були присвячені хворим на ЦД 2 типу, також свідчать, що зниження </w:t>
      </w:r>
      <w:r w:rsidRPr="000F60E6">
        <w:rPr>
          <w:rFonts w:ascii="Times New Roman" w:hAnsi="Times New Roman" w:cs="Times New Roman"/>
          <w:sz w:val="28"/>
          <w:szCs w:val="28"/>
          <w:lang w:val="uk-UA"/>
        </w:rPr>
        <w:t>HbA1c</w:t>
      </w:r>
      <w:r w:rsidRPr="000F60E6">
        <w:rPr>
          <w:rFonts w:ascii="Times New Roman" w:eastAsia="Calibri" w:hAnsi="Times New Roman" w:cs="Times New Roman"/>
          <w:sz w:val="28"/>
          <w:szCs w:val="28"/>
          <w:lang w:val="uk-UA"/>
        </w:rPr>
        <w:t xml:space="preserve"> призводило до зменшення реактивності тромбоцитів [</w:t>
      </w:r>
      <w:r w:rsidR="00894750" w:rsidRPr="000F60E6">
        <w:rPr>
          <w:rFonts w:ascii="Times New Roman" w:hAnsi="Times New Roman" w:cs="Times New Roman"/>
          <w:sz w:val="28"/>
          <w:szCs w:val="28"/>
          <w:lang w:val="uk-UA"/>
        </w:rPr>
        <w:t>62, </w:t>
      </w:r>
      <w:r w:rsidRPr="000F60E6">
        <w:rPr>
          <w:rFonts w:ascii="Times New Roman" w:hAnsi="Times New Roman" w:cs="Times New Roman"/>
          <w:sz w:val="28"/>
          <w:szCs w:val="28"/>
          <w:lang w:val="uk-UA"/>
        </w:rPr>
        <w:t>63</w:t>
      </w:r>
      <w:r w:rsidRPr="000F60E6">
        <w:rPr>
          <w:rFonts w:ascii="Times New Roman" w:eastAsia="Calibri" w:hAnsi="Times New Roman" w:cs="Times New Roman"/>
          <w:sz w:val="28"/>
          <w:szCs w:val="28"/>
          <w:lang w:val="uk-UA"/>
        </w:rPr>
        <w:t>].</w:t>
      </w:r>
    </w:p>
    <w:p w:rsidR="007D3B00" w:rsidRPr="000F60E6" w:rsidRDefault="007D3B00" w:rsidP="007D3B00">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проведенні кореляційно</w:t>
      </w:r>
      <w:r w:rsidR="00194918">
        <w:rPr>
          <w:rFonts w:ascii="Times New Roman" w:hAnsi="Times New Roman" w:cs="Times New Roman"/>
          <w:sz w:val="28"/>
          <w:szCs w:val="28"/>
          <w:lang w:val="uk-UA"/>
        </w:rPr>
        <w:t>го аналізу у</w:t>
      </w:r>
      <w:r w:rsidRPr="000F60E6">
        <w:rPr>
          <w:rFonts w:ascii="Times New Roman" w:hAnsi="Times New Roman" w:cs="Times New Roman"/>
          <w:sz w:val="28"/>
          <w:szCs w:val="28"/>
          <w:lang w:val="uk-UA"/>
        </w:rPr>
        <w:t xml:space="preserve"> групі хворих після ГКС з ЦД 2 типу та HbA1c &lt; Ме були встановлені позитивні взаємозв'язки між індексом НОМА-IR і СОТ (r=0,23, р=0,039), індексом НОМА-IR і 11-дТхВ2 (r=0,49, р&lt;0,0001), а у пацієнтів з HbA1c ≥ Ме – між глюкозою крові натще та СОТ (r=0,48, р=0,028). Ці зв’язки можуть вказувати на те, що в умовах контрольованої глікемії інсулінорезистентність у хворих з ЦД 2 типу після </w:t>
      </w:r>
      <w:r w:rsidRPr="000F60E6">
        <w:rPr>
          <w:rFonts w:ascii="Times New Roman" w:hAnsi="Times New Roman" w:cs="Times New Roman"/>
          <w:sz w:val="28"/>
          <w:szCs w:val="28"/>
          <w:lang w:val="uk-UA"/>
        </w:rPr>
        <w:lastRenderedPageBreak/>
        <w:t xml:space="preserve">перенесеного ГКС є вагомим чинником, який </w:t>
      </w:r>
      <w:r w:rsidR="000E244E">
        <w:rPr>
          <w:rFonts w:ascii="Times New Roman" w:hAnsi="Times New Roman" w:cs="Times New Roman"/>
          <w:sz w:val="28"/>
          <w:szCs w:val="28"/>
          <w:lang w:val="uk-UA"/>
        </w:rPr>
        <w:t>призводить</w:t>
      </w:r>
      <w:r w:rsidRPr="000F60E6">
        <w:rPr>
          <w:rFonts w:ascii="Times New Roman" w:hAnsi="Times New Roman" w:cs="Times New Roman"/>
          <w:sz w:val="28"/>
          <w:szCs w:val="28"/>
          <w:lang w:val="uk-UA"/>
        </w:rPr>
        <w:t xml:space="preserve"> до підвищення СОТ та синтезу тромбохсану А2 тромбоцитами, маркером якого є рівень 11</w:t>
      </w:r>
      <w:r w:rsidRPr="000F60E6">
        <w:rPr>
          <w:rFonts w:ascii="Times New Roman" w:hAnsi="Times New Roman" w:cs="Times New Roman"/>
          <w:sz w:val="28"/>
          <w:szCs w:val="28"/>
          <w:lang w:val="uk-UA"/>
        </w:rPr>
        <w:noBreakHyphen/>
        <w:t>дТхВ2 у сечі.</w:t>
      </w:r>
      <w:r w:rsidRPr="000F60E6">
        <w:rPr>
          <w:rFonts w:ascii="Times New Roman" w:eastAsia="Calibri" w:hAnsi="Times New Roman" w:cs="Times New Roman"/>
          <w:sz w:val="28"/>
          <w:szCs w:val="28"/>
          <w:lang w:val="uk-UA"/>
        </w:rPr>
        <w:t xml:space="preserve"> </w:t>
      </w:r>
    </w:p>
    <w:p w:rsidR="00242DDB" w:rsidRPr="000F60E6" w:rsidRDefault="00242DDB" w:rsidP="00156BD7">
      <w:pPr>
        <w:spacing w:after="0" w:line="360" w:lineRule="auto"/>
        <w:ind w:left="7080" w:firstLine="708"/>
        <w:jc w:val="both"/>
        <w:rPr>
          <w:rFonts w:ascii="Times New Roman" w:eastAsia="Calibri" w:hAnsi="Times New Roman" w:cs="Times New Roman"/>
          <w:bCs/>
          <w:sz w:val="28"/>
          <w:szCs w:val="28"/>
          <w:lang w:val="uk-UA"/>
        </w:rPr>
      </w:pPr>
    </w:p>
    <w:p w:rsidR="00156BD7" w:rsidRPr="000F60E6" w:rsidRDefault="00156BD7" w:rsidP="00156BD7">
      <w:pPr>
        <w:spacing w:after="0" w:line="360" w:lineRule="auto"/>
        <w:ind w:left="7080" w:firstLine="708"/>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Таблиця 4.3</w:t>
      </w:r>
    </w:p>
    <w:p w:rsidR="00156BD7" w:rsidRPr="000F60E6" w:rsidRDefault="00156BD7" w:rsidP="00156BD7">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Порівняння морфофункціональних показників</w:t>
      </w:r>
      <w:r w:rsidR="00194918">
        <w:rPr>
          <w:rFonts w:ascii="Times New Roman" w:eastAsia="Calibri" w:hAnsi="Times New Roman" w:cs="Times New Roman"/>
          <w:bCs/>
          <w:sz w:val="28"/>
          <w:szCs w:val="28"/>
          <w:lang w:val="uk-UA"/>
        </w:rPr>
        <w:t xml:space="preserve"> тромбоцитів у хворих через 4</w:t>
      </w:r>
      <w:r w:rsidR="00194918">
        <w:rPr>
          <w:rFonts w:ascii="Times New Roman" w:eastAsia="Calibri" w:hAnsi="Times New Roman" w:cs="Times New Roman"/>
          <w:bCs/>
          <w:sz w:val="28"/>
          <w:szCs w:val="28"/>
          <w:lang w:val="uk-UA"/>
        </w:rPr>
        <w:noBreakHyphen/>
        <w:t>6 </w:t>
      </w:r>
      <w:r w:rsidRPr="000F60E6">
        <w:rPr>
          <w:rFonts w:ascii="Times New Roman" w:eastAsia="Calibri" w:hAnsi="Times New Roman" w:cs="Times New Roman"/>
          <w:bCs/>
          <w:sz w:val="28"/>
          <w:szCs w:val="28"/>
          <w:lang w:val="uk-UA"/>
        </w:rPr>
        <w:t xml:space="preserve">тижнів після ГКС з ЦД 2 типу в залежності від Ме </w:t>
      </w:r>
      <w:r w:rsidRPr="000F60E6">
        <w:rPr>
          <w:rFonts w:ascii="Times New Roman" w:hAnsi="Times New Roman" w:cs="Times New Roman"/>
          <w:sz w:val="28"/>
          <w:szCs w:val="28"/>
          <w:lang w:val="uk-UA"/>
        </w:rPr>
        <w:t>HbA1c</w:t>
      </w:r>
      <w:r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sz w:val="28"/>
          <w:szCs w:val="28"/>
          <w:lang w:val="uk-UA"/>
        </w:rPr>
        <w:t>(M±m)</w:t>
      </w:r>
    </w:p>
    <w:tbl>
      <w:tblPr>
        <w:tblW w:w="4684" w:type="pct"/>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8"/>
        <w:gridCol w:w="2553"/>
        <w:gridCol w:w="2402"/>
        <w:gridCol w:w="1443"/>
      </w:tblGrid>
      <w:tr w:rsidR="00074B18" w:rsidRPr="000F60E6" w:rsidTr="00215E95">
        <w:trPr>
          <w:jc w:val="center"/>
        </w:trPr>
        <w:tc>
          <w:tcPr>
            <w:tcW w:w="1631" w:type="pct"/>
            <w:vAlign w:val="center"/>
          </w:tcPr>
          <w:p w:rsidR="00074B18" w:rsidRPr="000F60E6" w:rsidRDefault="00074B18" w:rsidP="0079785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344" w:type="pct"/>
          </w:tcPr>
          <w:p w:rsidR="00074B18" w:rsidRPr="000F60E6" w:rsidRDefault="00F40F18" w:rsidP="00797855">
            <w:pPr>
              <w:tabs>
                <w:tab w:val="left" w:pos="2089"/>
              </w:tabs>
              <w:autoSpaceDE w:val="0"/>
              <w:autoSpaceDN w:val="0"/>
              <w:adjustRightInd w:val="0"/>
              <w:spacing w:after="0" w:line="240" w:lineRule="auto"/>
              <w:ind w:left="-57" w:right="-57"/>
              <w:contextualSpacing/>
              <w:jc w:val="center"/>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HbA1c&lt;</w:t>
            </w:r>
            <w:r w:rsidR="00215E95" w:rsidRPr="000F60E6">
              <w:rPr>
                <w:rFonts w:ascii="Times New Roman" w:hAnsi="Times New Roman" w:cs="Times New Roman"/>
                <w:sz w:val="28"/>
                <w:szCs w:val="28"/>
                <w:lang w:val="uk-UA"/>
              </w:rPr>
              <w:t xml:space="preserve"> </w:t>
            </w:r>
            <w:r w:rsidR="00074B18" w:rsidRPr="000F60E6">
              <w:rPr>
                <w:rFonts w:ascii="Times New Roman" w:hAnsi="Times New Roman" w:cs="Times New Roman"/>
                <w:sz w:val="28"/>
                <w:szCs w:val="28"/>
                <w:lang w:val="uk-UA"/>
              </w:rPr>
              <w:t>Ме</w:t>
            </w:r>
          </w:p>
          <w:p w:rsidR="00074B18" w:rsidRPr="000F60E6" w:rsidRDefault="00206ABB" w:rsidP="00215E95">
            <w:pPr>
              <w:tabs>
                <w:tab w:val="left" w:pos="208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(n=29</w:t>
            </w:r>
            <w:r w:rsidR="00215E95" w:rsidRPr="000F60E6">
              <w:rPr>
                <w:rFonts w:ascii="Times New Roman" w:eastAsia="Calibri" w:hAnsi="Times New Roman" w:cs="Times New Roman"/>
                <w:sz w:val="28"/>
                <w:szCs w:val="28"/>
                <w:lang w:val="uk-UA"/>
              </w:rPr>
              <w:t xml:space="preserve">) </w:t>
            </w:r>
          </w:p>
        </w:tc>
        <w:tc>
          <w:tcPr>
            <w:tcW w:w="1265" w:type="pct"/>
            <w:vAlign w:val="center"/>
          </w:tcPr>
          <w:p w:rsidR="00194918" w:rsidRDefault="00074B18" w:rsidP="00215E9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H</w:t>
            </w:r>
            <w:r w:rsidR="00215E95" w:rsidRPr="000F60E6">
              <w:rPr>
                <w:rFonts w:ascii="Times New Roman" w:hAnsi="Times New Roman" w:cs="Times New Roman"/>
                <w:sz w:val="28"/>
                <w:szCs w:val="28"/>
                <w:lang w:val="uk-UA"/>
              </w:rPr>
              <w:t xml:space="preserve">bA1c </w:t>
            </w:r>
            <w:r w:rsidR="00F40F18"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Ме</w:t>
            </w:r>
            <w:r w:rsidR="00206ABB" w:rsidRPr="000F60E6">
              <w:rPr>
                <w:rFonts w:ascii="Times New Roman" w:eastAsia="Calibri" w:hAnsi="Times New Roman" w:cs="Times New Roman"/>
                <w:sz w:val="28"/>
                <w:szCs w:val="28"/>
                <w:lang w:val="uk-UA"/>
              </w:rPr>
              <w:t xml:space="preserve"> </w:t>
            </w:r>
          </w:p>
          <w:p w:rsidR="00074B18" w:rsidRPr="000F60E6" w:rsidRDefault="00206ABB" w:rsidP="00215E9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(n=30</w:t>
            </w:r>
            <w:r w:rsidR="00215E95" w:rsidRPr="000F60E6">
              <w:rPr>
                <w:rFonts w:ascii="Times New Roman" w:eastAsia="Calibri" w:hAnsi="Times New Roman" w:cs="Times New Roman"/>
                <w:sz w:val="28"/>
                <w:szCs w:val="28"/>
                <w:lang w:val="uk-UA"/>
              </w:rPr>
              <w:t xml:space="preserve">) </w:t>
            </w:r>
          </w:p>
        </w:tc>
        <w:tc>
          <w:tcPr>
            <w:tcW w:w="760" w:type="pct"/>
          </w:tcPr>
          <w:p w:rsidR="00074B18" w:rsidRPr="000F60E6" w:rsidRDefault="00074B18" w:rsidP="0079785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074B18" w:rsidRPr="000F60E6" w:rsidTr="00215E95">
        <w:trPr>
          <w:jc w:val="center"/>
        </w:trPr>
        <w:tc>
          <w:tcPr>
            <w:tcW w:w="1631" w:type="pct"/>
          </w:tcPr>
          <w:p w:rsidR="00074B18" w:rsidRPr="000F60E6" w:rsidRDefault="00194918" w:rsidP="00797855">
            <w:pPr>
              <w:spacing w:after="0" w:line="240" w:lineRule="auto"/>
              <w:ind w:left="-57" w:right="-57"/>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тромбоцити, ×</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00074B18" w:rsidRPr="000F60E6">
              <w:rPr>
                <w:rFonts w:ascii="Times New Roman" w:eastAsia="Times New Roman" w:hAnsi="Times New Roman" w:cs="Times New Roman"/>
                <w:sz w:val="28"/>
                <w:szCs w:val="28"/>
                <w:vertAlign w:val="superscript"/>
                <w:lang w:val="uk-UA" w:eastAsia="ru-RU"/>
              </w:rPr>
              <w:t xml:space="preserve"> </w:t>
            </w:r>
            <w:r w:rsidR="00074B18" w:rsidRPr="000F60E6">
              <w:rPr>
                <w:rFonts w:ascii="Times New Roman" w:eastAsia="Calibri" w:hAnsi="Times New Roman" w:cs="Times New Roman"/>
                <w:sz w:val="28"/>
                <w:szCs w:val="28"/>
                <w:lang w:val="uk-UA"/>
              </w:rPr>
              <w:t>/л</w:t>
            </w:r>
          </w:p>
        </w:tc>
        <w:tc>
          <w:tcPr>
            <w:tcW w:w="1344" w:type="pct"/>
          </w:tcPr>
          <w:p w:rsidR="00074B18" w:rsidRPr="000F60E6" w:rsidRDefault="00206ABB" w:rsidP="00074B18">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230</w:t>
            </w:r>
            <w:r w:rsidR="00B27DBD" w:rsidRPr="000F60E6">
              <w:rPr>
                <w:rFonts w:ascii="Times New Roman" w:eastAsia="Calibri" w:hAnsi="Times New Roman" w:cs="Times New Roman"/>
                <w:sz w:val="28"/>
                <w:szCs w:val="28"/>
                <w:lang w:val="uk-UA"/>
              </w:rPr>
              <w:t>,99</w:t>
            </w:r>
            <w:r w:rsidR="00074B18" w:rsidRPr="000F60E6">
              <w:rPr>
                <w:rFonts w:ascii="Times New Roman" w:eastAsia="Calibri" w:hAnsi="Times New Roman" w:cs="Times New Roman"/>
                <w:sz w:val="28"/>
                <w:szCs w:val="28"/>
                <w:lang w:val="uk-UA"/>
              </w:rPr>
              <w:t>±10,59</w:t>
            </w:r>
          </w:p>
        </w:tc>
        <w:tc>
          <w:tcPr>
            <w:tcW w:w="1265" w:type="pct"/>
          </w:tcPr>
          <w:p w:rsidR="00074B18" w:rsidRPr="000F60E6" w:rsidRDefault="00206ABB" w:rsidP="00AD179F">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254,83</w:t>
            </w:r>
            <w:r w:rsidR="00074B18" w:rsidRPr="000F60E6">
              <w:rPr>
                <w:rFonts w:ascii="Times New Roman" w:eastAsia="Calibri" w:hAnsi="Times New Roman" w:cs="Times New Roman"/>
                <w:sz w:val="28"/>
                <w:szCs w:val="28"/>
                <w:lang w:val="uk-UA"/>
              </w:rPr>
              <w:t>±8,31</w:t>
            </w:r>
          </w:p>
        </w:tc>
        <w:tc>
          <w:tcPr>
            <w:tcW w:w="760" w:type="pct"/>
          </w:tcPr>
          <w:p w:rsidR="00074B18" w:rsidRPr="000F60E6" w:rsidRDefault="00074B18" w:rsidP="00215E9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&gt;0,05 </w:t>
            </w:r>
          </w:p>
        </w:tc>
      </w:tr>
      <w:tr w:rsidR="00074B18" w:rsidRPr="000F60E6" w:rsidTr="00215E95">
        <w:trPr>
          <w:jc w:val="center"/>
        </w:trPr>
        <w:tc>
          <w:tcPr>
            <w:tcW w:w="1631" w:type="pct"/>
          </w:tcPr>
          <w:p w:rsidR="00074B18" w:rsidRPr="000F60E6" w:rsidRDefault="00074B18" w:rsidP="00797855">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344" w:type="pct"/>
          </w:tcPr>
          <w:p w:rsidR="00074B18" w:rsidRPr="000F60E6" w:rsidRDefault="00206ABB" w:rsidP="00074B18">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8,1</w:t>
            </w:r>
            <w:r w:rsidR="00B27DBD"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05</w:t>
            </w:r>
          </w:p>
        </w:tc>
        <w:tc>
          <w:tcPr>
            <w:tcW w:w="1265" w:type="pct"/>
          </w:tcPr>
          <w:p w:rsidR="00074B18" w:rsidRPr="000F60E6" w:rsidRDefault="00206ABB"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8,3</w:t>
            </w:r>
            <w:r w:rsidR="00B27DBD" w:rsidRPr="000F60E6">
              <w:rPr>
                <w:rFonts w:ascii="Times New Roman" w:eastAsia="Calibri" w:hAnsi="Times New Roman" w:cs="Times New Roman"/>
                <w:sz w:val="28"/>
                <w:szCs w:val="28"/>
                <w:lang w:val="uk-UA"/>
              </w:rPr>
              <w:t>4</w:t>
            </w:r>
            <w:r w:rsidR="00074B18" w:rsidRPr="000F60E6">
              <w:rPr>
                <w:rFonts w:ascii="Times New Roman" w:eastAsia="Calibri" w:hAnsi="Times New Roman" w:cs="Times New Roman"/>
                <w:sz w:val="28"/>
                <w:szCs w:val="28"/>
                <w:lang w:val="uk-UA"/>
              </w:rPr>
              <w:t>±0,07</w:t>
            </w:r>
          </w:p>
        </w:tc>
        <w:tc>
          <w:tcPr>
            <w:tcW w:w="760" w:type="pct"/>
          </w:tcPr>
          <w:p w:rsidR="00074B18" w:rsidRPr="000F60E6" w:rsidRDefault="00206ABB"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074B18" w:rsidRPr="000F60E6">
              <w:rPr>
                <w:rFonts w:ascii="Times New Roman" w:eastAsia="Calibri" w:hAnsi="Times New Roman" w:cs="Times New Roman"/>
                <w:sz w:val="28"/>
                <w:szCs w:val="28"/>
                <w:lang w:val="uk-UA"/>
              </w:rPr>
              <w:t xml:space="preserve">0,05 </w:t>
            </w:r>
          </w:p>
        </w:tc>
      </w:tr>
      <w:tr w:rsidR="00074B18" w:rsidRPr="000F60E6" w:rsidTr="00215E95">
        <w:trPr>
          <w:jc w:val="center"/>
        </w:trPr>
        <w:tc>
          <w:tcPr>
            <w:tcW w:w="1631" w:type="pct"/>
          </w:tcPr>
          <w:p w:rsidR="00074B18" w:rsidRPr="000F60E6" w:rsidRDefault="00074B18" w:rsidP="00797855">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p>
        </w:tc>
        <w:tc>
          <w:tcPr>
            <w:tcW w:w="1344" w:type="pct"/>
          </w:tcPr>
          <w:p w:rsidR="00074B18" w:rsidRPr="000F60E6" w:rsidRDefault="00206ABB" w:rsidP="00797855">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12,79</w:t>
            </w:r>
            <w:r w:rsidR="00074B18" w:rsidRPr="000F60E6">
              <w:rPr>
                <w:rFonts w:ascii="Times New Roman" w:eastAsia="Calibri" w:hAnsi="Times New Roman" w:cs="Times New Roman"/>
                <w:sz w:val="28"/>
                <w:szCs w:val="28"/>
                <w:lang w:val="uk-UA"/>
              </w:rPr>
              <w:t>±0,55</w:t>
            </w:r>
          </w:p>
        </w:tc>
        <w:tc>
          <w:tcPr>
            <w:tcW w:w="1265" w:type="pct"/>
          </w:tcPr>
          <w:p w:rsidR="00074B18" w:rsidRPr="000F60E6" w:rsidRDefault="00074B18" w:rsidP="0079785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13,50±0,48</w:t>
            </w:r>
          </w:p>
        </w:tc>
        <w:tc>
          <w:tcPr>
            <w:tcW w:w="760" w:type="pct"/>
          </w:tcPr>
          <w:p w:rsidR="00074B18" w:rsidRPr="000F60E6" w:rsidRDefault="00074B18"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&gt;0,05 </w:t>
            </w:r>
          </w:p>
        </w:tc>
      </w:tr>
      <w:tr w:rsidR="00074B18" w:rsidRPr="000F60E6" w:rsidTr="00215E95">
        <w:trPr>
          <w:jc w:val="center"/>
        </w:trPr>
        <w:tc>
          <w:tcPr>
            <w:tcW w:w="1631" w:type="pct"/>
          </w:tcPr>
          <w:p w:rsidR="00074B18" w:rsidRPr="000F60E6" w:rsidRDefault="00074B18" w:rsidP="00797855">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344" w:type="pct"/>
          </w:tcPr>
          <w:p w:rsidR="00074B18" w:rsidRPr="000F60E6" w:rsidRDefault="00206ABB" w:rsidP="00074B18">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57</w:t>
            </w:r>
            <w:r w:rsidR="00B27DB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10</w:t>
            </w:r>
            <w:r w:rsidR="00074B18" w:rsidRPr="000F60E6">
              <w:rPr>
                <w:rFonts w:ascii="Times New Roman" w:eastAsia="Calibri" w:hAnsi="Times New Roman" w:cs="Times New Roman"/>
                <w:sz w:val="28"/>
                <w:szCs w:val="28"/>
                <w:lang w:val="uk-UA"/>
              </w:rPr>
              <w:t>±2,36</w:t>
            </w:r>
          </w:p>
        </w:tc>
        <w:tc>
          <w:tcPr>
            <w:tcW w:w="1265" w:type="pct"/>
          </w:tcPr>
          <w:p w:rsidR="00074B18" w:rsidRPr="000F60E6" w:rsidRDefault="00206ABB"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64</w:t>
            </w:r>
            <w:r w:rsidR="00074B18" w:rsidRPr="000F60E6">
              <w:rPr>
                <w:rFonts w:ascii="Times New Roman" w:eastAsia="Calibri" w:hAnsi="Times New Roman" w:cs="Times New Roman"/>
                <w:sz w:val="28"/>
                <w:szCs w:val="28"/>
                <w:lang w:val="uk-UA"/>
              </w:rPr>
              <w:t>,87±1,88</w:t>
            </w:r>
          </w:p>
        </w:tc>
        <w:tc>
          <w:tcPr>
            <w:tcW w:w="760" w:type="pct"/>
          </w:tcPr>
          <w:p w:rsidR="00074B18" w:rsidRPr="000F60E6" w:rsidRDefault="00074B18"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074B18" w:rsidRPr="000F60E6" w:rsidTr="00215E95">
        <w:trPr>
          <w:jc w:val="center"/>
        </w:trPr>
        <w:tc>
          <w:tcPr>
            <w:tcW w:w="1631" w:type="pct"/>
          </w:tcPr>
          <w:p w:rsidR="00074B18" w:rsidRPr="000F60E6" w:rsidRDefault="00074B18" w:rsidP="00797855">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344" w:type="pct"/>
          </w:tcPr>
          <w:p w:rsidR="00074B18" w:rsidRPr="000F60E6" w:rsidRDefault="00B36E99" w:rsidP="00074B18">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w:t>
            </w:r>
            <w:r w:rsidR="00B27DB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01</w:t>
            </w:r>
            <w:r w:rsidR="00B27DBD" w:rsidRPr="000F60E6">
              <w:rPr>
                <w:rFonts w:ascii="Times New Roman" w:eastAsia="Calibri" w:hAnsi="Times New Roman" w:cs="Times New Roman"/>
                <w:sz w:val="28"/>
                <w:szCs w:val="28"/>
                <w:lang w:val="uk-UA"/>
              </w:rPr>
              <w:t>±1,01</w:t>
            </w:r>
          </w:p>
        </w:tc>
        <w:tc>
          <w:tcPr>
            <w:tcW w:w="1265" w:type="pct"/>
          </w:tcPr>
          <w:p w:rsidR="00074B18" w:rsidRPr="000F60E6" w:rsidRDefault="00357F4F"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r w:rsidR="00B36E99" w:rsidRPr="000F60E6">
              <w:rPr>
                <w:rFonts w:ascii="Times New Roman" w:eastAsia="Calibri" w:hAnsi="Times New Roman" w:cs="Times New Roman"/>
                <w:sz w:val="28"/>
                <w:szCs w:val="28"/>
                <w:lang w:val="uk-UA"/>
              </w:rPr>
              <w:t>3</w:t>
            </w:r>
            <w:r w:rsidR="00B27DBD" w:rsidRPr="000F60E6">
              <w:rPr>
                <w:rFonts w:ascii="Times New Roman" w:eastAsia="Calibri" w:hAnsi="Times New Roman" w:cs="Times New Roman"/>
                <w:sz w:val="28"/>
                <w:szCs w:val="28"/>
                <w:lang w:val="uk-UA"/>
              </w:rPr>
              <w:t>,07±1,42</w:t>
            </w:r>
          </w:p>
        </w:tc>
        <w:tc>
          <w:tcPr>
            <w:tcW w:w="760" w:type="pct"/>
          </w:tcPr>
          <w:p w:rsidR="00074B18" w:rsidRPr="000F60E6" w:rsidRDefault="00B36E99" w:rsidP="00074B18">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074B18" w:rsidRPr="000F60E6">
              <w:rPr>
                <w:rFonts w:ascii="Times New Roman" w:eastAsia="Calibri" w:hAnsi="Times New Roman" w:cs="Times New Roman"/>
                <w:sz w:val="28"/>
                <w:szCs w:val="28"/>
                <w:lang w:val="uk-UA"/>
              </w:rPr>
              <w:t xml:space="preserve">0,05 </w:t>
            </w:r>
          </w:p>
        </w:tc>
      </w:tr>
      <w:tr w:rsidR="00074B18" w:rsidRPr="000F60E6" w:rsidTr="00215E95">
        <w:trPr>
          <w:jc w:val="center"/>
        </w:trPr>
        <w:tc>
          <w:tcPr>
            <w:tcW w:w="1631" w:type="pct"/>
          </w:tcPr>
          <w:p w:rsidR="00215E95" w:rsidRPr="000F60E6" w:rsidRDefault="00074B18" w:rsidP="00215E95">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11-дТхВ2 у сечі,</w:t>
            </w:r>
          </w:p>
          <w:p w:rsidR="00074B18" w:rsidRPr="000F60E6" w:rsidRDefault="00074B18" w:rsidP="00215E95">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344" w:type="pct"/>
          </w:tcPr>
          <w:p w:rsidR="00074B18" w:rsidRPr="000F60E6" w:rsidRDefault="00B36E99" w:rsidP="00797855">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62</w:t>
            </w:r>
            <w:r w:rsidR="00B27DBD"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32</w:t>
            </w:r>
            <w:r w:rsidR="00B27DBD" w:rsidRPr="000F60E6">
              <w:rPr>
                <w:rFonts w:ascii="Times New Roman" w:eastAsia="Calibri" w:hAnsi="Times New Roman" w:cs="Times New Roman"/>
                <w:sz w:val="28"/>
                <w:szCs w:val="28"/>
                <w:lang w:val="uk-UA"/>
              </w:rPr>
              <w:t>±6,30</w:t>
            </w:r>
          </w:p>
          <w:p w:rsidR="00074B18" w:rsidRPr="000F60E6" w:rsidRDefault="00074B18" w:rsidP="00797855">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p>
        </w:tc>
        <w:tc>
          <w:tcPr>
            <w:tcW w:w="1265" w:type="pct"/>
          </w:tcPr>
          <w:p w:rsidR="00074B18" w:rsidRPr="000F60E6" w:rsidRDefault="00B36E99" w:rsidP="0079785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83</w:t>
            </w:r>
            <w:r w:rsidR="00B27DBD" w:rsidRPr="000F60E6">
              <w:rPr>
                <w:rFonts w:ascii="Times New Roman" w:eastAsia="Calibri" w:hAnsi="Times New Roman" w:cs="Times New Roman"/>
                <w:sz w:val="28"/>
                <w:szCs w:val="28"/>
                <w:lang w:val="uk-UA"/>
              </w:rPr>
              <w:t>,34±7,37</w:t>
            </w:r>
          </w:p>
          <w:p w:rsidR="00074B18" w:rsidRPr="000F60E6" w:rsidRDefault="00074B18" w:rsidP="00797855">
            <w:pPr>
              <w:spacing w:after="0" w:line="240" w:lineRule="auto"/>
              <w:ind w:left="-57" w:right="-57"/>
              <w:contextualSpacing/>
              <w:jc w:val="center"/>
              <w:rPr>
                <w:rFonts w:ascii="Times New Roman" w:eastAsia="Calibri" w:hAnsi="Times New Roman" w:cs="Times New Roman"/>
                <w:sz w:val="28"/>
                <w:szCs w:val="28"/>
                <w:lang w:val="uk-UA"/>
              </w:rPr>
            </w:pPr>
          </w:p>
        </w:tc>
        <w:tc>
          <w:tcPr>
            <w:tcW w:w="760" w:type="pct"/>
          </w:tcPr>
          <w:p w:rsidR="00074B18" w:rsidRPr="000F60E6" w:rsidRDefault="00B27DBD" w:rsidP="00215E9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074B18" w:rsidRPr="000F60E6">
              <w:rPr>
                <w:rFonts w:ascii="Times New Roman" w:eastAsia="Calibri" w:hAnsi="Times New Roman" w:cs="Times New Roman"/>
                <w:sz w:val="28"/>
                <w:szCs w:val="28"/>
                <w:lang w:val="uk-UA"/>
              </w:rPr>
              <w:t>0,05</w:t>
            </w:r>
            <w:r w:rsidR="00215E95" w:rsidRPr="000F60E6">
              <w:rPr>
                <w:rFonts w:ascii="Times New Roman" w:eastAsia="Calibri" w:hAnsi="Times New Roman" w:cs="Times New Roman"/>
                <w:sz w:val="28"/>
                <w:szCs w:val="28"/>
                <w:lang w:val="uk-UA"/>
              </w:rPr>
              <w:t xml:space="preserve"> </w:t>
            </w:r>
          </w:p>
        </w:tc>
      </w:tr>
      <w:tr w:rsidR="005B7F58" w:rsidRPr="000F60E6" w:rsidTr="00215E95">
        <w:trPr>
          <w:jc w:val="center"/>
        </w:trPr>
        <w:tc>
          <w:tcPr>
            <w:tcW w:w="1631" w:type="pct"/>
          </w:tcPr>
          <w:p w:rsidR="005B7F58" w:rsidRPr="000F60E6" w:rsidRDefault="005B7F58" w:rsidP="00215E95">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Інсулін, мкМО/мл</w:t>
            </w:r>
          </w:p>
        </w:tc>
        <w:tc>
          <w:tcPr>
            <w:tcW w:w="1344" w:type="pct"/>
          </w:tcPr>
          <w:p w:rsidR="005B7F58" w:rsidRPr="000F60E6" w:rsidRDefault="005B7F58" w:rsidP="00797855">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25,87±2,05</w:t>
            </w:r>
          </w:p>
        </w:tc>
        <w:tc>
          <w:tcPr>
            <w:tcW w:w="1265" w:type="pct"/>
          </w:tcPr>
          <w:p w:rsidR="005B7F58" w:rsidRPr="000F60E6" w:rsidRDefault="005B7F58" w:rsidP="003B0C21">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22,78±1,54</w:t>
            </w:r>
          </w:p>
        </w:tc>
        <w:tc>
          <w:tcPr>
            <w:tcW w:w="760" w:type="pct"/>
          </w:tcPr>
          <w:p w:rsidR="005B7F58" w:rsidRPr="000F60E6" w:rsidRDefault="003B0C21" w:rsidP="00215E9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5B7F58" w:rsidRPr="000F60E6" w:rsidTr="00215E95">
        <w:trPr>
          <w:jc w:val="center"/>
        </w:trPr>
        <w:tc>
          <w:tcPr>
            <w:tcW w:w="1631" w:type="pct"/>
          </w:tcPr>
          <w:p w:rsidR="005B7F58" w:rsidRPr="000F60E6" w:rsidRDefault="005B7F58" w:rsidP="00215E95">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HOMA-IR</w:t>
            </w:r>
          </w:p>
        </w:tc>
        <w:tc>
          <w:tcPr>
            <w:tcW w:w="1344" w:type="pct"/>
          </w:tcPr>
          <w:p w:rsidR="005B7F58" w:rsidRPr="000F60E6" w:rsidRDefault="005B7F58" w:rsidP="00797855">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3B0C21" w:rsidRPr="000F60E6">
              <w:rPr>
                <w:rFonts w:ascii="Times New Roman" w:eastAsia="Calibri" w:hAnsi="Times New Roman" w:cs="Times New Roman"/>
                <w:sz w:val="28"/>
                <w:szCs w:val="28"/>
                <w:lang w:val="uk-UA"/>
              </w:rPr>
              <w:t>25</w:t>
            </w:r>
            <w:r w:rsidRPr="000F60E6">
              <w:rPr>
                <w:rFonts w:ascii="Times New Roman" w:eastAsia="Calibri" w:hAnsi="Times New Roman" w:cs="Times New Roman"/>
                <w:sz w:val="28"/>
                <w:szCs w:val="28"/>
                <w:lang w:val="uk-UA"/>
              </w:rPr>
              <w:t>±0,89</w:t>
            </w:r>
          </w:p>
        </w:tc>
        <w:tc>
          <w:tcPr>
            <w:tcW w:w="1265" w:type="pct"/>
          </w:tcPr>
          <w:p w:rsidR="005B7F58" w:rsidRPr="000F60E6" w:rsidRDefault="005B7F58" w:rsidP="003B0C21">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8,90±0,65</w:t>
            </w:r>
          </w:p>
        </w:tc>
        <w:tc>
          <w:tcPr>
            <w:tcW w:w="760" w:type="pct"/>
          </w:tcPr>
          <w:p w:rsidR="005B7F58" w:rsidRPr="000F60E6" w:rsidRDefault="003B0C21" w:rsidP="00215E9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D65D34" w:rsidRPr="000F60E6" w:rsidTr="00215E95">
        <w:trPr>
          <w:jc w:val="center"/>
        </w:trPr>
        <w:tc>
          <w:tcPr>
            <w:tcW w:w="1631" w:type="pct"/>
          </w:tcPr>
          <w:p w:rsidR="00D65D34" w:rsidRPr="000F60E6" w:rsidRDefault="00D65D34" w:rsidP="00215E95">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Глюкоза крові натще, ммоль/л</w:t>
            </w:r>
          </w:p>
        </w:tc>
        <w:tc>
          <w:tcPr>
            <w:tcW w:w="1344" w:type="pct"/>
          </w:tcPr>
          <w:p w:rsidR="00D65D34" w:rsidRPr="000F60E6" w:rsidRDefault="00AD22E7" w:rsidP="00797855">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w:t>
            </w:r>
            <w:r w:rsidR="00D65D34"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06±0,33</w:t>
            </w:r>
          </w:p>
        </w:tc>
        <w:tc>
          <w:tcPr>
            <w:tcW w:w="1265" w:type="pct"/>
          </w:tcPr>
          <w:p w:rsidR="00D65D34" w:rsidRPr="000F60E6" w:rsidRDefault="00D65D34" w:rsidP="003B0C21">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AD22E7" w:rsidRPr="000F60E6">
              <w:rPr>
                <w:rFonts w:ascii="Times New Roman" w:eastAsia="Calibri" w:hAnsi="Times New Roman" w:cs="Times New Roman"/>
                <w:sz w:val="28"/>
                <w:szCs w:val="28"/>
                <w:lang w:val="uk-UA"/>
              </w:rPr>
              <w:t>79</w:t>
            </w:r>
            <w:r w:rsidRPr="000F60E6">
              <w:rPr>
                <w:rFonts w:ascii="Times New Roman" w:eastAsia="Calibri" w:hAnsi="Times New Roman" w:cs="Times New Roman"/>
                <w:sz w:val="28"/>
                <w:szCs w:val="28"/>
                <w:lang w:val="uk-UA"/>
              </w:rPr>
              <w:t>±0,51</w:t>
            </w:r>
          </w:p>
        </w:tc>
        <w:tc>
          <w:tcPr>
            <w:tcW w:w="760" w:type="pct"/>
          </w:tcPr>
          <w:p w:rsidR="00D65D34" w:rsidRPr="000F60E6" w:rsidRDefault="00AD22E7" w:rsidP="00215E95">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tc>
      </w:tr>
    </w:tbl>
    <w:p w:rsidR="00156BD7" w:rsidRPr="000F60E6" w:rsidRDefault="00156BD7" w:rsidP="00315AE0">
      <w:pPr>
        <w:spacing w:after="0" w:line="360" w:lineRule="auto"/>
        <w:ind w:firstLine="708"/>
        <w:jc w:val="both"/>
        <w:rPr>
          <w:rFonts w:ascii="Times New Roman" w:eastAsia="Calibri" w:hAnsi="Times New Roman" w:cs="Times New Roman"/>
          <w:sz w:val="28"/>
          <w:szCs w:val="28"/>
          <w:lang w:val="uk-UA"/>
        </w:rPr>
      </w:pPr>
    </w:p>
    <w:p w:rsidR="00D9537E" w:rsidRPr="000F60E6" w:rsidRDefault="00D65D34" w:rsidP="00D9537E">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 xml:space="preserve">Для </w:t>
      </w:r>
      <w:r w:rsidR="00F17CEA" w:rsidRPr="000F60E6">
        <w:rPr>
          <w:rFonts w:ascii="Times New Roman" w:hAnsi="Times New Roman" w:cs="Times New Roman"/>
          <w:sz w:val="28"/>
          <w:szCs w:val="28"/>
          <w:lang w:val="uk-UA"/>
        </w:rPr>
        <w:t xml:space="preserve">оцінки впливу інсулінорезистентності на </w:t>
      </w:r>
      <w:r w:rsidR="00AB4463" w:rsidRPr="000F60E6">
        <w:rPr>
          <w:rFonts w:ascii="Times New Roman" w:hAnsi="Times New Roman" w:cs="Times New Roman"/>
          <w:sz w:val="28"/>
          <w:szCs w:val="28"/>
          <w:lang w:val="uk-UA"/>
        </w:rPr>
        <w:t>морфофункціональні властивості</w:t>
      </w:r>
      <w:r w:rsidR="00F17CEA" w:rsidRPr="000F60E6">
        <w:rPr>
          <w:rFonts w:ascii="Times New Roman" w:hAnsi="Times New Roman" w:cs="Times New Roman"/>
          <w:sz w:val="28"/>
          <w:szCs w:val="28"/>
          <w:lang w:val="uk-UA"/>
        </w:rPr>
        <w:t xml:space="preserve"> тромбоцитів у пацієнтів після ГКС </w:t>
      </w:r>
      <w:r w:rsidR="0097289F" w:rsidRPr="000F60E6">
        <w:rPr>
          <w:rFonts w:ascii="Times New Roman" w:hAnsi="Times New Roman" w:cs="Times New Roman"/>
          <w:sz w:val="28"/>
          <w:szCs w:val="28"/>
          <w:lang w:val="uk-UA"/>
        </w:rPr>
        <w:t>з</w:t>
      </w:r>
      <w:r w:rsidR="00F17CEA" w:rsidRPr="000F60E6">
        <w:rPr>
          <w:rFonts w:ascii="Times New Roman" w:hAnsi="Times New Roman" w:cs="Times New Roman"/>
          <w:sz w:val="28"/>
          <w:szCs w:val="28"/>
          <w:lang w:val="uk-UA"/>
        </w:rPr>
        <w:t xml:space="preserve"> ЦД</w:t>
      </w:r>
      <w:r w:rsidR="00AB4463" w:rsidRPr="000F60E6">
        <w:rPr>
          <w:rFonts w:ascii="Times New Roman" w:hAnsi="Times New Roman" w:cs="Times New Roman"/>
          <w:sz w:val="28"/>
          <w:szCs w:val="28"/>
          <w:lang w:val="uk-UA"/>
        </w:rPr>
        <w:t> 2 </w:t>
      </w:r>
      <w:r w:rsidR="0097289F" w:rsidRPr="000F60E6">
        <w:rPr>
          <w:rFonts w:ascii="Times New Roman" w:hAnsi="Times New Roman" w:cs="Times New Roman"/>
          <w:sz w:val="28"/>
          <w:szCs w:val="28"/>
          <w:lang w:val="uk-UA"/>
        </w:rPr>
        <w:t>типу</w:t>
      </w:r>
      <w:r w:rsidR="00F17CEA" w:rsidRPr="000F60E6">
        <w:rPr>
          <w:rFonts w:ascii="Times New Roman" w:hAnsi="Times New Roman" w:cs="Times New Roman"/>
          <w:sz w:val="28"/>
          <w:szCs w:val="28"/>
          <w:lang w:val="uk-UA"/>
        </w:rPr>
        <w:t>, груп</w:t>
      </w:r>
      <w:r w:rsidR="0097289F" w:rsidRPr="000F60E6">
        <w:rPr>
          <w:rFonts w:ascii="Times New Roman" w:hAnsi="Times New Roman" w:cs="Times New Roman"/>
          <w:sz w:val="28"/>
          <w:szCs w:val="28"/>
          <w:lang w:val="uk-UA"/>
        </w:rPr>
        <w:t>а хворих з</w:t>
      </w:r>
      <w:r w:rsidR="00F17CEA" w:rsidRPr="000F60E6">
        <w:rPr>
          <w:rFonts w:ascii="Times New Roman" w:hAnsi="Times New Roman" w:cs="Times New Roman"/>
          <w:sz w:val="28"/>
          <w:szCs w:val="28"/>
          <w:lang w:val="uk-UA"/>
        </w:rPr>
        <w:t xml:space="preserve"> ЦД </w:t>
      </w:r>
      <w:r w:rsidR="00194918">
        <w:rPr>
          <w:rFonts w:ascii="Times New Roman" w:hAnsi="Times New Roman" w:cs="Times New Roman"/>
          <w:sz w:val="28"/>
          <w:szCs w:val="28"/>
          <w:lang w:val="uk-UA"/>
        </w:rPr>
        <w:t>2 </w:t>
      </w:r>
      <w:r w:rsidR="0097289F" w:rsidRPr="000F60E6">
        <w:rPr>
          <w:rFonts w:ascii="Times New Roman" w:hAnsi="Times New Roman" w:cs="Times New Roman"/>
          <w:sz w:val="28"/>
          <w:szCs w:val="28"/>
          <w:lang w:val="uk-UA"/>
        </w:rPr>
        <w:t xml:space="preserve">типу </w:t>
      </w:r>
      <w:r w:rsidR="00F17CEA" w:rsidRPr="000F60E6">
        <w:rPr>
          <w:rFonts w:ascii="Times New Roman" w:hAnsi="Times New Roman" w:cs="Times New Roman"/>
          <w:sz w:val="28"/>
          <w:szCs w:val="28"/>
          <w:lang w:val="uk-UA"/>
        </w:rPr>
        <w:t xml:space="preserve">була розділена на дві підгрупи, в залежності від </w:t>
      </w:r>
      <w:r w:rsidR="00AF762C" w:rsidRPr="000F60E6">
        <w:rPr>
          <w:rFonts w:ascii="Times New Roman" w:hAnsi="Times New Roman" w:cs="Times New Roman"/>
          <w:sz w:val="28"/>
          <w:szCs w:val="28"/>
          <w:lang w:val="uk-UA"/>
        </w:rPr>
        <w:t>Ме</w:t>
      </w:r>
      <w:r w:rsidR="00F17CEA" w:rsidRPr="000F60E6">
        <w:rPr>
          <w:rFonts w:ascii="Times New Roman" w:hAnsi="Times New Roman" w:cs="Times New Roman"/>
          <w:sz w:val="28"/>
          <w:szCs w:val="28"/>
          <w:lang w:val="uk-UA"/>
        </w:rPr>
        <w:t xml:space="preserve"> </w:t>
      </w:r>
      <w:r w:rsidR="00562C97" w:rsidRPr="000F60E6">
        <w:rPr>
          <w:rFonts w:ascii="Times New Roman" w:hAnsi="Times New Roman" w:cs="Times New Roman"/>
          <w:sz w:val="28"/>
          <w:szCs w:val="28"/>
          <w:lang w:val="uk-UA"/>
        </w:rPr>
        <w:t>інд</w:t>
      </w:r>
      <w:r w:rsidR="00194918">
        <w:rPr>
          <w:rFonts w:ascii="Times New Roman" w:hAnsi="Times New Roman" w:cs="Times New Roman"/>
          <w:sz w:val="28"/>
          <w:szCs w:val="28"/>
          <w:lang w:val="uk-UA"/>
        </w:rPr>
        <w:t>ексу НОМА-IR, яка склала 7,86. У</w:t>
      </w:r>
      <w:r w:rsidR="00562C97" w:rsidRPr="000F60E6">
        <w:rPr>
          <w:rFonts w:ascii="Times New Roman" w:hAnsi="Times New Roman" w:cs="Times New Roman"/>
          <w:sz w:val="28"/>
          <w:szCs w:val="28"/>
          <w:lang w:val="uk-UA"/>
        </w:rPr>
        <w:t xml:space="preserve"> 1</w:t>
      </w:r>
      <w:r w:rsidR="00194918">
        <w:rPr>
          <w:rFonts w:ascii="Times New Roman" w:hAnsi="Times New Roman" w:cs="Times New Roman"/>
          <w:sz w:val="28"/>
          <w:szCs w:val="28"/>
          <w:lang w:val="uk-UA"/>
        </w:rPr>
        <w:t>-у</w:t>
      </w:r>
      <w:r w:rsidR="00562C97" w:rsidRPr="000F60E6">
        <w:rPr>
          <w:rFonts w:ascii="Times New Roman" w:hAnsi="Times New Roman" w:cs="Times New Roman"/>
          <w:sz w:val="28"/>
          <w:szCs w:val="28"/>
          <w:lang w:val="uk-UA"/>
        </w:rPr>
        <w:t xml:space="preserve"> підгрупу увійшло 29</w:t>
      </w:r>
      <w:r w:rsidR="00F17CEA" w:rsidRPr="000F60E6">
        <w:rPr>
          <w:rFonts w:ascii="Times New Roman" w:hAnsi="Times New Roman" w:cs="Times New Roman"/>
          <w:sz w:val="28"/>
          <w:szCs w:val="28"/>
          <w:lang w:val="uk-UA"/>
        </w:rPr>
        <w:t xml:space="preserve"> па</w:t>
      </w:r>
      <w:r w:rsidR="00BA4611" w:rsidRPr="000F60E6">
        <w:rPr>
          <w:rFonts w:ascii="Times New Roman" w:hAnsi="Times New Roman" w:cs="Times New Roman"/>
          <w:sz w:val="28"/>
          <w:szCs w:val="28"/>
          <w:lang w:val="uk-UA"/>
        </w:rPr>
        <w:t>цієнтів з індексом НОМА-IR </w:t>
      </w:r>
      <w:r w:rsidR="00562C97" w:rsidRPr="000F60E6">
        <w:rPr>
          <w:rFonts w:ascii="Times New Roman" w:hAnsi="Times New Roman" w:cs="Times New Roman"/>
          <w:sz w:val="28"/>
          <w:szCs w:val="28"/>
          <w:lang w:val="uk-UA"/>
        </w:rPr>
        <w:t>&lt;</w:t>
      </w:r>
      <w:r w:rsidR="00BA4611" w:rsidRPr="000F60E6">
        <w:rPr>
          <w:rFonts w:ascii="Times New Roman" w:hAnsi="Times New Roman" w:cs="Times New Roman"/>
          <w:sz w:val="28"/>
          <w:szCs w:val="28"/>
          <w:lang w:val="uk-UA"/>
        </w:rPr>
        <w:t> </w:t>
      </w:r>
      <w:r w:rsidR="00562C97" w:rsidRPr="000F60E6">
        <w:rPr>
          <w:rFonts w:ascii="Times New Roman" w:hAnsi="Times New Roman" w:cs="Times New Roman"/>
          <w:sz w:val="28"/>
          <w:szCs w:val="28"/>
          <w:lang w:val="uk-UA"/>
        </w:rPr>
        <w:t>7,86, у 2</w:t>
      </w:r>
      <w:r w:rsidR="00194918">
        <w:rPr>
          <w:rFonts w:ascii="Times New Roman" w:hAnsi="Times New Roman" w:cs="Times New Roman"/>
          <w:sz w:val="28"/>
          <w:szCs w:val="28"/>
          <w:lang w:val="uk-UA"/>
        </w:rPr>
        <w:noBreakHyphen/>
        <w:t>у</w:t>
      </w:r>
      <w:r w:rsidR="00562C97" w:rsidRPr="000F60E6">
        <w:rPr>
          <w:rFonts w:ascii="Times New Roman" w:hAnsi="Times New Roman" w:cs="Times New Roman"/>
          <w:sz w:val="28"/>
          <w:szCs w:val="28"/>
          <w:lang w:val="uk-UA"/>
        </w:rPr>
        <w:t xml:space="preserve"> підгрупу </w:t>
      </w:r>
      <w:r w:rsidR="00194918">
        <w:rPr>
          <w:rFonts w:ascii="Times New Roman" w:hAnsi="Times New Roman" w:cs="Times New Roman"/>
          <w:sz w:val="28"/>
          <w:szCs w:val="28"/>
          <w:lang w:val="uk-UA"/>
        </w:rPr>
        <w:noBreakHyphen/>
        <w:t xml:space="preserve"> </w:t>
      </w:r>
      <w:r w:rsidR="00562C97" w:rsidRPr="000F60E6">
        <w:rPr>
          <w:rFonts w:ascii="Times New Roman" w:hAnsi="Times New Roman" w:cs="Times New Roman"/>
          <w:sz w:val="28"/>
          <w:szCs w:val="28"/>
          <w:lang w:val="uk-UA"/>
        </w:rPr>
        <w:t>30</w:t>
      </w:r>
      <w:r w:rsidR="00F17CEA" w:rsidRPr="000F60E6">
        <w:rPr>
          <w:rFonts w:ascii="Times New Roman" w:hAnsi="Times New Roman" w:cs="Times New Roman"/>
          <w:sz w:val="28"/>
          <w:szCs w:val="28"/>
          <w:lang w:val="uk-UA"/>
        </w:rPr>
        <w:t xml:space="preserve"> пац</w:t>
      </w:r>
      <w:r w:rsidR="00BA4611" w:rsidRPr="000F60E6">
        <w:rPr>
          <w:rFonts w:ascii="Times New Roman" w:hAnsi="Times New Roman" w:cs="Times New Roman"/>
          <w:sz w:val="28"/>
          <w:szCs w:val="28"/>
          <w:lang w:val="uk-UA"/>
        </w:rPr>
        <w:t>ієнтів з індексом НОМА</w:t>
      </w:r>
      <w:r w:rsidR="00BA4611" w:rsidRPr="000F60E6">
        <w:rPr>
          <w:rFonts w:ascii="Times New Roman" w:hAnsi="Times New Roman" w:cs="Times New Roman"/>
          <w:sz w:val="28"/>
          <w:szCs w:val="28"/>
          <w:lang w:val="uk-UA"/>
        </w:rPr>
        <w:noBreakHyphen/>
        <w:t>IR ≥ </w:t>
      </w:r>
      <w:r w:rsidR="00562C97" w:rsidRPr="000F60E6">
        <w:rPr>
          <w:rFonts w:ascii="Times New Roman" w:hAnsi="Times New Roman" w:cs="Times New Roman"/>
          <w:sz w:val="28"/>
          <w:szCs w:val="28"/>
          <w:lang w:val="uk-UA"/>
        </w:rPr>
        <w:t>7,86</w:t>
      </w:r>
      <w:r w:rsidR="00F17CEA" w:rsidRPr="000F60E6">
        <w:rPr>
          <w:rFonts w:ascii="Times New Roman" w:hAnsi="Times New Roman" w:cs="Times New Roman"/>
          <w:sz w:val="28"/>
          <w:szCs w:val="28"/>
          <w:lang w:val="uk-UA"/>
        </w:rPr>
        <w:t>.</w:t>
      </w:r>
      <w:r w:rsidR="00D9537E" w:rsidRPr="000F60E6">
        <w:rPr>
          <w:rFonts w:ascii="Times New Roman" w:eastAsia="Times New Roman" w:hAnsi="Times New Roman" w:cs="Times New Roman"/>
          <w:sz w:val="28"/>
          <w:szCs w:val="28"/>
          <w:lang w:val="uk-UA" w:eastAsia="ru-RU"/>
        </w:rPr>
        <w:t xml:space="preserve"> </w:t>
      </w:r>
    </w:p>
    <w:p w:rsidR="00F17CEA" w:rsidRPr="000F60E6" w:rsidRDefault="00D65D34" w:rsidP="00E6767F">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В</w:t>
      </w:r>
      <w:r w:rsidR="00AD0213" w:rsidRPr="000F60E6">
        <w:rPr>
          <w:rFonts w:ascii="Times New Roman" w:eastAsia="Times New Roman" w:hAnsi="Times New Roman" w:cs="Times New Roman"/>
          <w:sz w:val="28"/>
          <w:szCs w:val="28"/>
          <w:lang w:val="uk-UA" w:eastAsia="ru-RU"/>
        </w:rPr>
        <w:t xml:space="preserve">становлено, що </w:t>
      </w:r>
      <w:r w:rsidR="00C43208" w:rsidRPr="000F60E6">
        <w:rPr>
          <w:rFonts w:ascii="Times New Roman" w:eastAsia="Times New Roman" w:hAnsi="Times New Roman" w:cs="Times New Roman"/>
          <w:sz w:val="28"/>
          <w:szCs w:val="28"/>
          <w:lang w:val="uk-UA" w:eastAsia="ru-RU"/>
        </w:rPr>
        <w:t xml:space="preserve">кількість тромбоцитів </w:t>
      </w:r>
      <w:r w:rsidR="00F17CEA" w:rsidRPr="000F60E6">
        <w:rPr>
          <w:rFonts w:ascii="Times New Roman" w:eastAsia="Times New Roman" w:hAnsi="Times New Roman" w:cs="Times New Roman"/>
          <w:sz w:val="28"/>
          <w:szCs w:val="28"/>
          <w:lang w:val="uk-UA" w:eastAsia="ru-RU"/>
        </w:rPr>
        <w:t xml:space="preserve">у пацієнтів </w:t>
      </w:r>
      <w:r w:rsidR="008D581D" w:rsidRPr="000F60E6">
        <w:rPr>
          <w:rFonts w:ascii="Times New Roman" w:eastAsia="Times New Roman" w:hAnsi="Times New Roman" w:cs="Times New Roman"/>
          <w:sz w:val="28"/>
          <w:szCs w:val="28"/>
          <w:lang w:val="uk-UA" w:eastAsia="ru-RU"/>
        </w:rPr>
        <w:t xml:space="preserve">з </w:t>
      </w:r>
      <w:r w:rsidR="008D581D" w:rsidRPr="000F60E6">
        <w:rPr>
          <w:rFonts w:ascii="Times New Roman" w:hAnsi="Times New Roman" w:cs="Times New Roman"/>
          <w:sz w:val="28"/>
          <w:szCs w:val="28"/>
          <w:lang w:val="uk-UA"/>
        </w:rPr>
        <w:t>НОМА</w:t>
      </w:r>
      <w:r w:rsidR="008D581D" w:rsidRPr="000F60E6">
        <w:rPr>
          <w:rFonts w:ascii="Times New Roman" w:hAnsi="Times New Roman" w:cs="Times New Roman"/>
          <w:sz w:val="28"/>
          <w:szCs w:val="28"/>
          <w:lang w:val="uk-UA"/>
        </w:rPr>
        <w:noBreakHyphen/>
        <w:t xml:space="preserve">IR ≥Ме </w:t>
      </w:r>
      <w:r w:rsidR="00E933E9" w:rsidRPr="000F60E6">
        <w:rPr>
          <w:rFonts w:ascii="Times New Roman" w:eastAsia="Times New Roman" w:hAnsi="Times New Roman" w:cs="Times New Roman"/>
          <w:sz w:val="28"/>
          <w:szCs w:val="28"/>
          <w:lang w:val="uk-UA" w:eastAsia="ru-RU"/>
        </w:rPr>
        <w:t xml:space="preserve">була значно вищою, ніж в </w:t>
      </w:r>
      <w:r w:rsidR="008D581D" w:rsidRPr="000F60E6">
        <w:rPr>
          <w:rFonts w:ascii="Times New Roman" w:eastAsia="Times New Roman" w:hAnsi="Times New Roman" w:cs="Times New Roman"/>
          <w:sz w:val="28"/>
          <w:szCs w:val="28"/>
          <w:lang w:val="uk-UA" w:eastAsia="ru-RU"/>
        </w:rPr>
        <w:t>під</w:t>
      </w:r>
      <w:r w:rsidR="00E933E9" w:rsidRPr="000F60E6">
        <w:rPr>
          <w:rFonts w:ascii="Times New Roman" w:eastAsia="Times New Roman" w:hAnsi="Times New Roman" w:cs="Times New Roman"/>
          <w:sz w:val="28"/>
          <w:szCs w:val="28"/>
          <w:lang w:val="uk-UA" w:eastAsia="ru-RU"/>
        </w:rPr>
        <w:t>групі</w:t>
      </w:r>
      <w:r w:rsidR="00AD0213" w:rsidRPr="000F60E6">
        <w:rPr>
          <w:rFonts w:ascii="Times New Roman" w:eastAsia="Times New Roman" w:hAnsi="Times New Roman" w:cs="Times New Roman"/>
          <w:sz w:val="28"/>
          <w:szCs w:val="28"/>
          <w:lang w:val="uk-UA" w:eastAsia="ru-RU"/>
        </w:rPr>
        <w:t xml:space="preserve"> </w:t>
      </w:r>
      <w:r w:rsidR="008D581D" w:rsidRPr="000F60E6">
        <w:rPr>
          <w:rFonts w:ascii="Times New Roman" w:eastAsia="Times New Roman" w:hAnsi="Times New Roman" w:cs="Times New Roman"/>
          <w:sz w:val="28"/>
          <w:szCs w:val="28"/>
          <w:lang w:val="uk-UA" w:eastAsia="ru-RU"/>
        </w:rPr>
        <w:t xml:space="preserve">хворих з </w:t>
      </w:r>
      <w:r w:rsidR="008D581D" w:rsidRPr="000F60E6">
        <w:rPr>
          <w:rFonts w:ascii="Times New Roman" w:hAnsi="Times New Roman" w:cs="Times New Roman"/>
          <w:sz w:val="28"/>
          <w:szCs w:val="28"/>
          <w:lang w:val="uk-UA"/>
        </w:rPr>
        <w:t>НОМА-IR&lt;Ме</w:t>
      </w:r>
      <w:r w:rsidR="008D581D" w:rsidRPr="000F60E6">
        <w:rPr>
          <w:rFonts w:ascii="Times New Roman" w:eastAsia="Times New Roman" w:hAnsi="Times New Roman" w:cs="Times New Roman"/>
          <w:sz w:val="28"/>
          <w:szCs w:val="28"/>
          <w:lang w:val="uk-UA" w:eastAsia="ru-RU"/>
        </w:rPr>
        <w:t xml:space="preserve"> </w:t>
      </w:r>
      <w:r w:rsidR="00AD0213" w:rsidRPr="000F60E6">
        <w:rPr>
          <w:rFonts w:ascii="Times New Roman" w:eastAsia="Times New Roman" w:hAnsi="Times New Roman" w:cs="Times New Roman"/>
          <w:sz w:val="28"/>
          <w:szCs w:val="28"/>
          <w:lang w:val="uk-UA" w:eastAsia="ru-RU"/>
        </w:rPr>
        <w:t>(р</w:t>
      </w:r>
      <w:r w:rsidR="00F17CEA" w:rsidRPr="000F60E6">
        <w:rPr>
          <w:rFonts w:ascii="Times New Roman" w:eastAsia="Times New Roman" w:hAnsi="Times New Roman" w:cs="Times New Roman"/>
          <w:sz w:val="28"/>
          <w:szCs w:val="28"/>
          <w:lang w:val="uk-UA" w:eastAsia="ru-RU"/>
        </w:rPr>
        <w:t>&lt;0,05)</w:t>
      </w:r>
      <w:r w:rsidR="00E6767F" w:rsidRPr="000F60E6">
        <w:rPr>
          <w:rFonts w:ascii="Times New Roman" w:eastAsia="Times New Roman" w:hAnsi="Times New Roman" w:cs="Times New Roman"/>
          <w:sz w:val="28"/>
          <w:szCs w:val="28"/>
          <w:lang w:val="uk-UA" w:eastAsia="ru-RU"/>
        </w:rPr>
        <w:t xml:space="preserve">. Достовірних відмінностей за СОТ, </w:t>
      </w:r>
      <w:r w:rsidR="00A82146" w:rsidRPr="000F60E6">
        <w:rPr>
          <w:rFonts w:ascii="Times New Roman" w:eastAsia="Times New Roman" w:hAnsi="Times New Roman" w:cs="Times New Roman"/>
          <w:sz w:val="28"/>
          <w:szCs w:val="28"/>
          <w:lang w:val="uk-UA" w:eastAsia="ru-RU"/>
        </w:rPr>
        <w:t>ВШРТО</w:t>
      </w:r>
      <w:r w:rsidR="00E6767F" w:rsidRPr="000F60E6">
        <w:rPr>
          <w:rFonts w:ascii="Times New Roman" w:eastAsia="Times New Roman" w:hAnsi="Times New Roman" w:cs="Times New Roman"/>
          <w:sz w:val="28"/>
          <w:szCs w:val="28"/>
          <w:lang w:val="uk-UA" w:eastAsia="ru-RU"/>
        </w:rPr>
        <w:t xml:space="preserve">, СІАТ-АДФ, між </w:t>
      </w:r>
      <w:r w:rsidR="00AF762C" w:rsidRPr="000F60E6">
        <w:rPr>
          <w:rFonts w:ascii="Times New Roman" w:eastAsia="Times New Roman" w:hAnsi="Times New Roman" w:cs="Times New Roman"/>
          <w:sz w:val="28"/>
          <w:szCs w:val="28"/>
          <w:lang w:val="uk-UA" w:eastAsia="ru-RU"/>
        </w:rPr>
        <w:t>цими підгрупами не виявлено (р&gt;</w:t>
      </w:r>
      <w:r w:rsidR="00E6767F" w:rsidRPr="000F60E6">
        <w:rPr>
          <w:rFonts w:ascii="Times New Roman" w:eastAsia="Times New Roman" w:hAnsi="Times New Roman" w:cs="Times New Roman"/>
          <w:sz w:val="28"/>
          <w:szCs w:val="28"/>
          <w:lang w:val="uk-UA" w:eastAsia="ru-RU"/>
        </w:rPr>
        <w:t>0,05)</w:t>
      </w:r>
      <w:r w:rsidR="0075641A" w:rsidRPr="000F60E6">
        <w:rPr>
          <w:rFonts w:ascii="Times New Roman" w:eastAsia="Times New Roman" w:hAnsi="Times New Roman" w:cs="Times New Roman"/>
          <w:sz w:val="28"/>
          <w:szCs w:val="28"/>
          <w:lang w:val="uk-UA" w:eastAsia="ru-RU"/>
        </w:rPr>
        <w:t>, тоді як</w:t>
      </w:r>
      <w:r w:rsidR="00E6767F" w:rsidRPr="000F60E6">
        <w:rPr>
          <w:rFonts w:ascii="Times New Roman" w:eastAsia="Times New Roman" w:hAnsi="Times New Roman" w:cs="Times New Roman"/>
          <w:sz w:val="28"/>
          <w:szCs w:val="28"/>
          <w:lang w:val="uk-UA" w:eastAsia="ru-RU"/>
        </w:rPr>
        <w:t xml:space="preserve"> </w:t>
      </w:r>
      <w:r w:rsidR="0075641A" w:rsidRPr="000F60E6">
        <w:rPr>
          <w:rFonts w:ascii="Times New Roman" w:eastAsia="Times New Roman" w:hAnsi="Times New Roman" w:cs="Times New Roman"/>
          <w:sz w:val="28"/>
          <w:szCs w:val="28"/>
          <w:lang w:val="uk-UA" w:eastAsia="ru-RU"/>
        </w:rPr>
        <w:t>СІАТ</w:t>
      </w:r>
      <w:r w:rsidR="0075641A" w:rsidRPr="000F60E6">
        <w:rPr>
          <w:rFonts w:ascii="Times New Roman" w:eastAsia="Times New Roman" w:hAnsi="Times New Roman" w:cs="Times New Roman"/>
          <w:sz w:val="28"/>
          <w:szCs w:val="28"/>
          <w:lang w:val="uk-UA" w:eastAsia="ru-RU"/>
        </w:rPr>
        <w:noBreakHyphen/>
        <w:t xml:space="preserve">АК, рівні 11-дТхВ2 у сечі були достовірно вищими у </w:t>
      </w:r>
      <w:r w:rsidR="008D581D" w:rsidRPr="000F60E6">
        <w:rPr>
          <w:rFonts w:ascii="Times New Roman" w:eastAsia="Times New Roman" w:hAnsi="Times New Roman" w:cs="Times New Roman"/>
          <w:sz w:val="28"/>
          <w:szCs w:val="28"/>
          <w:lang w:val="uk-UA" w:eastAsia="ru-RU"/>
        </w:rPr>
        <w:t xml:space="preserve">хворих з </w:t>
      </w:r>
      <w:r w:rsidR="008D581D" w:rsidRPr="000F60E6">
        <w:rPr>
          <w:rFonts w:ascii="Times New Roman" w:hAnsi="Times New Roman" w:cs="Times New Roman"/>
          <w:sz w:val="28"/>
          <w:szCs w:val="28"/>
          <w:lang w:val="uk-UA"/>
        </w:rPr>
        <w:t>НОМА</w:t>
      </w:r>
      <w:r w:rsidR="008D581D" w:rsidRPr="000F60E6">
        <w:rPr>
          <w:rFonts w:ascii="Times New Roman" w:hAnsi="Times New Roman" w:cs="Times New Roman"/>
          <w:sz w:val="28"/>
          <w:szCs w:val="28"/>
          <w:lang w:val="uk-UA"/>
        </w:rPr>
        <w:noBreakHyphen/>
        <w:t>IR ≥ Ме</w:t>
      </w:r>
      <w:r w:rsidR="0075641A" w:rsidRPr="000F60E6">
        <w:rPr>
          <w:rFonts w:ascii="Times New Roman" w:eastAsia="Times New Roman" w:hAnsi="Times New Roman" w:cs="Times New Roman"/>
          <w:sz w:val="28"/>
          <w:szCs w:val="28"/>
          <w:lang w:val="uk-UA" w:eastAsia="ru-RU"/>
        </w:rPr>
        <w:t xml:space="preserve">, порівняно з </w:t>
      </w:r>
      <w:r w:rsidR="008D581D" w:rsidRPr="000F60E6">
        <w:rPr>
          <w:rFonts w:ascii="Times New Roman" w:eastAsia="Times New Roman" w:hAnsi="Times New Roman" w:cs="Times New Roman"/>
          <w:sz w:val="28"/>
          <w:szCs w:val="28"/>
          <w:lang w:val="uk-UA" w:eastAsia="ru-RU"/>
        </w:rPr>
        <w:t xml:space="preserve">пацієнтами, у яких </w:t>
      </w:r>
      <w:r w:rsidR="008D581D" w:rsidRPr="000F60E6">
        <w:rPr>
          <w:rFonts w:ascii="Times New Roman" w:hAnsi="Times New Roman" w:cs="Times New Roman"/>
          <w:sz w:val="28"/>
          <w:szCs w:val="28"/>
          <w:lang w:val="uk-UA"/>
        </w:rPr>
        <w:t>НОМА-IR&lt;Ме</w:t>
      </w:r>
      <w:r w:rsidR="00147776" w:rsidRPr="000F60E6">
        <w:rPr>
          <w:rFonts w:ascii="Times New Roman" w:eastAsia="Times New Roman" w:hAnsi="Times New Roman" w:cs="Times New Roman"/>
          <w:sz w:val="28"/>
          <w:szCs w:val="28"/>
          <w:lang w:val="uk-UA" w:eastAsia="ru-RU"/>
        </w:rPr>
        <w:t xml:space="preserve"> </w:t>
      </w:r>
      <w:r w:rsidR="00C7672C" w:rsidRPr="000F60E6">
        <w:rPr>
          <w:rFonts w:ascii="Times New Roman" w:eastAsia="Times New Roman" w:hAnsi="Times New Roman" w:cs="Times New Roman"/>
          <w:sz w:val="28"/>
          <w:szCs w:val="28"/>
          <w:lang w:val="uk-UA" w:eastAsia="ru-RU"/>
        </w:rPr>
        <w:t xml:space="preserve">(р&lt;0,05) </w:t>
      </w:r>
      <w:r w:rsidR="009C0648" w:rsidRPr="000F60E6">
        <w:rPr>
          <w:rFonts w:ascii="Times New Roman" w:eastAsia="Times New Roman" w:hAnsi="Times New Roman" w:cs="Times New Roman"/>
          <w:sz w:val="28"/>
          <w:szCs w:val="28"/>
          <w:lang w:val="uk-UA" w:eastAsia="ru-RU"/>
        </w:rPr>
        <w:t>(таблиця 4.4</w:t>
      </w:r>
      <w:r w:rsidR="00AD0213" w:rsidRPr="000F60E6">
        <w:rPr>
          <w:rFonts w:ascii="Times New Roman" w:eastAsia="Times New Roman" w:hAnsi="Times New Roman" w:cs="Times New Roman"/>
          <w:sz w:val="28"/>
          <w:szCs w:val="28"/>
          <w:lang w:val="uk-UA" w:eastAsia="ru-RU"/>
        </w:rPr>
        <w:t>)</w:t>
      </w:r>
      <w:r w:rsidR="00F17CEA" w:rsidRPr="000F60E6">
        <w:rPr>
          <w:rFonts w:ascii="Times New Roman" w:eastAsia="Times New Roman" w:hAnsi="Times New Roman" w:cs="Times New Roman"/>
          <w:sz w:val="28"/>
          <w:szCs w:val="28"/>
          <w:lang w:val="uk-UA" w:eastAsia="ru-RU"/>
        </w:rPr>
        <w:t xml:space="preserve">. </w:t>
      </w:r>
    </w:p>
    <w:p w:rsidR="00950404" w:rsidRDefault="00950404" w:rsidP="005D6F39">
      <w:pPr>
        <w:spacing w:after="0" w:line="360" w:lineRule="auto"/>
        <w:ind w:left="7080" w:firstLine="708"/>
        <w:jc w:val="both"/>
        <w:rPr>
          <w:rFonts w:ascii="Times New Roman" w:eastAsia="Calibri" w:hAnsi="Times New Roman" w:cs="Times New Roman"/>
          <w:bCs/>
          <w:sz w:val="28"/>
          <w:szCs w:val="28"/>
          <w:lang w:val="uk-UA"/>
        </w:rPr>
      </w:pPr>
    </w:p>
    <w:p w:rsidR="00194918" w:rsidRPr="000F60E6" w:rsidRDefault="00194918" w:rsidP="005D6F39">
      <w:pPr>
        <w:spacing w:after="0" w:line="360" w:lineRule="auto"/>
        <w:ind w:left="7080" w:firstLine="708"/>
        <w:jc w:val="both"/>
        <w:rPr>
          <w:rFonts w:ascii="Times New Roman" w:eastAsia="Calibri" w:hAnsi="Times New Roman" w:cs="Times New Roman"/>
          <w:bCs/>
          <w:sz w:val="28"/>
          <w:szCs w:val="28"/>
          <w:lang w:val="uk-UA"/>
        </w:rPr>
      </w:pPr>
    </w:p>
    <w:p w:rsidR="005D6F39" w:rsidRPr="000F60E6" w:rsidRDefault="00822F8E" w:rsidP="00194918">
      <w:pPr>
        <w:spacing w:after="0" w:line="360" w:lineRule="auto"/>
        <w:ind w:left="7788"/>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lastRenderedPageBreak/>
        <w:t xml:space="preserve">Таблиця </w:t>
      </w:r>
      <w:r w:rsidR="005D6F39" w:rsidRPr="000F60E6">
        <w:rPr>
          <w:rFonts w:ascii="Times New Roman" w:eastAsia="Calibri" w:hAnsi="Times New Roman" w:cs="Times New Roman"/>
          <w:bCs/>
          <w:sz w:val="28"/>
          <w:szCs w:val="28"/>
          <w:lang w:val="uk-UA"/>
        </w:rPr>
        <w:t>4</w:t>
      </w:r>
      <w:r w:rsidRPr="000F60E6">
        <w:rPr>
          <w:rFonts w:ascii="Times New Roman" w:eastAsia="Calibri" w:hAnsi="Times New Roman" w:cs="Times New Roman"/>
          <w:bCs/>
          <w:sz w:val="28"/>
          <w:szCs w:val="28"/>
          <w:lang w:val="uk-UA"/>
        </w:rPr>
        <w:t>.</w:t>
      </w:r>
      <w:r w:rsidR="009C0648" w:rsidRPr="000F60E6">
        <w:rPr>
          <w:rFonts w:ascii="Times New Roman" w:eastAsia="Calibri" w:hAnsi="Times New Roman" w:cs="Times New Roman"/>
          <w:bCs/>
          <w:sz w:val="28"/>
          <w:szCs w:val="28"/>
          <w:lang w:val="uk-UA"/>
        </w:rPr>
        <w:t>4</w:t>
      </w:r>
    </w:p>
    <w:p w:rsidR="00DA0FBD" w:rsidRPr="000F60E6" w:rsidRDefault="00DA0FBD" w:rsidP="00194918">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 xml:space="preserve">Порівняння </w:t>
      </w:r>
      <w:r w:rsidR="00844C46" w:rsidRPr="000F60E6">
        <w:rPr>
          <w:rFonts w:ascii="Times New Roman" w:eastAsia="Calibri" w:hAnsi="Times New Roman" w:cs="Times New Roman"/>
          <w:bCs/>
          <w:sz w:val="28"/>
          <w:szCs w:val="28"/>
          <w:lang w:val="uk-UA"/>
        </w:rPr>
        <w:t xml:space="preserve">морфофункціональних </w:t>
      </w:r>
      <w:r w:rsidRPr="000F60E6">
        <w:rPr>
          <w:rFonts w:ascii="Times New Roman" w:eastAsia="Calibri" w:hAnsi="Times New Roman" w:cs="Times New Roman"/>
          <w:bCs/>
          <w:sz w:val="28"/>
          <w:szCs w:val="28"/>
          <w:lang w:val="uk-UA"/>
        </w:rPr>
        <w:t xml:space="preserve">показників </w:t>
      </w:r>
      <w:r w:rsidR="00844C46" w:rsidRPr="000F60E6">
        <w:rPr>
          <w:rFonts w:ascii="Times New Roman" w:eastAsia="Calibri" w:hAnsi="Times New Roman" w:cs="Times New Roman"/>
          <w:bCs/>
          <w:sz w:val="28"/>
          <w:szCs w:val="28"/>
          <w:lang w:val="uk-UA"/>
        </w:rPr>
        <w:t xml:space="preserve">тромбоцитів у </w:t>
      </w:r>
      <w:r w:rsidRPr="000F60E6">
        <w:rPr>
          <w:rFonts w:ascii="Times New Roman" w:eastAsia="Calibri" w:hAnsi="Times New Roman" w:cs="Times New Roman"/>
          <w:bCs/>
          <w:sz w:val="28"/>
          <w:szCs w:val="28"/>
          <w:lang w:val="uk-UA"/>
        </w:rPr>
        <w:t xml:space="preserve">хворих </w:t>
      </w:r>
      <w:r w:rsidR="00194918">
        <w:rPr>
          <w:rFonts w:ascii="Times New Roman" w:eastAsia="Calibri" w:hAnsi="Times New Roman" w:cs="Times New Roman"/>
          <w:bCs/>
          <w:sz w:val="28"/>
          <w:szCs w:val="28"/>
          <w:lang w:val="uk-UA"/>
        </w:rPr>
        <w:t>через 4</w:t>
      </w:r>
      <w:r w:rsidR="00194918">
        <w:rPr>
          <w:rFonts w:ascii="Times New Roman" w:eastAsia="Calibri" w:hAnsi="Times New Roman" w:cs="Times New Roman"/>
          <w:bCs/>
          <w:sz w:val="28"/>
          <w:szCs w:val="28"/>
          <w:lang w:val="uk-UA"/>
        </w:rPr>
        <w:noBreakHyphen/>
        <w:t>6 </w:t>
      </w:r>
      <w:r w:rsidR="00E933E9" w:rsidRPr="000F60E6">
        <w:rPr>
          <w:rFonts w:ascii="Times New Roman" w:eastAsia="Calibri" w:hAnsi="Times New Roman" w:cs="Times New Roman"/>
          <w:bCs/>
          <w:sz w:val="28"/>
          <w:szCs w:val="28"/>
          <w:lang w:val="uk-UA"/>
        </w:rPr>
        <w:t xml:space="preserve">тижнів </w:t>
      </w:r>
      <w:r w:rsidRPr="000F60E6">
        <w:rPr>
          <w:rFonts w:ascii="Times New Roman" w:eastAsia="Calibri" w:hAnsi="Times New Roman" w:cs="Times New Roman"/>
          <w:bCs/>
          <w:sz w:val="28"/>
          <w:szCs w:val="28"/>
          <w:lang w:val="uk-UA"/>
        </w:rPr>
        <w:t xml:space="preserve">після ГКС з ЦД 2 типу </w:t>
      </w:r>
      <w:r w:rsidR="005D6F39" w:rsidRPr="000F60E6">
        <w:rPr>
          <w:rFonts w:ascii="Times New Roman" w:eastAsia="Calibri" w:hAnsi="Times New Roman" w:cs="Times New Roman"/>
          <w:bCs/>
          <w:sz w:val="28"/>
          <w:szCs w:val="28"/>
          <w:lang w:val="uk-UA"/>
        </w:rPr>
        <w:t xml:space="preserve">в залежності від Ме </w:t>
      </w:r>
      <w:r w:rsidR="005D6F39" w:rsidRPr="000F60E6">
        <w:rPr>
          <w:rFonts w:ascii="Times New Roman" w:hAnsi="Times New Roman" w:cs="Times New Roman"/>
          <w:sz w:val="28"/>
          <w:szCs w:val="28"/>
          <w:lang w:val="uk-UA"/>
        </w:rPr>
        <w:t>НОМА-IR</w:t>
      </w:r>
      <w:r w:rsidR="005D6F39"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bCs/>
          <w:sz w:val="28"/>
          <w:szCs w:val="28"/>
          <w:lang w:val="uk-UA"/>
        </w:rPr>
        <w:t xml:space="preserve">та без ЦД </w:t>
      </w:r>
      <w:r w:rsidRPr="000F60E6">
        <w:rPr>
          <w:rFonts w:ascii="Times New Roman" w:eastAsia="Calibri" w:hAnsi="Times New Roman" w:cs="Times New Roman"/>
          <w:sz w:val="28"/>
          <w:szCs w:val="28"/>
          <w:lang w:val="uk-UA"/>
        </w:rPr>
        <w:t>(M±m)</w:t>
      </w:r>
    </w:p>
    <w:tbl>
      <w:tblPr>
        <w:tblW w:w="4784" w:type="pct"/>
        <w:jc w:val="center"/>
        <w:tblInd w:w="-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1"/>
        <w:gridCol w:w="2229"/>
        <w:gridCol w:w="2099"/>
        <w:gridCol w:w="1030"/>
      </w:tblGrid>
      <w:tr w:rsidR="00AF762C" w:rsidRPr="000F60E6" w:rsidTr="00194918">
        <w:trPr>
          <w:jc w:val="center"/>
        </w:trPr>
        <w:tc>
          <w:tcPr>
            <w:tcW w:w="2238" w:type="pct"/>
            <w:vAlign w:val="center"/>
          </w:tcPr>
          <w:p w:rsidR="00AF762C" w:rsidRPr="000F60E6" w:rsidRDefault="00AF762C" w:rsidP="008D581D">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149" w:type="pct"/>
          </w:tcPr>
          <w:p w:rsidR="00AF762C" w:rsidRPr="000F60E6" w:rsidRDefault="00AF762C" w:rsidP="008D581D">
            <w:pPr>
              <w:tabs>
                <w:tab w:val="left" w:pos="2089"/>
              </w:tabs>
              <w:autoSpaceDE w:val="0"/>
              <w:autoSpaceDN w:val="0"/>
              <w:adjustRightInd w:val="0"/>
              <w:spacing w:after="0" w:line="240" w:lineRule="auto"/>
              <w:ind w:left="-57" w:right="-57"/>
              <w:contextualSpacing/>
              <w:jc w:val="center"/>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НОМА-IR&lt;Ме</w:t>
            </w:r>
            <w:r w:rsidRPr="000F60E6">
              <w:rPr>
                <w:rFonts w:ascii="Times New Roman" w:eastAsia="Times New Roman" w:hAnsi="Times New Roman" w:cs="Times New Roman"/>
                <w:sz w:val="28"/>
                <w:szCs w:val="28"/>
                <w:lang w:val="uk-UA" w:eastAsia="ru-RU"/>
              </w:rPr>
              <w:t xml:space="preserve">  </w:t>
            </w:r>
          </w:p>
          <w:p w:rsidR="00AF762C" w:rsidRPr="000F60E6" w:rsidRDefault="00AF762C" w:rsidP="00AF762C">
            <w:pPr>
              <w:tabs>
                <w:tab w:val="left" w:pos="208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(n=29) </w:t>
            </w:r>
          </w:p>
        </w:tc>
        <w:tc>
          <w:tcPr>
            <w:tcW w:w="1082" w:type="pct"/>
            <w:vAlign w:val="center"/>
          </w:tcPr>
          <w:p w:rsidR="00AF762C" w:rsidRPr="000F60E6" w:rsidRDefault="00AF762C" w:rsidP="00AF762C">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НОМА</w:t>
            </w:r>
            <w:r w:rsidRPr="000F60E6">
              <w:rPr>
                <w:rFonts w:ascii="Times New Roman" w:hAnsi="Times New Roman" w:cs="Times New Roman"/>
                <w:sz w:val="28"/>
                <w:szCs w:val="28"/>
                <w:lang w:val="uk-UA"/>
              </w:rPr>
              <w:noBreakHyphen/>
              <w:t>IR ≥ Ме</w:t>
            </w:r>
            <w:r w:rsidRPr="000F60E6">
              <w:rPr>
                <w:rFonts w:ascii="Times New Roman" w:eastAsia="Calibri" w:hAnsi="Times New Roman" w:cs="Times New Roman"/>
                <w:sz w:val="28"/>
                <w:szCs w:val="28"/>
                <w:lang w:val="uk-UA"/>
              </w:rPr>
              <w:t xml:space="preserve"> (n=30) </w:t>
            </w:r>
          </w:p>
        </w:tc>
        <w:tc>
          <w:tcPr>
            <w:tcW w:w="531" w:type="pct"/>
          </w:tcPr>
          <w:p w:rsidR="00AF762C" w:rsidRPr="000F60E6" w:rsidRDefault="00AF762C" w:rsidP="008D581D">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AF762C" w:rsidRPr="000F60E6" w:rsidTr="00194918">
        <w:trPr>
          <w:jc w:val="center"/>
        </w:trPr>
        <w:tc>
          <w:tcPr>
            <w:tcW w:w="2238" w:type="pct"/>
          </w:tcPr>
          <w:p w:rsidR="00AF762C" w:rsidRPr="000F60E6" w:rsidRDefault="00194918" w:rsidP="005D6F39">
            <w:pPr>
              <w:spacing w:after="0" w:line="240" w:lineRule="auto"/>
              <w:ind w:left="-57" w:right="-57"/>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тромбоцити, ×</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00AF762C" w:rsidRPr="000F60E6">
              <w:rPr>
                <w:rFonts w:ascii="Times New Roman" w:eastAsia="Times New Roman" w:hAnsi="Times New Roman" w:cs="Times New Roman"/>
                <w:sz w:val="28"/>
                <w:szCs w:val="28"/>
                <w:vertAlign w:val="superscript"/>
                <w:lang w:val="uk-UA" w:eastAsia="ru-RU"/>
              </w:rPr>
              <w:t xml:space="preserve"> </w:t>
            </w:r>
            <w:r w:rsidR="00AF762C" w:rsidRPr="000F60E6">
              <w:rPr>
                <w:rFonts w:ascii="Times New Roman" w:eastAsia="Calibri" w:hAnsi="Times New Roman" w:cs="Times New Roman"/>
                <w:sz w:val="28"/>
                <w:szCs w:val="28"/>
                <w:lang w:val="uk-UA"/>
              </w:rPr>
              <w:t>/л</w:t>
            </w:r>
          </w:p>
        </w:tc>
        <w:tc>
          <w:tcPr>
            <w:tcW w:w="1149" w:type="pct"/>
          </w:tcPr>
          <w:p w:rsidR="00AF762C" w:rsidRPr="000F60E6" w:rsidRDefault="00410057" w:rsidP="00410057">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227,25±10,13 </w:t>
            </w:r>
          </w:p>
        </w:tc>
        <w:tc>
          <w:tcPr>
            <w:tcW w:w="1082" w:type="pct"/>
          </w:tcPr>
          <w:p w:rsidR="00AF762C" w:rsidRPr="000F60E6" w:rsidRDefault="00410057"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258,44±7,74</w:t>
            </w:r>
          </w:p>
        </w:tc>
        <w:tc>
          <w:tcPr>
            <w:tcW w:w="531"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&lt;0,05 </w:t>
            </w:r>
          </w:p>
        </w:tc>
      </w:tr>
      <w:tr w:rsidR="00AF762C" w:rsidRPr="000F60E6" w:rsidTr="00194918">
        <w:trPr>
          <w:jc w:val="center"/>
        </w:trPr>
        <w:tc>
          <w:tcPr>
            <w:tcW w:w="2238" w:type="pct"/>
          </w:tcPr>
          <w:p w:rsidR="00AF762C" w:rsidRPr="000F60E6" w:rsidRDefault="00AF762C" w:rsidP="005D6F39">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149" w:type="pct"/>
          </w:tcPr>
          <w:p w:rsidR="00AF762C" w:rsidRPr="000F60E6" w:rsidRDefault="00AF762C" w:rsidP="00AF762C">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8,19±0,07</w:t>
            </w:r>
          </w:p>
        </w:tc>
        <w:tc>
          <w:tcPr>
            <w:tcW w:w="1082"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8,25±0,09</w:t>
            </w:r>
          </w:p>
        </w:tc>
        <w:tc>
          <w:tcPr>
            <w:tcW w:w="531"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&gt;0,05 </w:t>
            </w:r>
          </w:p>
        </w:tc>
      </w:tr>
      <w:tr w:rsidR="00AF762C" w:rsidRPr="000F60E6" w:rsidTr="00194918">
        <w:trPr>
          <w:jc w:val="center"/>
        </w:trPr>
        <w:tc>
          <w:tcPr>
            <w:tcW w:w="2238" w:type="pct"/>
          </w:tcPr>
          <w:p w:rsidR="00AF762C" w:rsidRPr="000F60E6" w:rsidRDefault="00AF762C" w:rsidP="005D6F39">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p>
        </w:tc>
        <w:tc>
          <w:tcPr>
            <w:tcW w:w="1149" w:type="pct"/>
          </w:tcPr>
          <w:p w:rsidR="00AF762C" w:rsidRPr="000F60E6" w:rsidRDefault="00AF762C" w:rsidP="00822F8E">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13,55±0,38</w:t>
            </w:r>
          </w:p>
        </w:tc>
        <w:tc>
          <w:tcPr>
            <w:tcW w:w="1082" w:type="pct"/>
          </w:tcPr>
          <w:p w:rsidR="00AF762C" w:rsidRPr="000F60E6" w:rsidRDefault="00AF762C" w:rsidP="00822F8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13,77±0,42</w:t>
            </w:r>
          </w:p>
        </w:tc>
        <w:tc>
          <w:tcPr>
            <w:tcW w:w="531"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&gt;0,05 </w:t>
            </w:r>
          </w:p>
        </w:tc>
      </w:tr>
      <w:tr w:rsidR="00AF762C" w:rsidRPr="000F60E6" w:rsidTr="00194918">
        <w:trPr>
          <w:jc w:val="center"/>
        </w:trPr>
        <w:tc>
          <w:tcPr>
            <w:tcW w:w="2238" w:type="pct"/>
          </w:tcPr>
          <w:p w:rsidR="00AF762C" w:rsidRPr="000F60E6" w:rsidRDefault="00AF762C" w:rsidP="005D6F39">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149" w:type="pct"/>
          </w:tcPr>
          <w:p w:rsidR="00AF762C" w:rsidRPr="000F60E6" w:rsidRDefault="00AF762C" w:rsidP="00AF762C">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60,77±1,98</w:t>
            </w:r>
          </w:p>
        </w:tc>
        <w:tc>
          <w:tcPr>
            <w:tcW w:w="1082"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61,32±2,32</w:t>
            </w:r>
          </w:p>
        </w:tc>
        <w:tc>
          <w:tcPr>
            <w:tcW w:w="531"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&gt;0,05 </w:t>
            </w:r>
          </w:p>
        </w:tc>
      </w:tr>
      <w:tr w:rsidR="00AF762C" w:rsidRPr="000F60E6" w:rsidTr="00194918">
        <w:trPr>
          <w:jc w:val="center"/>
        </w:trPr>
        <w:tc>
          <w:tcPr>
            <w:tcW w:w="2238" w:type="pct"/>
          </w:tcPr>
          <w:p w:rsidR="00AF762C" w:rsidRPr="000F60E6" w:rsidRDefault="00AF762C" w:rsidP="005D6F39">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149" w:type="pct"/>
          </w:tcPr>
          <w:p w:rsidR="00AF762C" w:rsidRPr="000F60E6" w:rsidRDefault="00AF762C" w:rsidP="00AF762C">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6,02±0,93</w:t>
            </w:r>
          </w:p>
        </w:tc>
        <w:tc>
          <w:tcPr>
            <w:tcW w:w="1082"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14,02±1,56</w:t>
            </w:r>
          </w:p>
        </w:tc>
        <w:tc>
          <w:tcPr>
            <w:tcW w:w="531"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&lt;0,001 </w:t>
            </w:r>
          </w:p>
        </w:tc>
      </w:tr>
      <w:tr w:rsidR="00AF762C" w:rsidRPr="000F60E6" w:rsidTr="00194918">
        <w:trPr>
          <w:jc w:val="center"/>
        </w:trPr>
        <w:tc>
          <w:tcPr>
            <w:tcW w:w="2238" w:type="pct"/>
          </w:tcPr>
          <w:p w:rsidR="00BA588B" w:rsidRPr="000F60E6" w:rsidRDefault="00AF762C" w:rsidP="00BA588B">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11-дТхВ2 у сечі, </w:t>
            </w:r>
          </w:p>
          <w:p w:rsidR="00AF762C" w:rsidRPr="000F60E6" w:rsidRDefault="00AF762C" w:rsidP="00BA588B">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149" w:type="pct"/>
          </w:tcPr>
          <w:p w:rsidR="00AF762C" w:rsidRPr="000F60E6" w:rsidRDefault="00AF762C" w:rsidP="00822F8E">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59,24±6,59</w:t>
            </w:r>
          </w:p>
          <w:p w:rsidR="00AF762C" w:rsidRPr="000F60E6" w:rsidRDefault="00AF762C" w:rsidP="00822F8E">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p>
        </w:tc>
        <w:tc>
          <w:tcPr>
            <w:tcW w:w="1082" w:type="pct"/>
          </w:tcPr>
          <w:p w:rsidR="00AF762C" w:rsidRPr="000F60E6" w:rsidRDefault="00AF762C" w:rsidP="00822F8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86,32±7,78</w:t>
            </w:r>
          </w:p>
          <w:p w:rsidR="00AF762C" w:rsidRPr="000F60E6" w:rsidRDefault="00AF762C" w:rsidP="00822F8E">
            <w:pPr>
              <w:spacing w:after="0" w:line="240" w:lineRule="auto"/>
              <w:ind w:left="-57" w:right="-57"/>
              <w:contextualSpacing/>
              <w:jc w:val="center"/>
              <w:rPr>
                <w:rFonts w:ascii="Times New Roman" w:eastAsia="Calibri" w:hAnsi="Times New Roman" w:cs="Times New Roman"/>
                <w:sz w:val="28"/>
                <w:szCs w:val="28"/>
                <w:lang w:val="uk-UA"/>
              </w:rPr>
            </w:pPr>
          </w:p>
        </w:tc>
        <w:tc>
          <w:tcPr>
            <w:tcW w:w="531" w:type="pct"/>
          </w:tcPr>
          <w:p w:rsidR="00AF762C" w:rsidRPr="000F60E6" w:rsidRDefault="00AF762C"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&lt;0,01 </w:t>
            </w:r>
          </w:p>
        </w:tc>
      </w:tr>
      <w:tr w:rsidR="00BA588B" w:rsidRPr="000F60E6" w:rsidTr="00194918">
        <w:trPr>
          <w:jc w:val="center"/>
        </w:trPr>
        <w:tc>
          <w:tcPr>
            <w:tcW w:w="2238" w:type="pct"/>
          </w:tcPr>
          <w:p w:rsidR="00BA588B" w:rsidRPr="000F60E6" w:rsidRDefault="00BA588B" w:rsidP="00AF762C">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Глюкоза крові натще, ммоль/л</w:t>
            </w:r>
          </w:p>
        </w:tc>
        <w:tc>
          <w:tcPr>
            <w:tcW w:w="1149" w:type="pct"/>
          </w:tcPr>
          <w:p w:rsidR="00BA588B" w:rsidRPr="000F60E6" w:rsidRDefault="0060479D" w:rsidP="00822F8E">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6,87±0,36</w:t>
            </w:r>
          </w:p>
        </w:tc>
        <w:tc>
          <w:tcPr>
            <w:tcW w:w="1082" w:type="pct"/>
          </w:tcPr>
          <w:p w:rsidR="00BA588B" w:rsidRPr="000F60E6" w:rsidRDefault="0060479D" w:rsidP="00822F8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8,97±0,50</w:t>
            </w:r>
          </w:p>
        </w:tc>
        <w:tc>
          <w:tcPr>
            <w:tcW w:w="531" w:type="pct"/>
          </w:tcPr>
          <w:p w:rsidR="00BA588B" w:rsidRPr="000F60E6" w:rsidRDefault="0060479D"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tc>
      </w:tr>
      <w:tr w:rsidR="00BA588B" w:rsidRPr="000F60E6" w:rsidTr="00194918">
        <w:trPr>
          <w:jc w:val="center"/>
        </w:trPr>
        <w:tc>
          <w:tcPr>
            <w:tcW w:w="2238" w:type="pct"/>
          </w:tcPr>
          <w:p w:rsidR="00BA588B" w:rsidRPr="000F60E6" w:rsidRDefault="00BA588B" w:rsidP="00AF762C">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Інсулін, мкМО/мл</w:t>
            </w:r>
          </w:p>
        </w:tc>
        <w:tc>
          <w:tcPr>
            <w:tcW w:w="1149" w:type="pct"/>
          </w:tcPr>
          <w:p w:rsidR="00BA588B" w:rsidRPr="000F60E6" w:rsidRDefault="0060479D" w:rsidP="00822F8E">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18,74±1,23</w:t>
            </w:r>
          </w:p>
        </w:tc>
        <w:tc>
          <w:tcPr>
            <w:tcW w:w="1082" w:type="pct"/>
          </w:tcPr>
          <w:p w:rsidR="00BA588B" w:rsidRPr="000F60E6" w:rsidRDefault="0060479D" w:rsidP="00822F8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29,67±2,91</w:t>
            </w:r>
          </w:p>
        </w:tc>
        <w:tc>
          <w:tcPr>
            <w:tcW w:w="531" w:type="pct"/>
          </w:tcPr>
          <w:p w:rsidR="00BA588B" w:rsidRPr="000F60E6" w:rsidRDefault="0060479D"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tc>
      </w:tr>
      <w:tr w:rsidR="00BA588B" w:rsidRPr="000F60E6" w:rsidTr="00194918">
        <w:trPr>
          <w:jc w:val="center"/>
        </w:trPr>
        <w:tc>
          <w:tcPr>
            <w:tcW w:w="2238" w:type="pct"/>
          </w:tcPr>
          <w:p w:rsidR="00BA588B" w:rsidRPr="000F60E6" w:rsidRDefault="00BA588B" w:rsidP="00AF762C">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HbA1c, %</w:t>
            </w:r>
          </w:p>
        </w:tc>
        <w:tc>
          <w:tcPr>
            <w:tcW w:w="1149" w:type="pct"/>
          </w:tcPr>
          <w:p w:rsidR="00BA588B" w:rsidRPr="000F60E6" w:rsidRDefault="0060479D" w:rsidP="00822F8E">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6,86±0,22</w:t>
            </w:r>
          </w:p>
        </w:tc>
        <w:tc>
          <w:tcPr>
            <w:tcW w:w="1082" w:type="pct"/>
          </w:tcPr>
          <w:p w:rsidR="00BA588B" w:rsidRPr="000F60E6" w:rsidRDefault="0060479D" w:rsidP="00822F8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7,92±0,20</w:t>
            </w:r>
          </w:p>
        </w:tc>
        <w:tc>
          <w:tcPr>
            <w:tcW w:w="531" w:type="pct"/>
          </w:tcPr>
          <w:p w:rsidR="00BA588B" w:rsidRPr="000F60E6" w:rsidRDefault="0060479D" w:rsidP="00AF762C">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tc>
      </w:tr>
    </w:tbl>
    <w:p w:rsidR="00DA0FBD" w:rsidRPr="000F60E6" w:rsidRDefault="00DA0FBD" w:rsidP="00315AE0">
      <w:pPr>
        <w:spacing w:after="0" w:line="360" w:lineRule="auto"/>
        <w:ind w:firstLine="708"/>
        <w:contextualSpacing/>
        <w:jc w:val="both"/>
        <w:rPr>
          <w:rFonts w:ascii="Times New Roman" w:eastAsia="Times New Roman" w:hAnsi="Times New Roman" w:cs="Times New Roman"/>
          <w:sz w:val="28"/>
          <w:szCs w:val="28"/>
          <w:lang w:val="uk-UA" w:eastAsia="ru-RU"/>
        </w:rPr>
      </w:pPr>
    </w:p>
    <w:p w:rsidR="002367A0" w:rsidRPr="000F60E6" w:rsidRDefault="002367A0" w:rsidP="001F0659">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Отримані дані </w:t>
      </w:r>
      <w:r w:rsidR="009C0648" w:rsidRPr="000F60E6">
        <w:rPr>
          <w:rFonts w:ascii="Times New Roman" w:eastAsia="Calibri" w:hAnsi="Times New Roman" w:cs="Times New Roman"/>
          <w:sz w:val="28"/>
          <w:szCs w:val="28"/>
          <w:lang w:val="uk-UA"/>
        </w:rPr>
        <w:t>співпадають з результатами дослідження</w:t>
      </w:r>
      <w:r w:rsidRPr="000F60E6">
        <w:rPr>
          <w:rFonts w:ascii="Times New Roman" w:eastAsia="Calibri" w:hAnsi="Times New Roman" w:cs="Times New Roman"/>
          <w:sz w:val="28"/>
          <w:szCs w:val="28"/>
          <w:lang w:val="uk-UA"/>
        </w:rPr>
        <w:t xml:space="preserve"> Yassine H. і співавт.</w:t>
      </w:r>
      <w:r w:rsidR="009C0648" w:rsidRPr="000F60E6">
        <w:rPr>
          <w:rFonts w:ascii="Times New Roman" w:eastAsia="Calibri" w:hAnsi="Times New Roman" w:cs="Times New Roman"/>
          <w:sz w:val="28"/>
          <w:szCs w:val="28"/>
          <w:lang w:val="uk-UA"/>
        </w:rPr>
        <w:t>, які</w:t>
      </w:r>
      <w:r w:rsidRPr="000F60E6">
        <w:rPr>
          <w:rFonts w:ascii="Times New Roman" w:eastAsia="Calibri" w:hAnsi="Times New Roman" w:cs="Times New Roman"/>
          <w:sz w:val="28"/>
          <w:szCs w:val="28"/>
          <w:lang w:val="uk-UA"/>
        </w:rPr>
        <w:t xml:space="preserve"> продемонстрували взаємозв'язок між інсулінорезистентністю і високою реактивністю тромбоцитів у хворих з ЦД 2 типу [50]. </w:t>
      </w:r>
    </w:p>
    <w:p w:rsidR="002F17B7" w:rsidRPr="000F60E6" w:rsidRDefault="00F17CEA" w:rsidP="001F0659">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проведенні кореляційного аналіз</w:t>
      </w:r>
      <w:r w:rsidR="00194918">
        <w:rPr>
          <w:rFonts w:ascii="Times New Roman" w:hAnsi="Times New Roman" w:cs="Times New Roman"/>
          <w:sz w:val="28"/>
          <w:szCs w:val="28"/>
          <w:lang w:val="uk-UA"/>
        </w:rPr>
        <w:t>у у</w:t>
      </w:r>
      <w:r w:rsidR="00DE7514" w:rsidRPr="000F60E6">
        <w:rPr>
          <w:rFonts w:ascii="Times New Roman" w:hAnsi="Times New Roman" w:cs="Times New Roman"/>
          <w:sz w:val="28"/>
          <w:szCs w:val="28"/>
          <w:lang w:val="uk-UA"/>
        </w:rPr>
        <w:t xml:space="preserve"> групі </w:t>
      </w:r>
      <w:r w:rsidR="00A144A8" w:rsidRPr="000F60E6">
        <w:rPr>
          <w:rFonts w:ascii="Times New Roman" w:hAnsi="Times New Roman" w:cs="Times New Roman"/>
          <w:sz w:val="28"/>
          <w:szCs w:val="28"/>
          <w:lang w:val="uk-UA"/>
        </w:rPr>
        <w:t>хворих після ГКС з </w:t>
      </w:r>
      <w:r w:rsidR="00DE7514" w:rsidRPr="000F60E6">
        <w:rPr>
          <w:rFonts w:ascii="Times New Roman" w:hAnsi="Times New Roman" w:cs="Times New Roman"/>
          <w:sz w:val="28"/>
          <w:szCs w:val="28"/>
          <w:lang w:val="uk-UA"/>
        </w:rPr>
        <w:t>ЦД 2 </w:t>
      </w:r>
      <w:r w:rsidR="00822F8E" w:rsidRPr="000F60E6">
        <w:rPr>
          <w:rFonts w:ascii="Times New Roman" w:hAnsi="Times New Roman" w:cs="Times New Roman"/>
          <w:sz w:val="28"/>
          <w:szCs w:val="28"/>
          <w:lang w:val="uk-UA"/>
        </w:rPr>
        <w:t xml:space="preserve">типу </w:t>
      </w:r>
      <w:r w:rsidR="00E32C0E" w:rsidRPr="000F60E6">
        <w:rPr>
          <w:rFonts w:ascii="Times New Roman" w:hAnsi="Times New Roman" w:cs="Times New Roman"/>
          <w:sz w:val="28"/>
          <w:szCs w:val="28"/>
          <w:lang w:val="uk-UA"/>
        </w:rPr>
        <w:t>та індексом НОМА</w:t>
      </w:r>
      <w:r w:rsidR="00E32C0E" w:rsidRPr="000F60E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IR нижчим за Ме були встановлені позитивні взаємозв'язк</w:t>
      </w:r>
      <w:r w:rsidR="00A144A8" w:rsidRPr="000F60E6">
        <w:rPr>
          <w:rFonts w:ascii="Times New Roman" w:hAnsi="Times New Roman" w:cs="Times New Roman"/>
          <w:sz w:val="28"/>
          <w:szCs w:val="28"/>
          <w:lang w:val="uk-UA"/>
        </w:rPr>
        <w:t>и між індексом НОМА-IR і СОТ (r=0,52, р=</w:t>
      </w:r>
      <w:r w:rsidRPr="000F60E6">
        <w:rPr>
          <w:rFonts w:ascii="Times New Roman" w:hAnsi="Times New Roman" w:cs="Times New Roman"/>
          <w:sz w:val="28"/>
          <w:szCs w:val="28"/>
          <w:lang w:val="uk-UA"/>
        </w:rPr>
        <w:t xml:space="preserve">0,029), а у </w:t>
      </w:r>
      <w:r w:rsidR="00DE7514" w:rsidRPr="000F60E6">
        <w:rPr>
          <w:rFonts w:ascii="Times New Roman" w:hAnsi="Times New Roman" w:cs="Times New Roman"/>
          <w:sz w:val="28"/>
          <w:szCs w:val="28"/>
          <w:lang w:val="uk-UA"/>
        </w:rPr>
        <w:t xml:space="preserve">пацієнтів з індексом НОМА-IR вищим за </w:t>
      </w:r>
      <w:r w:rsidR="00435477">
        <w:rPr>
          <w:rFonts w:ascii="Times New Roman" w:hAnsi="Times New Roman" w:cs="Times New Roman"/>
          <w:sz w:val="28"/>
          <w:szCs w:val="28"/>
          <w:lang w:val="uk-UA"/>
        </w:rPr>
        <w:t xml:space="preserve">Ме </w:t>
      </w:r>
      <w:r w:rsidR="00435477">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 xml:space="preserve"> між рівнем глюкози</w:t>
      </w:r>
      <w:r w:rsidR="00A144A8" w:rsidRPr="000F60E6">
        <w:rPr>
          <w:rFonts w:ascii="Times New Roman" w:hAnsi="Times New Roman" w:cs="Times New Roman"/>
          <w:sz w:val="28"/>
          <w:szCs w:val="28"/>
          <w:lang w:val="uk-UA"/>
        </w:rPr>
        <w:t xml:space="preserve"> крові натще і СОТ (r=</w:t>
      </w:r>
      <w:r w:rsidR="00E32C0E" w:rsidRPr="000F60E6">
        <w:rPr>
          <w:rFonts w:ascii="Times New Roman" w:hAnsi="Times New Roman" w:cs="Times New Roman"/>
          <w:sz w:val="28"/>
          <w:szCs w:val="28"/>
          <w:lang w:val="uk-UA"/>
        </w:rPr>
        <w:t>0,43, р</w:t>
      </w:r>
      <w:r w:rsidR="00A144A8"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0,031).</w:t>
      </w:r>
      <w:r w:rsidR="0042359B" w:rsidRPr="000F60E6">
        <w:rPr>
          <w:rFonts w:ascii="Times New Roman" w:hAnsi="Times New Roman" w:cs="Times New Roman"/>
          <w:sz w:val="28"/>
          <w:szCs w:val="28"/>
          <w:lang w:val="uk-UA"/>
        </w:rPr>
        <w:t xml:space="preserve"> </w:t>
      </w:r>
      <w:r w:rsidR="00242DDB" w:rsidRPr="000F60E6">
        <w:rPr>
          <w:rFonts w:ascii="Times New Roman" w:hAnsi="Times New Roman" w:cs="Times New Roman"/>
          <w:sz w:val="28"/>
          <w:szCs w:val="28"/>
          <w:lang w:val="uk-UA"/>
        </w:rPr>
        <w:t xml:space="preserve">Одержані </w:t>
      </w:r>
      <w:r w:rsidR="002F17B7" w:rsidRPr="000F60E6">
        <w:rPr>
          <w:rFonts w:ascii="Times New Roman" w:hAnsi="Times New Roman" w:cs="Times New Roman"/>
          <w:sz w:val="28"/>
          <w:szCs w:val="28"/>
          <w:lang w:val="uk-UA"/>
        </w:rPr>
        <w:t>результати свідчать</w:t>
      </w:r>
      <w:r w:rsidR="0042359B" w:rsidRPr="000F60E6">
        <w:rPr>
          <w:rFonts w:ascii="Times New Roman" w:hAnsi="Times New Roman" w:cs="Times New Roman"/>
          <w:sz w:val="28"/>
          <w:szCs w:val="28"/>
          <w:lang w:val="uk-UA"/>
        </w:rPr>
        <w:t xml:space="preserve"> про те, що </w:t>
      </w:r>
      <w:r w:rsidR="00941B6A" w:rsidRPr="000F60E6">
        <w:rPr>
          <w:rFonts w:ascii="Times New Roman" w:hAnsi="Times New Roman" w:cs="Times New Roman"/>
          <w:sz w:val="28"/>
          <w:szCs w:val="28"/>
          <w:lang w:val="uk-UA"/>
        </w:rPr>
        <w:t xml:space="preserve">у хворих з ЦД 2 типу після перенесеного ГКС </w:t>
      </w:r>
      <w:r w:rsidR="00242DDB" w:rsidRPr="000F60E6">
        <w:rPr>
          <w:rFonts w:ascii="Times New Roman" w:hAnsi="Times New Roman" w:cs="Times New Roman"/>
          <w:sz w:val="28"/>
          <w:szCs w:val="28"/>
          <w:lang w:val="uk-UA"/>
        </w:rPr>
        <w:t>при</w:t>
      </w:r>
      <w:r w:rsidR="0042359B" w:rsidRPr="000F60E6">
        <w:rPr>
          <w:rFonts w:ascii="Times New Roman" w:hAnsi="Times New Roman" w:cs="Times New Roman"/>
          <w:sz w:val="28"/>
          <w:szCs w:val="28"/>
          <w:lang w:val="uk-UA"/>
        </w:rPr>
        <w:t xml:space="preserve"> контролі глікемії </w:t>
      </w:r>
      <w:r w:rsidR="00941B6A" w:rsidRPr="000F60E6">
        <w:rPr>
          <w:rFonts w:ascii="Times New Roman" w:hAnsi="Times New Roman" w:cs="Times New Roman"/>
          <w:sz w:val="28"/>
          <w:szCs w:val="28"/>
          <w:lang w:val="uk-UA"/>
        </w:rPr>
        <w:t>інсулінорезистентність є вагомим фактором, який сприяє підвищенню</w:t>
      </w:r>
      <w:r w:rsidR="0042359B" w:rsidRPr="000F60E6">
        <w:rPr>
          <w:rFonts w:ascii="Times New Roman" w:hAnsi="Times New Roman" w:cs="Times New Roman"/>
          <w:sz w:val="28"/>
          <w:szCs w:val="28"/>
          <w:lang w:val="uk-UA"/>
        </w:rPr>
        <w:t xml:space="preserve"> СОТ. Але, </w:t>
      </w:r>
      <w:r w:rsidR="000E244E">
        <w:rPr>
          <w:rFonts w:ascii="Times New Roman" w:hAnsi="Times New Roman" w:cs="Times New Roman"/>
          <w:sz w:val="28"/>
          <w:szCs w:val="28"/>
          <w:lang w:val="uk-UA"/>
        </w:rPr>
        <w:t>із</w:t>
      </w:r>
      <w:r w:rsidR="0042359B" w:rsidRPr="000F60E6">
        <w:rPr>
          <w:rFonts w:ascii="Times New Roman" w:hAnsi="Times New Roman" w:cs="Times New Roman"/>
          <w:sz w:val="28"/>
          <w:szCs w:val="28"/>
          <w:lang w:val="uk-UA"/>
        </w:rPr>
        <w:t xml:space="preserve"> збільшенням ступеня інсулінорезистентності, асоційована з нею гіперглікемія є більш</w:t>
      </w:r>
      <w:r w:rsidR="000E244E">
        <w:rPr>
          <w:rFonts w:ascii="Times New Roman" w:hAnsi="Times New Roman" w:cs="Times New Roman"/>
          <w:sz w:val="28"/>
          <w:szCs w:val="28"/>
          <w:lang w:val="uk-UA"/>
        </w:rPr>
        <w:t>е</w:t>
      </w:r>
      <w:r w:rsidR="0042359B" w:rsidRPr="000F60E6">
        <w:rPr>
          <w:rFonts w:ascii="Times New Roman" w:hAnsi="Times New Roman" w:cs="Times New Roman"/>
          <w:sz w:val="28"/>
          <w:szCs w:val="28"/>
          <w:lang w:val="uk-UA"/>
        </w:rPr>
        <w:t xml:space="preserve"> значущим чинником, що сприяє підвищенню СОТ.</w:t>
      </w:r>
      <w:r w:rsidR="00242DDB" w:rsidRPr="000F60E6">
        <w:rPr>
          <w:rFonts w:ascii="Times New Roman" w:hAnsi="Times New Roman" w:cs="Times New Roman"/>
          <w:sz w:val="28"/>
          <w:szCs w:val="28"/>
          <w:lang w:val="uk-UA"/>
        </w:rPr>
        <w:t xml:space="preserve"> Ці дані узгоджуються з </w:t>
      </w:r>
      <w:r w:rsidR="000F79E4" w:rsidRPr="000F60E6">
        <w:rPr>
          <w:rFonts w:ascii="Times New Roman" w:hAnsi="Times New Roman" w:cs="Times New Roman"/>
          <w:sz w:val="28"/>
          <w:szCs w:val="28"/>
          <w:lang w:val="uk-UA"/>
        </w:rPr>
        <w:t>результатами аналізу</w:t>
      </w:r>
      <w:r w:rsidR="00242DDB" w:rsidRPr="000F60E6">
        <w:rPr>
          <w:rFonts w:ascii="Times New Roman" w:hAnsi="Times New Roman" w:cs="Times New Roman"/>
          <w:sz w:val="28"/>
          <w:szCs w:val="28"/>
          <w:lang w:val="uk-UA"/>
        </w:rPr>
        <w:t>, який був проведений</w:t>
      </w:r>
      <w:r w:rsidR="00435477">
        <w:rPr>
          <w:rFonts w:ascii="Times New Roman" w:hAnsi="Times New Roman" w:cs="Times New Roman"/>
          <w:sz w:val="28"/>
          <w:szCs w:val="28"/>
          <w:lang w:val="uk-UA"/>
        </w:rPr>
        <w:t xml:space="preserve"> </w:t>
      </w:r>
      <w:r w:rsidR="000F79E4" w:rsidRPr="000F60E6">
        <w:rPr>
          <w:rFonts w:ascii="Times New Roman" w:hAnsi="Times New Roman" w:cs="Times New Roman"/>
          <w:sz w:val="28"/>
          <w:szCs w:val="28"/>
          <w:lang w:val="uk-UA"/>
        </w:rPr>
        <w:t xml:space="preserve">у хворих з ЦД 2 типу після ГКС </w:t>
      </w:r>
      <w:r w:rsidR="00435477">
        <w:rPr>
          <w:rFonts w:ascii="Times New Roman" w:hAnsi="Times New Roman" w:cs="Times New Roman"/>
          <w:sz w:val="28"/>
          <w:szCs w:val="28"/>
          <w:lang w:val="uk-UA"/>
        </w:rPr>
        <w:t>у</w:t>
      </w:r>
      <w:r w:rsidR="00242DDB" w:rsidRPr="000F60E6">
        <w:rPr>
          <w:rFonts w:ascii="Times New Roman" w:hAnsi="Times New Roman" w:cs="Times New Roman"/>
          <w:sz w:val="28"/>
          <w:szCs w:val="28"/>
          <w:lang w:val="uk-UA"/>
        </w:rPr>
        <w:t xml:space="preserve"> залежності від Ме HbA1c</w:t>
      </w:r>
      <w:r w:rsidR="000F79E4" w:rsidRPr="000F60E6">
        <w:rPr>
          <w:rFonts w:ascii="Times New Roman" w:hAnsi="Times New Roman" w:cs="Times New Roman"/>
          <w:sz w:val="28"/>
          <w:szCs w:val="28"/>
          <w:lang w:val="uk-UA"/>
        </w:rPr>
        <w:t>.</w:t>
      </w:r>
      <w:r w:rsidR="0042359B" w:rsidRPr="000F60E6">
        <w:rPr>
          <w:rFonts w:ascii="Times New Roman" w:hAnsi="Times New Roman" w:cs="Times New Roman"/>
          <w:sz w:val="28"/>
          <w:szCs w:val="28"/>
          <w:lang w:val="uk-UA"/>
        </w:rPr>
        <w:t xml:space="preserve"> </w:t>
      </w:r>
      <w:r w:rsidR="00435477">
        <w:rPr>
          <w:rFonts w:ascii="Times New Roman" w:hAnsi="Times New Roman" w:cs="Times New Roman"/>
          <w:sz w:val="28"/>
          <w:szCs w:val="28"/>
          <w:lang w:val="uk-UA"/>
        </w:rPr>
        <w:t>Підтвердженням цього є дані регі</w:t>
      </w:r>
      <w:r w:rsidR="002367A0" w:rsidRPr="000F60E6">
        <w:rPr>
          <w:rFonts w:ascii="Times New Roman" w:hAnsi="Times New Roman" w:cs="Times New Roman"/>
          <w:sz w:val="28"/>
          <w:szCs w:val="28"/>
          <w:lang w:val="uk-UA"/>
        </w:rPr>
        <w:t>стру NHANES (National Health and Nutrition Examination Survey) [35], де було встановлено, що у хворих з ЦД 2 типу показники СОТ залежали від ступеня глікемічного контролю.</w:t>
      </w:r>
      <w:r w:rsidR="002367A0" w:rsidRPr="000F60E6">
        <w:rPr>
          <w:rFonts w:ascii="Times New Roman" w:eastAsia="Calibri" w:hAnsi="Times New Roman" w:cs="Times New Roman"/>
          <w:sz w:val="28"/>
          <w:szCs w:val="28"/>
          <w:lang w:val="uk-UA"/>
        </w:rPr>
        <w:t xml:space="preserve"> </w:t>
      </w:r>
    </w:p>
    <w:p w:rsidR="00745F0E" w:rsidRPr="000F60E6" w:rsidRDefault="002F17B7" w:rsidP="001F0659">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 xml:space="preserve">Таким чином, нами встановлено, що у хворих після ГКС з ЦД 2 типу гіперглікемія, а за умови контрольованої глікемії і інсулінорезистентність призводять до </w:t>
      </w:r>
      <w:r w:rsidR="00135CBD" w:rsidRPr="000F60E6">
        <w:rPr>
          <w:rFonts w:ascii="Times New Roman" w:hAnsi="Times New Roman" w:cs="Times New Roman"/>
          <w:sz w:val="28"/>
          <w:szCs w:val="28"/>
          <w:lang w:val="uk-UA"/>
        </w:rPr>
        <w:t>прискореного обігу тромбоцитів</w:t>
      </w:r>
      <w:r w:rsidR="00C475BD" w:rsidRPr="000F60E6">
        <w:rPr>
          <w:rFonts w:ascii="Times New Roman" w:hAnsi="Times New Roman" w:cs="Times New Roman"/>
          <w:sz w:val="28"/>
          <w:szCs w:val="28"/>
          <w:lang w:val="uk-UA"/>
        </w:rPr>
        <w:t>.</w:t>
      </w:r>
      <w:r w:rsidR="00135CBD"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Наростання інсулінорезистентності </w:t>
      </w:r>
      <w:r w:rsidR="00C475BD" w:rsidRPr="000F60E6">
        <w:rPr>
          <w:rFonts w:ascii="Times New Roman" w:hAnsi="Times New Roman" w:cs="Times New Roman"/>
          <w:sz w:val="28"/>
          <w:szCs w:val="28"/>
          <w:lang w:val="uk-UA"/>
        </w:rPr>
        <w:t xml:space="preserve">та гіперглікемія </w:t>
      </w:r>
      <w:r w:rsidR="004B4FCD" w:rsidRPr="000F60E6">
        <w:rPr>
          <w:rFonts w:ascii="Times New Roman" w:hAnsi="Times New Roman" w:cs="Times New Roman"/>
          <w:sz w:val="28"/>
          <w:szCs w:val="28"/>
          <w:lang w:val="uk-UA"/>
        </w:rPr>
        <w:t>супроводжую</w:t>
      </w:r>
      <w:r w:rsidRPr="000F60E6">
        <w:rPr>
          <w:rFonts w:ascii="Times New Roman" w:hAnsi="Times New Roman" w:cs="Times New Roman"/>
          <w:sz w:val="28"/>
          <w:szCs w:val="28"/>
          <w:lang w:val="uk-UA"/>
        </w:rPr>
        <w:t xml:space="preserve">ться підвищенням </w:t>
      </w:r>
      <w:r w:rsidR="000F79E4" w:rsidRPr="000F60E6">
        <w:rPr>
          <w:rFonts w:ascii="Times New Roman" w:hAnsi="Times New Roman" w:cs="Times New Roman"/>
          <w:sz w:val="28"/>
          <w:szCs w:val="28"/>
          <w:lang w:val="uk-UA"/>
        </w:rPr>
        <w:t>АК</w:t>
      </w:r>
      <w:r w:rsidR="000F79E4" w:rsidRPr="000F60E6">
        <w:rPr>
          <w:rFonts w:ascii="Times New Roman" w:hAnsi="Times New Roman" w:cs="Times New Roman"/>
          <w:sz w:val="28"/>
          <w:szCs w:val="28"/>
          <w:lang w:val="uk-UA"/>
        </w:rPr>
        <w:noBreakHyphen/>
        <w:t>індукованої агрегації тромбоцитів та синтезу тромбоксану</w:t>
      </w:r>
      <w:r w:rsidR="00C475BD" w:rsidRPr="000F60E6">
        <w:rPr>
          <w:rFonts w:ascii="Times New Roman" w:hAnsi="Times New Roman" w:cs="Times New Roman"/>
          <w:sz w:val="28"/>
          <w:szCs w:val="28"/>
          <w:lang w:val="uk-UA"/>
        </w:rPr>
        <w:t>.</w:t>
      </w:r>
    </w:p>
    <w:p w:rsidR="00AB4463" w:rsidRPr="000F60E6" w:rsidRDefault="00AB4463" w:rsidP="00AB4463">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З метою </w:t>
      </w:r>
      <w:r w:rsidR="00CE0991" w:rsidRPr="000F60E6">
        <w:rPr>
          <w:rFonts w:ascii="Times New Roman" w:hAnsi="Times New Roman" w:cs="Times New Roman"/>
          <w:sz w:val="28"/>
          <w:szCs w:val="28"/>
          <w:lang w:val="uk-UA"/>
        </w:rPr>
        <w:t>встановлення особливостей</w:t>
      </w:r>
      <w:r w:rsidRPr="000F60E6">
        <w:rPr>
          <w:rFonts w:ascii="Times New Roman" w:hAnsi="Times New Roman" w:cs="Times New Roman"/>
          <w:sz w:val="28"/>
          <w:szCs w:val="28"/>
          <w:lang w:val="uk-UA"/>
        </w:rPr>
        <w:t xml:space="preserve"> впливу </w:t>
      </w:r>
      <w:r w:rsidR="009C0648" w:rsidRPr="000F60E6">
        <w:rPr>
          <w:rFonts w:ascii="Times New Roman" w:hAnsi="Times New Roman" w:cs="Times New Roman"/>
          <w:sz w:val="28"/>
          <w:szCs w:val="28"/>
          <w:lang w:val="uk-UA"/>
        </w:rPr>
        <w:t>дисліпідемії</w:t>
      </w:r>
      <w:r w:rsidRPr="000F60E6">
        <w:rPr>
          <w:rFonts w:ascii="Times New Roman" w:hAnsi="Times New Roman" w:cs="Times New Roman"/>
          <w:sz w:val="28"/>
          <w:szCs w:val="28"/>
          <w:lang w:val="uk-UA"/>
        </w:rPr>
        <w:t xml:space="preserve"> на реактивність</w:t>
      </w:r>
      <w:r w:rsidR="00CE0991" w:rsidRPr="000F60E6">
        <w:rPr>
          <w:rFonts w:ascii="Times New Roman" w:hAnsi="Times New Roman" w:cs="Times New Roman"/>
          <w:sz w:val="28"/>
          <w:szCs w:val="28"/>
          <w:lang w:val="uk-UA"/>
        </w:rPr>
        <w:t xml:space="preserve"> тромбоцитів у хворих</w:t>
      </w:r>
      <w:r w:rsidRPr="000F60E6">
        <w:rPr>
          <w:rFonts w:ascii="Times New Roman" w:hAnsi="Times New Roman" w:cs="Times New Roman"/>
          <w:sz w:val="28"/>
          <w:szCs w:val="28"/>
          <w:lang w:val="uk-UA"/>
        </w:rPr>
        <w:t xml:space="preserve"> після ГКС з ЦД 2 типу, група хворих з ЦД 2 типу була розділена на підгрупи, в залежності від Ме </w:t>
      </w:r>
      <w:r w:rsidR="001B756C" w:rsidRPr="000F60E6">
        <w:rPr>
          <w:rFonts w:ascii="Times New Roman" w:hAnsi="Times New Roman" w:cs="Times New Roman"/>
          <w:sz w:val="28"/>
          <w:szCs w:val="28"/>
          <w:lang w:val="uk-UA"/>
        </w:rPr>
        <w:t>рівней ХС </w:t>
      </w:r>
      <w:r w:rsidRPr="000F60E6">
        <w:rPr>
          <w:rFonts w:ascii="Times New Roman" w:hAnsi="Times New Roman" w:cs="Times New Roman"/>
          <w:sz w:val="28"/>
          <w:szCs w:val="28"/>
          <w:lang w:val="uk-UA"/>
        </w:rPr>
        <w:t>ЛПНЩ, ХС ЛПВЩ та ТГ, які склали 1,59</w:t>
      </w:r>
      <w:r w:rsidR="009C0648" w:rsidRPr="000F60E6">
        <w:rPr>
          <w:rFonts w:ascii="Times New Roman" w:hAnsi="Times New Roman" w:cs="Times New Roman"/>
          <w:sz w:val="28"/>
          <w:szCs w:val="28"/>
          <w:lang w:val="uk-UA"/>
        </w:rPr>
        <w:t xml:space="preserve"> ммоль/л</w:t>
      </w:r>
      <w:r w:rsidRPr="000F60E6">
        <w:rPr>
          <w:rFonts w:ascii="Times New Roman" w:hAnsi="Times New Roman" w:cs="Times New Roman"/>
          <w:sz w:val="28"/>
          <w:szCs w:val="28"/>
          <w:lang w:val="uk-UA"/>
        </w:rPr>
        <w:t>, 0,98</w:t>
      </w:r>
      <w:r w:rsidR="009C0648" w:rsidRPr="000F60E6">
        <w:rPr>
          <w:rFonts w:ascii="Times New Roman" w:hAnsi="Times New Roman" w:cs="Times New Roman"/>
          <w:sz w:val="28"/>
          <w:szCs w:val="28"/>
          <w:lang w:val="uk-UA"/>
        </w:rPr>
        <w:t xml:space="preserve"> ммоль/л</w:t>
      </w:r>
      <w:r w:rsidRPr="000F60E6">
        <w:rPr>
          <w:rFonts w:ascii="Times New Roman" w:hAnsi="Times New Roman" w:cs="Times New Roman"/>
          <w:sz w:val="28"/>
          <w:szCs w:val="28"/>
          <w:lang w:val="uk-UA"/>
        </w:rPr>
        <w:t>, 1,42</w:t>
      </w:r>
      <w:r w:rsidR="009C0648" w:rsidRPr="000F60E6">
        <w:rPr>
          <w:rFonts w:ascii="Times New Roman" w:hAnsi="Times New Roman" w:cs="Times New Roman"/>
          <w:sz w:val="28"/>
          <w:szCs w:val="28"/>
          <w:lang w:val="uk-UA"/>
        </w:rPr>
        <w:t> ммоль/л</w:t>
      </w:r>
      <w:r w:rsidRPr="000F60E6">
        <w:rPr>
          <w:rFonts w:ascii="Times New Roman" w:hAnsi="Times New Roman" w:cs="Times New Roman"/>
          <w:sz w:val="28"/>
          <w:szCs w:val="28"/>
          <w:lang w:val="uk-UA"/>
        </w:rPr>
        <w:t xml:space="preserve">, відповідно. </w:t>
      </w:r>
    </w:p>
    <w:p w:rsidR="003E044F" w:rsidRPr="000F60E6" w:rsidRDefault="003E044F" w:rsidP="00AB4463">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При порівнянні морфофункціональних показників тромбоцитів у хворих після ГКС з ЦД 2 типу в залежності від Ме ХС ЛПНЩ встановлено, що у хворих з ЦД 2 типу і рівнем </w:t>
      </w:r>
      <w:r w:rsidRPr="000F60E6">
        <w:rPr>
          <w:rFonts w:ascii="Times New Roman" w:hAnsi="Times New Roman" w:cs="Times New Roman"/>
          <w:sz w:val="28"/>
          <w:szCs w:val="28"/>
          <w:lang w:val="uk-UA"/>
        </w:rPr>
        <w:t>ХС ЛПНЩ</w:t>
      </w:r>
      <w:r w:rsidR="00C475BD"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Ме</w:t>
      </w:r>
      <w:r w:rsidR="00C7672C" w:rsidRPr="000F60E6">
        <w:rPr>
          <w:rFonts w:ascii="Times New Roman" w:eastAsia="Times New Roman" w:hAnsi="Times New Roman" w:cs="Times New Roman"/>
          <w:sz w:val="28"/>
          <w:szCs w:val="28"/>
          <w:lang w:val="uk-UA" w:eastAsia="ru-RU"/>
        </w:rPr>
        <w:t xml:space="preserve"> </w:t>
      </w:r>
      <w:r w:rsidR="00110A41" w:rsidRPr="000F60E6">
        <w:rPr>
          <w:rFonts w:ascii="Times New Roman" w:eastAsia="Times New Roman" w:hAnsi="Times New Roman" w:cs="Times New Roman"/>
          <w:sz w:val="28"/>
          <w:szCs w:val="28"/>
          <w:lang w:val="uk-UA" w:eastAsia="ru-RU"/>
        </w:rPr>
        <w:t>СОТ і СІАТ-АК були</w:t>
      </w:r>
      <w:r w:rsidRPr="000F60E6">
        <w:rPr>
          <w:rFonts w:ascii="Times New Roman" w:eastAsia="Times New Roman" w:hAnsi="Times New Roman" w:cs="Times New Roman"/>
          <w:sz w:val="28"/>
          <w:szCs w:val="28"/>
          <w:lang w:val="uk-UA" w:eastAsia="ru-RU"/>
        </w:rPr>
        <w:t xml:space="preserve"> достовірно вищим</w:t>
      </w:r>
      <w:r w:rsidR="00110A41" w:rsidRPr="000F60E6">
        <w:rPr>
          <w:rFonts w:ascii="Times New Roman" w:eastAsia="Times New Roman" w:hAnsi="Times New Roman" w:cs="Times New Roman"/>
          <w:sz w:val="28"/>
          <w:szCs w:val="28"/>
          <w:lang w:val="uk-UA" w:eastAsia="ru-RU"/>
        </w:rPr>
        <w:t>и</w:t>
      </w:r>
      <w:r w:rsidR="00435477">
        <w:rPr>
          <w:rFonts w:ascii="Times New Roman" w:eastAsia="Times New Roman" w:hAnsi="Times New Roman" w:cs="Times New Roman"/>
          <w:sz w:val="28"/>
          <w:szCs w:val="28"/>
          <w:lang w:val="uk-UA" w:eastAsia="ru-RU"/>
        </w:rPr>
        <w:t>, ніж у</w:t>
      </w:r>
      <w:r w:rsidRPr="000F60E6">
        <w:rPr>
          <w:rFonts w:ascii="Times New Roman" w:eastAsia="Times New Roman" w:hAnsi="Times New Roman" w:cs="Times New Roman"/>
          <w:sz w:val="28"/>
          <w:szCs w:val="28"/>
          <w:lang w:val="uk-UA" w:eastAsia="ru-RU"/>
        </w:rPr>
        <w:t xml:space="preserve"> групі пацієнтів з</w:t>
      </w:r>
      <w:r w:rsidRPr="000F60E6">
        <w:rPr>
          <w:rFonts w:ascii="Times New Roman" w:hAnsi="Times New Roman" w:cs="Times New Roman"/>
          <w:sz w:val="28"/>
          <w:szCs w:val="28"/>
          <w:lang w:val="uk-UA"/>
        </w:rPr>
        <w:t xml:space="preserve"> рівнем ХС ЛПНЩ</w:t>
      </w:r>
      <w:r w:rsidR="00C475BD"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&lt;</w:t>
      </w:r>
      <w:r w:rsidR="00C475BD"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Ме</w:t>
      </w:r>
      <w:r w:rsidRPr="000F60E6">
        <w:rPr>
          <w:rFonts w:ascii="Times New Roman" w:eastAsia="Times New Roman" w:hAnsi="Times New Roman" w:cs="Times New Roman"/>
          <w:sz w:val="28"/>
          <w:szCs w:val="28"/>
          <w:lang w:val="uk-UA" w:eastAsia="ru-RU"/>
        </w:rPr>
        <w:t xml:space="preserve"> (р&lt;0,05). Достовірних відмінностей за кількістю тромбоцитів, ВШРТО, СІАТ-АДФ і рівнями 11-дТхВ2 у сечі між </w:t>
      </w:r>
      <w:r w:rsidR="001B756C" w:rsidRPr="000F60E6">
        <w:rPr>
          <w:rFonts w:ascii="Times New Roman" w:eastAsia="Times New Roman" w:hAnsi="Times New Roman" w:cs="Times New Roman"/>
          <w:sz w:val="28"/>
          <w:szCs w:val="28"/>
          <w:lang w:val="uk-UA" w:eastAsia="ru-RU"/>
        </w:rPr>
        <w:t xml:space="preserve">цими </w:t>
      </w:r>
      <w:r w:rsidRPr="000F60E6">
        <w:rPr>
          <w:rFonts w:ascii="Times New Roman" w:eastAsia="Times New Roman" w:hAnsi="Times New Roman" w:cs="Times New Roman"/>
          <w:sz w:val="28"/>
          <w:szCs w:val="28"/>
          <w:lang w:val="uk-UA" w:eastAsia="ru-RU"/>
        </w:rPr>
        <w:t xml:space="preserve">групами </w:t>
      </w:r>
      <w:r w:rsidR="001B756C" w:rsidRPr="000F60E6">
        <w:rPr>
          <w:rFonts w:ascii="Times New Roman" w:eastAsia="Times New Roman" w:hAnsi="Times New Roman" w:cs="Times New Roman"/>
          <w:sz w:val="28"/>
          <w:szCs w:val="28"/>
          <w:lang w:val="uk-UA" w:eastAsia="ru-RU"/>
        </w:rPr>
        <w:t>хворих</w:t>
      </w:r>
      <w:r w:rsidRPr="000F60E6">
        <w:rPr>
          <w:rFonts w:ascii="Times New Roman" w:eastAsia="Times New Roman" w:hAnsi="Times New Roman" w:cs="Times New Roman"/>
          <w:sz w:val="28"/>
          <w:szCs w:val="28"/>
          <w:lang w:val="uk-UA" w:eastAsia="ru-RU"/>
        </w:rPr>
        <w:t xml:space="preserve"> не </w:t>
      </w:r>
      <w:r w:rsidR="001B756C" w:rsidRPr="000F60E6">
        <w:rPr>
          <w:rFonts w:ascii="Times New Roman" w:eastAsia="Times New Roman" w:hAnsi="Times New Roman" w:cs="Times New Roman"/>
          <w:sz w:val="28"/>
          <w:szCs w:val="28"/>
          <w:lang w:val="uk-UA" w:eastAsia="ru-RU"/>
        </w:rPr>
        <w:t xml:space="preserve">відмічалось </w:t>
      </w:r>
      <w:r w:rsidRPr="000F60E6">
        <w:rPr>
          <w:rFonts w:ascii="Times New Roman" w:eastAsia="Times New Roman" w:hAnsi="Times New Roman" w:cs="Times New Roman"/>
          <w:sz w:val="28"/>
          <w:szCs w:val="28"/>
          <w:lang w:val="uk-UA" w:eastAsia="ru-RU"/>
        </w:rPr>
        <w:t>(р&gt;0,05) (</w:t>
      </w:r>
      <w:r w:rsidR="009C0648" w:rsidRPr="000F60E6">
        <w:rPr>
          <w:rFonts w:ascii="Times New Roman" w:eastAsia="Times New Roman" w:hAnsi="Times New Roman" w:cs="Times New Roman"/>
          <w:sz w:val="28"/>
          <w:szCs w:val="28"/>
          <w:lang w:val="uk-UA" w:eastAsia="ru-RU"/>
        </w:rPr>
        <w:t>таблиця 4.5</w:t>
      </w:r>
      <w:r w:rsidRPr="000F60E6">
        <w:rPr>
          <w:rFonts w:ascii="Times New Roman" w:eastAsia="Times New Roman" w:hAnsi="Times New Roman" w:cs="Times New Roman"/>
          <w:sz w:val="28"/>
          <w:szCs w:val="28"/>
          <w:lang w:val="uk-UA" w:eastAsia="ru-RU"/>
        </w:rPr>
        <w:t xml:space="preserve">). </w:t>
      </w:r>
    </w:p>
    <w:p w:rsidR="007D3B00" w:rsidRPr="000F60E6" w:rsidRDefault="007D3B00" w:rsidP="00AB4463">
      <w:pPr>
        <w:spacing w:after="0" w:line="360" w:lineRule="auto"/>
        <w:ind w:left="7080" w:firstLine="708"/>
        <w:jc w:val="both"/>
        <w:rPr>
          <w:rFonts w:ascii="Times New Roman" w:eastAsia="Calibri" w:hAnsi="Times New Roman" w:cs="Times New Roman"/>
          <w:bCs/>
          <w:sz w:val="28"/>
          <w:szCs w:val="28"/>
          <w:lang w:val="uk-UA"/>
        </w:rPr>
      </w:pPr>
    </w:p>
    <w:p w:rsidR="00AB4463" w:rsidRPr="000F60E6" w:rsidRDefault="009C0648" w:rsidP="00AB4463">
      <w:pPr>
        <w:spacing w:after="0" w:line="360" w:lineRule="auto"/>
        <w:ind w:left="7080" w:firstLine="708"/>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Таблиця 4.5</w:t>
      </w:r>
    </w:p>
    <w:p w:rsidR="00AB4463" w:rsidRPr="000F60E6" w:rsidRDefault="00AB4463" w:rsidP="00AB4463">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Порівняння морфофункціональних показників</w:t>
      </w:r>
      <w:r w:rsidR="00435477">
        <w:rPr>
          <w:rFonts w:ascii="Times New Roman" w:eastAsia="Calibri" w:hAnsi="Times New Roman" w:cs="Times New Roman"/>
          <w:bCs/>
          <w:sz w:val="28"/>
          <w:szCs w:val="28"/>
          <w:lang w:val="uk-UA"/>
        </w:rPr>
        <w:t xml:space="preserve"> тромбоцитів у хворих через 4</w:t>
      </w:r>
      <w:r w:rsidR="00435477">
        <w:rPr>
          <w:rFonts w:ascii="Times New Roman" w:eastAsia="Calibri" w:hAnsi="Times New Roman" w:cs="Times New Roman"/>
          <w:bCs/>
          <w:sz w:val="28"/>
          <w:szCs w:val="28"/>
          <w:lang w:val="uk-UA"/>
        </w:rPr>
        <w:noBreakHyphen/>
        <w:t>6 </w:t>
      </w:r>
      <w:r w:rsidRPr="000F60E6">
        <w:rPr>
          <w:rFonts w:ascii="Times New Roman" w:eastAsia="Calibri" w:hAnsi="Times New Roman" w:cs="Times New Roman"/>
          <w:bCs/>
          <w:sz w:val="28"/>
          <w:szCs w:val="28"/>
          <w:lang w:val="uk-UA"/>
        </w:rPr>
        <w:t xml:space="preserve">тижнів після ГКС з ЦД 2 типу в залежності від Ме </w:t>
      </w:r>
      <w:r w:rsidR="00CE0991" w:rsidRPr="000F60E6">
        <w:rPr>
          <w:rFonts w:ascii="Times New Roman" w:hAnsi="Times New Roman" w:cs="Times New Roman"/>
          <w:sz w:val="28"/>
          <w:szCs w:val="28"/>
          <w:lang w:val="uk-UA"/>
        </w:rPr>
        <w:t>ХС ЛПНЩ</w:t>
      </w:r>
      <w:r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sz w:val="28"/>
          <w:szCs w:val="28"/>
          <w:lang w:val="uk-UA"/>
        </w:rPr>
        <w:t>(M±m)</w:t>
      </w:r>
    </w:p>
    <w:tbl>
      <w:tblPr>
        <w:tblW w:w="4707" w:type="pct"/>
        <w:jc w:val="center"/>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2"/>
        <w:gridCol w:w="2403"/>
        <w:gridCol w:w="2283"/>
        <w:gridCol w:w="985"/>
      </w:tblGrid>
      <w:tr w:rsidR="006B7E89" w:rsidRPr="000F60E6" w:rsidTr="006B7E89">
        <w:trPr>
          <w:jc w:val="center"/>
        </w:trPr>
        <w:tc>
          <w:tcPr>
            <w:tcW w:w="2029" w:type="pct"/>
            <w:vAlign w:val="center"/>
          </w:tcPr>
          <w:p w:rsidR="00CE0991" w:rsidRPr="000F60E6" w:rsidRDefault="00CE0991"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259" w:type="pct"/>
          </w:tcPr>
          <w:p w:rsidR="00CE0991" w:rsidRPr="000F60E6" w:rsidRDefault="006B7E89" w:rsidP="00AA7090">
            <w:pPr>
              <w:tabs>
                <w:tab w:val="left" w:pos="2089"/>
              </w:tabs>
              <w:autoSpaceDE w:val="0"/>
              <w:autoSpaceDN w:val="0"/>
              <w:adjustRightInd w:val="0"/>
              <w:spacing w:after="0" w:line="240" w:lineRule="auto"/>
              <w:ind w:left="-57" w:right="-57"/>
              <w:contextualSpacing/>
              <w:jc w:val="center"/>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ХС ЛПНЩ</w:t>
            </w:r>
            <w:r w:rsidR="00CE0991" w:rsidRPr="000F60E6">
              <w:rPr>
                <w:rFonts w:ascii="Times New Roman" w:hAnsi="Times New Roman" w:cs="Times New Roman"/>
                <w:sz w:val="28"/>
                <w:szCs w:val="28"/>
                <w:lang w:val="uk-UA"/>
              </w:rPr>
              <w:t>&lt;Ме</w:t>
            </w:r>
          </w:p>
          <w:p w:rsidR="00CE0991" w:rsidRPr="000F60E6" w:rsidRDefault="00CE0991" w:rsidP="00CE0991">
            <w:pPr>
              <w:tabs>
                <w:tab w:val="left" w:pos="208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w:t>
            </w:r>
            <w:r w:rsidR="006B7E89" w:rsidRPr="000F60E6">
              <w:rPr>
                <w:rFonts w:ascii="Times New Roman" w:eastAsia="Calibri" w:hAnsi="Times New Roman" w:cs="Times New Roman"/>
                <w:sz w:val="28"/>
                <w:szCs w:val="28"/>
                <w:lang w:val="uk-UA"/>
              </w:rPr>
              <w:t>=28</w:t>
            </w:r>
            <w:r w:rsidRPr="000F60E6">
              <w:rPr>
                <w:rFonts w:ascii="Times New Roman" w:eastAsia="Calibri" w:hAnsi="Times New Roman" w:cs="Times New Roman"/>
                <w:sz w:val="28"/>
                <w:szCs w:val="28"/>
                <w:lang w:val="uk-UA"/>
              </w:rPr>
              <w:t xml:space="preserve">) </w:t>
            </w:r>
          </w:p>
        </w:tc>
        <w:tc>
          <w:tcPr>
            <w:tcW w:w="1196" w:type="pct"/>
            <w:vAlign w:val="center"/>
          </w:tcPr>
          <w:p w:rsidR="00CE0991" w:rsidRPr="000F60E6" w:rsidRDefault="006B7E89" w:rsidP="00CE0991">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ХС ЛПНЩ</w:t>
            </w:r>
            <w:r w:rsidR="00CE0991" w:rsidRPr="000F60E6">
              <w:rPr>
                <w:rFonts w:ascii="Times New Roman" w:hAnsi="Times New Roman" w:cs="Times New Roman"/>
                <w:sz w:val="28"/>
                <w:szCs w:val="28"/>
                <w:lang w:val="uk-UA"/>
              </w:rPr>
              <w:t> ≥ Ме</w:t>
            </w:r>
            <w:r w:rsidR="00CE0991" w:rsidRPr="000F60E6">
              <w:rPr>
                <w:rFonts w:ascii="Times New Roman" w:eastAsia="Calibri" w:hAnsi="Times New Roman" w:cs="Times New Roman"/>
                <w:sz w:val="28"/>
                <w:szCs w:val="28"/>
                <w:lang w:val="uk-UA"/>
              </w:rPr>
              <w:t xml:space="preserve"> (n</w:t>
            </w:r>
            <w:r w:rsidRPr="000F60E6">
              <w:rPr>
                <w:rFonts w:ascii="Times New Roman" w:eastAsia="Calibri" w:hAnsi="Times New Roman" w:cs="Times New Roman"/>
                <w:sz w:val="28"/>
                <w:szCs w:val="28"/>
                <w:lang w:val="uk-UA"/>
              </w:rPr>
              <w:t>=31</w:t>
            </w:r>
            <w:r w:rsidR="00CE0991" w:rsidRPr="000F60E6">
              <w:rPr>
                <w:rFonts w:ascii="Times New Roman" w:eastAsia="Calibri" w:hAnsi="Times New Roman" w:cs="Times New Roman"/>
                <w:sz w:val="28"/>
                <w:szCs w:val="28"/>
                <w:lang w:val="uk-UA"/>
              </w:rPr>
              <w:t xml:space="preserve">) </w:t>
            </w:r>
          </w:p>
        </w:tc>
        <w:tc>
          <w:tcPr>
            <w:tcW w:w="516" w:type="pct"/>
          </w:tcPr>
          <w:p w:rsidR="00CE0991" w:rsidRPr="000F60E6" w:rsidRDefault="00CE0991"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6B7E89" w:rsidRPr="000F60E6" w:rsidTr="006B7E89">
        <w:trPr>
          <w:jc w:val="center"/>
        </w:trPr>
        <w:tc>
          <w:tcPr>
            <w:tcW w:w="2029" w:type="pct"/>
          </w:tcPr>
          <w:p w:rsidR="00CE0991" w:rsidRPr="000F60E6" w:rsidRDefault="00435477" w:rsidP="00AA7090">
            <w:pPr>
              <w:spacing w:after="0" w:line="240" w:lineRule="auto"/>
              <w:ind w:left="-57" w:right="-57"/>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тромбоцити, ×</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00CE0991" w:rsidRPr="000F60E6">
              <w:rPr>
                <w:rFonts w:ascii="Times New Roman" w:eastAsia="Times New Roman" w:hAnsi="Times New Roman" w:cs="Times New Roman"/>
                <w:sz w:val="28"/>
                <w:szCs w:val="28"/>
                <w:vertAlign w:val="superscript"/>
                <w:lang w:val="uk-UA" w:eastAsia="ru-RU"/>
              </w:rPr>
              <w:t xml:space="preserve"> </w:t>
            </w:r>
            <w:r w:rsidR="00CE0991" w:rsidRPr="000F60E6">
              <w:rPr>
                <w:rFonts w:ascii="Times New Roman" w:eastAsia="Calibri" w:hAnsi="Times New Roman" w:cs="Times New Roman"/>
                <w:sz w:val="28"/>
                <w:szCs w:val="28"/>
                <w:lang w:val="uk-UA"/>
              </w:rPr>
              <w:t>/л</w:t>
            </w:r>
          </w:p>
        </w:tc>
        <w:tc>
          <w:tcPr>
            <w:tcW w:w="1259" w:type="pct"/>
            <w:vAlign w:val="center"/>
          </w:tcPr>
          <w:p w:rsidR="00CE0991" w:rsidRPr="000F60E6" w:rsidRDefault="00AC01FD" w:rsidP="006B7E89">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229,45±8,18</w:t>
            </w:r>
          </w:p>
        </w:tc>
        <w:tc>
          <w:tcPr>
            <w:tcW w:w="1196" w:type="pct"/>
            <w:vAlign w:val="center"/>
          </w:tcPr>
          <w:p w:rsidR="00CE0991" w:rsidRPr="000F60E6" w:rsidRDefault="00AC01FD" w:rsidP="00AC01FD">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255,45±</w:t>
            </w:r>
            <w:r w:rsidR="00110A41" w:rsidRPr="000F60E6">
              <w:rPr>
                <w:rFonts w:ascii="Times New Roman" w:eastAsia="Calibri" w:hAnsi="Times New Roman" w:cs="Times New Roman"/>
                <w:sz w:val="28"/>
                <w:szCs w:val="28"/>
                <w:lang w:val="uk-UA"/>
              </w:rPr>
              <w:t>9</w:t>
            </w:r>
            <w:r w:rsidRPr="000F60E6">
              <w:rPr>
                <w:rFonts w:ascii="Times New Roman" w:eastAsia="Calibri" w:hAnsi="Times New Roman" w:cs="Times New Roman"/>
                <w:sz w:val="28"/>
                <w:szCs w:val="28"/>
                <w:lang w:val="uk-UA"/>
              </w:rPr>
              <w:t xml:space="preserve">,56 </w:t>
            </w:r>
          </w:p>
        </w:tc>
        <w:tc>
          <w:tcPr>
            <w:tcW w:w="516" w:type="pct"/>
            <w:vAlign w:val="center"/>
          </w:tcPr>
          <w:p w:rsidR="00CE0991" w:rsidRPr="000F60E6" w:rsidRDefault="00772516"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w:t>
            </w:r>
            <w:r w:rsidR="00CE0991" w:rsidRPr="000F60E6">
              <w:rPr>
                <w:rFonts w:ascii="Times New Roman" w:eastAsia="Calibri" w:hAnsi="Times New Roman" w:cs="Times New Roman"/>
                <w:sz w:val="28"/>
                <w:szCs w:val="28"/>
                <w:lang w:val="uk-UA"/>
              </w:rPr>
              <w:t>0,05</w:t>
            </w:r>
          </w:p>
        </w:tc>
      </w:tr>
      <w:tr w:rsidR="006B7E89" w:rsidRPr="000F60E6" w:rsidTr="006B7E89">
        <w:trPr>
          <w:jc w:val="center"/>
        </w:trPr>
        <w:tc>
          <w:tcPr>
            <w:tcW w:w="2029" w:type="pct"/>
          </w:tcPr>
          <w:p w:rsidR="00CE0991" w:rsidRPr="000F60E6" w:rsidRDefault="00CE099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259" w:type="pct"/>
            <w:vAlign w:val="center"/>
          </w:tcPr>
          <w:p w:rsidR="00CE0991" w:rsidRPr="000F60E6" w:rsidRDefault="00135CBD" w:rsidP="00135CBD">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DB29C5" w:rsidRPr="000F60E6">
              <w:rPr>
                <w:rFonts w:ascii="Times New Roman" w:eastAsia="Calibri" w:hAnsi="Times New Roman" w:cs="Times New Roman"/>
                <w:sz w:val="28"/>
                <w:szCs w:val="28"/>
                <w:lang w:val="uk-UA"/>
              </w:rPr>
              <w:t>05</w:t>
            </w:r>
            <w:r w:rsidRPr="000F60E6">
              <w:rPr>
                <w:rFonts w:ascii="Times New Roman" w:eastAsia="Calibri" w:hAnsi="Times New Roman" w:cs="Times New Roman"/>
                <w:sz w:val="28"/>
                <w:szCs w:val="28"/>
                <w:lang w:val="uk-UA"/>
              </w:rPr>
              <w:t xml:space="preserve">±0,09 </w:t>
            </w:r>
          </w:p>
        </w:tc>
        <w:tc>
          <w:tcPr>
            <w:tcW w:w="1196" w:type="pct"/>
            <w:vAlign w:val="center"/>
          </w:tcPr>
          <w:p w:rsidR="00CE0991" w:rsidRPr="000F60E6" w:rsidRDefault="00135CBD"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AC01FD" w:rsidRPr="000F60E6">
              <w:rPr>
                <w:rFonts w:ascii="Times New Roman" w:eastAsia="Calibri" w:hAnsi="Times New Roman" w:cs="Times New Roman"/>
                <w:sz w:val="28"/>
                <w:szCs w:val="28"/>
                <w:lang w:val="uk-UA"/>
              </w:rPr>
              <w:t>3</w:t>
            </w:r>
            <w:r w:rsidRPr="000F60E6">
              <w:rPr>
                <w:rFonts w:ascii="Times New Roman" w:eastAsia="Calibri" w:hAnsi="Times New Roman" w:cs="Times New Roman"/>
                <w:sz w:val="28"/>
                <w:szCs w:val="28"/>
                <w:lang w:val="uk-UA"/>
              </w:rPr>
              <w:t>7±0,07</w:t>
            </w:r>
          </w:p>
        </w:tc>
        <w:tc>
          <w:tcPr>
            <w:tcW w:w="516" w:type="pct"/>
            <w:vAlign w:val="center"/>
          </w:tcPr>
          <w:p w:rsidR="00CE0991" w:rsidRPr="000F60E6" w:rsidRDefault="00DB29C5"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CE0991" w:rsidRPr="000F60E6">
              <w:rPr>
                <w:rFonts w:ascii="Times New Roman" w:eastAsia="Calibri" w:hAnsi="Times New Roman" w:cs="Times New Roman"/>
                <w:sz w:val="28"/>
                <w:szCs w:val="28"/>
                <w:lang w:val="uk-UA"/>
              </w:rPr>
              <w:t>0,05</w:t>
            </w:r>
          </w:p>
        </w:tc>
      </w:tr>
      <w:tr w:rsidR="006B7E89" w:rsidRPr="000F60E6" w:rsidTr="006B7E89">
        <w:trPr>
          <w:jc w:val="center"/>
        </w:trPr>
        <w:tc>
          <w:tcPr>
            <w:tcW w:w="2029" w:type="pct"/>
          </w:tcPr>
          <w:p w:rsidR="00CE0991" w:rsidRPr="000F60E6" w:rsidRDefault="00CE099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p>
        </w:tc>
        <w:tc>
          <w:tcPr>
            <w:tcW w:w="1259" w:type="pct"/>
            <w:vAlign w:val="center"/>
          </w:tcPr>
          <w:p w:rsidR="00CE0991" w:rsidRPr="000F60E6" w:rsidRDefault="00110A41" w:rsidP="006B7E89">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12,8</w:t>
            </w:r>
            <w:r w:rsidR="006B7E89" w:rsidRPr="000F60E6">
              <w:rPr>
                <w:rFonts w:ascii="Times New Roman" w:eastAsia="Calibri" w:hAnsi="Times New Roman" w:cs="Times New Roman"/>
                <w:sz w:val="28"/>
                <w:szCs w:val="28"/>
                <w:lang w:val="uk-UA"/>
              </w:rPr>
              <w:t>4</w:t>
            </w:r>
            <w:r w:rsidR="00CE0991" w:rsidRPr="000F60E6">
              <w:rPr>
                <w:rFonts w:ascii="Times New Roman" w:eastAsia="Calibri" w:hAnsi="Times New Roman" w:cs="Times New Roman"/>
                <w:sz w:val="28"/>
                <w:szCs w:val="28"/>
                <w:lang w:val="uk-UA"/>
              </w:rPr>
              <w:t>±0,</w:t>
            </w:r>
            <w:r w:rsidR="006B7E89" w:rsidRPr="000F60E6">
              <w:rPr>
                <w:rFonts w:ascii="Times New Roman" w:eastAsia="Calibri" w:hAnsi="Times New Roman" w:cs="Times New Roman"/>
                <w:sz w:val="28"/>
                <w:szCs w:val="28"/>
                <w:lang w:val="uk-UA"/>
              </w:rPr>
              <w:t>53</w:t>
            </w:r>
          </w:p>
        </w:tc>
        <w:tc>
          <w:tcPr>
            <w:tcW w:w="1196" w:type="pct"/>
            <w:vAlign w:val="center"/>
          </w:tcPr>
          <w:p w:rsidR="00CE0991" w:rsidRPr="000F60E6" w:rsidRDefault="00110A41"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w:t>
            </w:r>
            <w:r w:rsidR="006B7E89" w:rsidRPr="000F60E6">
              <w:rPr>
                <w:rFonts w:ascii="Times New Roman" w:eastAsia="Calibri" w:hAnsi="Times New Roman" w:cs="Times New Roman"/>
                <w:sz w:val="28"/>
                <w:szCs w:val="28"/>
                <w:lang w:val="uk-UA"/>
              </w:rPr>
              <w:t>,40</w:t>
            </w:r>
            <w:r w:rsidR="00CE0991" w:rsidRPr="000F60E6">
              <w:rPr>
                <w:rFonts w:ascii="Times New Roman" w:eastAsia="Calibri" w:hAnsi="Times New Roman" w:cs="Times New Roman"/>
                <w:sz w:val="28"/>
                <w:szCs w:val="28"/>
                <w:lang w:val="uk-UA"/>
              </w:rPr>
              <w:t>±0,</w:t>
            </w:r>
            <w:r w:rsidR="006B7E89" w:rsidRPr="000F60E6">
              <w:rPr>
                <w:rFonts w:ascii="Times New Roman" w:eastAsia="Calibri" w:hAnsi="Times New Roman" w:cs="Times New Roman"/>
                <w:sz w:val="28"/>
                <w:szCs w:val="28"/>
                <w:lang w:val="uk-UA"/>
              </w:rPr>
              <w:t>50</w:t>
            </w:r>
          </w:p>
        </w:tc>
        <w:tc>
          <w:tcPr>
            <w:tcW w:w="516" w:type="pct"/>
            <w:vAlign w:val="center"/>
          </w:tcPr>
          <w:p w:rsidR="00CE0991" w:rsidRPr="000F60E6" w:rsidRDefault="00CE0991"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6B7E89" w:rsidRPr="000F60E6" w:rsidTr="006B7E89">
        <w:trPr>
          <w:jc w:val="center"/>
        </w:trPr>
        <w:tc>
          <w:tcPr>
            <w:tcW w:w="2029" w:type="pct"/>
          </w:tcPr>
          <w:p w:rsidR="00CE0991" w:rsidRPr="000F60E6" w:rsidRDefault="00CE099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259" w:type="pct"/>
            <w:vAlign w:val="center"/>
          </w:tcPr>
          <w:p w:rsidR="00CE0991" w:rsidRPr="000F60E6" w:rsidRDefault="00110A41" w:rsidP="006B7E89">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59,06±1,58</w:t>
            </w:r>
          </w:p>
        </w:tc>
        <w:tc>
          <w:tcPr>
            <w:tcW w:w="1196" w:type="pct"/>
            <w:vAlign w:val="center"/>
          </w:tcPr>
          <w:p w:rsidR="00CE0991" w:rsidRPr="000F60E6" w:rsidRDefault="00110A41" w:rsidP="00110A41">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62,85±2,67 </w:t>
            </w:r>
          </w:p>
        </w:tc>
        <w:tc>
          <w:tcPr>
            <w:tcW w:w="516" w:type="pct"/>
            <w:vAlign w:val="center"/>
          </w:tcPr>
          <w:p w:rsidR="00CE0991" w:rsidRPr="000F60E6" w:rsidRDefault="00CE0991"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6B7E89" w:rsidRPr="000F60E6" w:rsidTr="006B7E89">
        <w:trPr>
          <w:jc w:val="center"/>
        </w:trPr>
        <w:tc>
          <w:tcPr>
            <w:tcW w:w="2029" w:type="pct"/>
          </w:tcPr>
          <w:p w:rsidR="00CE0991" w:rsidRPr="000F60E6" w:rsidRDefault="00CE099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259" w:type="pct"/>
            <w:vAlign w:val="center"/>
          </w:tcPr>
          <w:p w:rsidR="00CE0991" w:rsidRPr="000F60E6" w:rsidRDefault="00AB0B6E" w:rsidP="006B7E89">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6B7E89" w:rsidRPr="000F60E6">
              <w:rPr>
                <w:rFonts w:ascii="Times New Roman" w:eastAsia="Calibri" w:hAnsi="Times New Roman" w:cs="Times New Roman"/>
                <w:sz w:val="28"/>
                <w:szCs w:val="28"/>
                <w:lang w:val="uk-UA"/>
              </w:rPr>
              <w:t>,06±0,8</w:t>
            </w:r>
            <w:r w:rsidR="00CE0991" w:rsidRPr="000F60E6">
              <w:rPr>
                <w:rFonts w:ascii="Times New Roman" w:eastAsia="Calibri" w:hAnsi="Times New Roman" w:cs="Times New Roman"/>
                <w:sz w:val="28"/>
                <w:szCs w:val="28"/>
                <w:lang w:val="uk-UA"/>
              </w:rPr>
              <w:t>3</w:t>
            </w:r>
          </w:p>
        </w:tc>
        <w:tc>
          <w:tcPr>
            <w:tcW w:w="1196" w:type="pct"/>
            <w:vAlign w:val="center"/>
          </w:tcPr>
          <w:p w:rsidR="00CE0991" w:rsidRPr="000F60E6" w:rsidRDefault="00CE0991"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r w:rsidR="00646ABE" w:rsidRPr="000F60E6">
              <w:rPr>
                <w:rFonts w:ascii="Times New Roman" w:eastAsia="Calibri" w:hAnsi="Times New Roman" w:cs="Times New Roman"/>
                <w:sz w:val="28"/>
                <w:szCs w:val="28"/>
                <w:lang w:val="uk-UA"/>
              </w:rPr>
              <w:t>1</w:t>
            </w:r>
            <w:r w:rsidRPr="000F60E6">
              <w:rPr>
                <w:rFonts w:ascii="Times New Roman" w:eastAsia="Calibri" w:hAnsi="Times New Roman" w:cs="Times New Roman"/>
                <w:sz w:val="28"/>
                <w:szCs w:val="28"/>
                <w:lang w:val="uk-UA"/>
              </w:rPr>
              <w:t>,</w:t>
            </w:r>
            <w:r w:rsidR="00AB0B6E" w:rsidRPr="000F60E6">
              <w:rPr>
                <w:rFonts w:ascii="Times New Roman" w:eastAsia="Calibri" w:hAnsi="Times New Roman" w:cs="Times New Roman"/>
                <w:sz w:val="28"/>
                <w:szCs w:val="28"/>
                <w:lang w:val="uk-UA"/>
              </w:rPr>
              <w:t>9</w:t>
            </w:r>
            <w:r w:rsidR="00646ABE" w:rsidRPr="000F60E6">
              <w:rPr>
                <w:rFonts w:ascii="Times New Roman" w:eastAsia="Calibri" w:hAnsi="Times New Roman" w:cs="Times New Roman"/>
                <w:sz w:val="28"/>
                <w:szCs w:val="28"/>
                <w:lang w:val="uk-UA"/>
              </w:rPr>
              <w:t>2±1,57</w:t>
            </w:r>
          </w:p>
        </w:tc>
        <w:tc>
          <w:tcPr>
            <w:tcW w:w="516" w:type="pct"/>
            <w:vAlign w:val="center"/>
          </w:tcPr>
          <w:p w:rsidR="00CE0991" w:rsidRPr="000F60E6" w:rsidRDefault="00AB0B6E"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CE0991" w:rsidRPr="000F60E6">
              <w:rPr>
                <w:rFonts w:ascii="Times New Roman" w:eastAsia="Calibri" w:hAnsi="Times New Roman" w:cs="Times New Roman"/>
                <w:sz w:val="28"/>
                <w:szCs w:val="28"/>
                <w:lang w:val="uk-UA"/>
              </w:rPr>
              <w:t>0,0</w:t>
            </w:r>
            <w:r w:rsidR="00772516" w:rsidRPr="000F60E6">
              <w:rPr>
                <w:rFonts w:ascii="Times New Roman" w:eastAsia="Calibri" w:hAnsi="Times New Roman" w:cs="Times New Roman"/>
                <w:sz w:val="28"/>
                <w:szCs w:val="28"/>
                <w:lang w:val="uk-UA"/>
              </w:rPr>
              <w:t>5</w:t>
            </w:r>
          </w:p>
        </w:tc>
      </w:tr>
      <w:tr w:rsidR="006B7E89" w:rsidRPr="000F60E6" w:rsidTr="006B7E89">
        <w:trPr>
          <w:jc w:val="center"/>
        </w:trPr>
        <w:tc>
          <w:tcPr>
            <w:tcW w:w="2029" w:type="pct"/>
          </w:tcPr>
          <w:p w:rsidR="006B7E89" w:rsidRPr="000F60E6" w:rsidRDefault="00CE0991" w:rsidP="006B7E89">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11-дТхВ2 у сечі, </w:t>
            </w:r>
          </w:p>
          <w:p w:rsidR="00CE0991" w:rsidRPr="000F60E6" w:rsidRDefault="00CE0991" w:rsidP="006B7E89">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259" w:type="pct"/>
            <w:vAlign w:val="center"/>
          </w:tcPr>
          <w:p w:rsidR="00CE0991" w:rsidRPr="000F60E6" w:rsidRDefault="006B7E89" w:rsidP="006B7E89">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w:t>
            </w:r>
            <w:r w:rsidR="00CE0991" w:rsidRPr="000F60E6">
              <w:rPr>
                <w:rFonts w:ascii="Times New Roman" w:eastAsia="Calibri" w:hAnsi="Times New Roman" w:cs="Times New Roman"/>
                <w:sz w:val="28"/>
                <w:szCs w:val="28"/>
                <w:lang w:val="uk-UA"/>
              </w:rPr>
              <w:t>9,</w:t>
            </w:r>
            <w:r w:rsidRPr="000F60E6">
              <w:rPr>
                <w:rFonts w:ascii="Times New Roman" w:eastAsia="Calibri" w:hAnsi="Times New Roman" w:cs="Times New Roman"/>
                <w:sz w:val="28"/>
                <w:szCs w:val="28"/>
                <w:lang w:val="uk-UA"/>
              </w:rPr>
              <w:t>83±7</w:t>
            </w:r>
            <w:r w:rsidR="00CE0991"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13</w:t>
            </w:r>
          </w:p>
        </w:tc>
        <w:tc>
          <w:tcPr>
            <w:tcW w:w="1196" w:type="pct"/>
            <w:vAlign w:val="center"/>
          </w:tcPr>
          <w:p w:rsidR="00CE0991" w:rsidRPr="000F60E6" w:rsidRDefault="00646ABE"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w:t>
            </w:r>
            <w:r w:rsidR="00CE0991"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99</w:t>
            </w:r>
            <w:r w:rsidR="00CE0991" w:rsidRPr="000F60E6">
              <w:rPr>
                <w:rFonts w:ascii="Times New Roman" w:eastAsia="Calibri" w:hAnsi="Times New Roman" w:cs="Times New Roman"/>
                <w:sz w:val="28"/>
                <w:szCs w:val="28"/>
                <w:lang w:val="uk-UA"/>
              </w:rPr>
              <w:t>±7,</w:t>
            </w:r>
            <w:r w:rsidRPr="000F60E6">
              <w:rPr>
                <w:rFonts w:ascii="Times New Roman" w:eastAsia="Calibri" w:hAnsi="Times New Roman" w:cs="Times New Roman"/>
                <w:sz w:val="28"/>
                <w:szCs w:val="28"/>
                <w:lang w:val="uk-UA"/>
              </w:rPr>
              <w:t>29</w:t>
            </w:r>
          </w:p>
        </w:tc>
        <w:tc>
          <w:tcPr>
            <w:tcW w:w="516" w:type="pct"/>
            <w:vAlign w:val="center"/>
          </w:tcPr>
          <w:p w:rsidR="00CE0991" w:rsidRPr="000F60E6" w:rsidRDefault="00772516" w:rsidP="006B7E89">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w:t>
            </w:r>
            <w:r w:rsidR="00CE0991"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5</w:t>
            </w:r>
          </w:p>
        </w:tc>
      </w:tr>
    </w:tbl>
    <w:p w:rsidR="00435477" w:rsidRDefault="00435477" w:rsidP="007D3B00">
      <w:pPr>
        <w:spacing w:after="0" w:line="360" w:lineRule="auto"/>
        <w:ind w:firstLine="708"/>
        <w:contextualSpacing/>
        <w:jc w:val="both"/>
        <w:rPr>
          <w:rFonts w:ascii="Times New Roman" w:eastAsia="Times New Roman" w:hAnsi="Times New Roman" w:cs="Times New Roman"/>
          <w:sz w:val="28"/>
          <w:szCs w:val="28"/>
          <w:lang w:val="uk-UA" w:eastAsia="ru-RU"/>
        </w:rPr>
      </w:pPr>
    </w:p>
    <w:p w:rsidR="007D3B00" w:rsidRDefault="007D3B00" w:rsidP="007D3B00">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У хворих з ЦД 2 типу і рівнем </w:t>
      </w:r>
      <w:r w:rsidRPr="000F60E6">
        <w:rPr>
          <w:rFonts w:ascii="Times New Roman" w:hAnsi="Times New Roman" w:cs="Times New Roman"/>
          <w:sz w:val="28"/>
          <w:szCs w:val="28"/>
          <w:lang w:val="uk-UA"/>
        </w:rPr>
        <w:t>ХС ЛПВЩ &lt; Ме</w:t>
      </w:r>
      <w:r w:rsidRPr="000F60E6">
        <w:rPr>
          <w:rFonts w:ascii="Times New Roman" w:eastAsia="Times New Roman" w:hAnsi="Times New Roman" w:cs="Times New Roman"/>
          <w:sz w:val="28"/>
          <w:szCs w:val="28"/>
          <w:lang w:val="uk-UA" w:eastAsia="ru-RU"/>
        </w:rPr>
        <w:t xml:space="preserve"> 11-дТхВ2 у </w:t>
      </w:r>
      <w:r w:rsidR="000E244E">
        <w:rPr>
          <w:rFonts w:ascii="Times New Roman" w:eastAsia="Times New Roman" w:hAnsi="Times New Roman" w:cs="Times New Roman"/>
          <w:sz w:val="28"/>
          <w:szCs w:val="28"/>
          <w:lang w:val="uk-UA" w:eastAsia="ru-RU"/>
        </w:rPr>
        <w:t>сечі був достовірно вищим, ніж у</w:t>
      </w:r>
      <w:r w:rsidRPr="000F60E6">
        <w:rPr>
          <w:rFonts w:ascii="Times New Roman" w:eastAsia="Times New Roman" w:hAnsi="Times New Roman" w:cs="Times New Roman"/>
          <w:sz w:val="28"/>
          <w:szCs w:val="28"/>
          <w:lang w:val="uk-UA" w:eastAsia="ru-RU"/>
        </w:rPr>
        <w:t xml:space="preserve"> групі пацієнтів з</w:t>
      </w:r>
      <w:r w:rsidRPr="000F60E6">
        <w:rPr>
          <w:rFonts w:ascii="Times New Roman" w:hAnsi="Times New Roman" w:cs="Times New Roman"/>
          <w:sz w:val="28"/>
          <w:szCs w:val="28"/>
          <w:lang w:val="uk-UA"/>
        </w:rPr>
        <w:t xml:space="preserve"> рівнем ХС ЛПВЩ ≥ Ме</w:t>
      </w:r>
      <w:r w:rsidR="00C7672C" w:rsidRPr="000F60E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(р&lt;0,05). </w:t>
      </w:r>
      <w:r w:rsidRPr="000F60E6">
        <w:rPr>
          <w:rFonts w:ascii="Times New Roman" w:eastAsia="Times New Roman" w:hAnsi="Times New Roman" w:cs="Times New Roman"/>
          <w:sz w:val="28"/>
          <w:szCs w:val="28"/>
          <w:lang w:val="uk-UA" w:eastAsia="ru-RU"/>
        </w:rPr>
        <w:lastRenderedPageBreak/>
        <w:t>Достовірних відмінностей за кількістю тромбоцитів, СОТ, ВШРТО, СІАТ</w:t>
      </w:r>
      <w:r w:rsidRPr="000F60E6">
        <w:rPr>
          <w:rFonts w:ascii="Times New Roman" w:eastAsia="Times New Roman" w:hAnsi="Times New Roman" w:cs="Times New Roman"/>
          <w:sz w:val="28"/>
          <w:szCs w:val="28"/>
          <w:lang w:val="uk-UA" w:eastAsia="ru-RU"/>
        </w:rPr>
        <w:noBreakHyphen/>
        <w:t xml:space="preserve">АДФ і СІАТ-АК між цими групами хворих не спостерігалось (р&gt;0,05) (таблиця 4.6). </w:t>
      </w:r>
    </w:p>
    <w:p w:rsidR="00435477" w:rsidRPr="000F60E6" w:rsidRDefault="00435477" w:rsidP="007D3B00">
      <w:pPr>
        <w:spacing w:after="0" w:line="360" w:lineRule="auto"/>
        <w:ind w:firstLine="708"/>
        <w:contextualSpacing/>
        <w:jc w:val="both"/>
        <w:rPr>
          <w:rFonts w:ascii="Times New Roman" w:hAnsi="Times New Roman" w:cs="Times New Roman"/>
          <w:sz w:val="28"/>
          <w:szCs w:val="28"/>
          <w:lang w:val="uk-UA"/>
        </w:rPr>
      </w:pPr>
    </w:p>
    <w:p w:rsidR="00772516" w:rsidRPr="000F60E6" w:rsidRDefault="009C0648" w:rsidP="00772516">
      <w:pPr>
        <w:spacing w:after="0" w:line="360" w:lineRule="auto"/>
        <w:ind w:left="7080" w:firstLine="708"/>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Таблиця 4.6</w:t>
      </w:r>
    </w:p>
    <w:p w:rsidR="00772516" w:rsidRPr="000F60E6" w:rsidRDefault="00772516" w:rsidP="00772516">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Порівняння морфофункціональних показників</w:t>
      </w:r>
      <w:r w:rsidR="00435477">
        <w:rPr>
          <w:rFonts w:ascii="Times New Roman" w:eastAsia="Calibri" w:hAnsi="Times New Roman" w:cs="Times New Roman"/>
          <w:bCs/>
          <w:sz w:val="28"/>
          <w:szCs w:val="28"/>
          <w:lang w:val="uk-UA"/>
        </w:rPr>
        <w:t xml:space="preserve"> тромбоцитів у хворих через 4</w:t>
      </w:r>
      <w:r w:rsidR="00435477">
        <w:rPr>
          <w:rFonts w:ascii="Times New Roman" w:eastAsia="Calibri" w:hAnsi="Times New Roman" w:cs="Times New Roman"/>
          <w:bCs/>
          <w:sz w:val="28"/>
          <w:szCs w:val="28"/>
          <w:lang w:val="uk-UA"/>
        </w:rPr>
        <w:noBreakHyphen/>
        <w:t>6 </w:t>
      </w:r>
      <w:r w:rsidRPr="000F60E6">
        <w:rPr>
          <w:rFonts w:ascii="Times New Roman" w:eastAsia="Calibri" w:hAnsi="Times New Roman" w:cs="Times New Roman"/>
          <w:bCs/>
          <w:sz w:val="28"/>
          <w:szCs w:val="28"/>
          <w:lang w:val="uk-UA"/>
        </w:rPr>
        <w:t xml:space="preserve">тижнів після ГКС з ЦД 2 типу в залежності від Ме </w:t>
      </w:r>
      <w:r w:rsidRPr="000F60E6">
        <w:rPr>
          <w:rFonts w:ascii="Times New Roman" w:hAnsi="Times New Roman" w:cs="Times New Roman"/>
          <w:sz w:val="28"/>
          <w:szCs w:val="28"/>
          <w:lang w:val="uk-UA"/>
        </w:rPr>
        <w:t>ХС ЛПВЩ</w:t>
      </w:r>
      <w:r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sz w:val="28"/>
          <w:szCs w:val="28"/>
          <w:lang w:val="uk-UA"/>
        </w:rPr>
        <w:t>(M±m)</w:t>
      </w:r>
    </w:p>
    <w:tbl>
      <w:tblPr>
        <w:tblW w:w="4707" w:type="pct"/>
        <w:jc w:val="center"/>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2"/>
        <w:gridCol w:w="2403"/>
        <w:gridCol w:w="2283"/>
        <w:gridCol w:w="985"/>
      </w:tblGrid>
      <w:tr w:rsidR="00772516" w:rsidRPr="000F60E6" w:rsidTr="00AA7090">
        <w:trPr>
          <w:jc w:val="center"/>
        </w:trPr>
        <w:tc>
          <w:tcPr>
            <w:tcW w:w="2029" w:type="pct"/>
            <w:vAlign w:val="center"/>
          </w:tcPr>
          <w:p w:rsidR="00772516" w:rsidRPr="000F60E6" w:rsidRDefault="00772516"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259" w:type="pct"/>
          </w:tcPr>
          <w:p w:rsidR="00772516" w:rsidRPr="000F60E6" w:rsidRDefault="00772516" w:rsidP="00AA7090">
            <w:pPr>
              <w:tabs>
                <w:tab w:val="left" w:pos="2089"/>
              </w:tabs>
              <w:autoSpaceDE w:val="0"/>
              <w:autoSpaceDN w:val="0"/>
              <w:adjustRightInd w:val="0"/>
              <w:spacing w:after="0" w:line="240" w:lineRule="auto"/>
              <w:ind w:left="-57" w:right="-57"/>
              <w:contextualSpacing/>
              <w:jc w:val="center"/>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ХС ЛПВЩ&lt;Ме</w:t>
            </w:r>
          </w:p>
          <w:p w:rsidR="00772516" w:rsidRPr="000F60E6" w:rsidRDefault="00772516" w:rsidP="00AA7090">
            <w:pPr>
              <w:tabs>
                <w:tab w:val="left" w:pos="208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(n=29) </w:t>
            </w:r>
          </w:p>
        </w:tc>
        <w:tc>
          <w:tcPr>
            <w:tcW w:w="1196" w:type="pct"/>
            <w:vAlign w:val="center"/>
          </w:tcPr>
          <w:p w:rsidR="00772516" w:rsidRPr="000F60E6" w:rsidRDefault="00772516"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ХС ЛПВЩ ≥ Ме</w:t>
            </w:r>
            <w:r w:rsidRPr="000F60E6">
              <w:rPr>
                <w:rFonts w:ascii="Times New Roman" w:eastAsia="Calibri" w:hAnsi="Times New Roman" w:cs="Times New Roman"/>
                <w:sz w:val="28"/>
                <w:szCs w:val="28"/>
                <w:lang w:val="uk-UA"/>
              </w:rPr>
              <w:t xml:space="preserve"> (n=30) </w:t>
            </w:r>
          </w:p>
        </w:tc>
        <w:tc>
          <w:tcPr>
            <w:tcW w:w="516" w:type="pct"/>
          </w:tcPr>
          <w:p w:rsidR="00772516" w:rsidRPr="000F60E6" w:rsidRDefault="00772516"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772516" w:rsidRPr="000F60E6" w:rsidTr="00AA7090">
        <w:trPr>
          <w:jc w:val="center"/>
        </w:trPr>
        <w:tc>
          <w:tcPr>
            <w:tcW w:w="2029" w:type="pct"/>
          </w:tcPr>
          <w:p w:rsidR="00772516" w:rsidRPr="000F60E6" w:rsidRDefault="00435477" w:rsidP="00AA7090">
            <w:pPr>
              <w:spacing w:after="0" w:line="240" w:lineRule="auto"/>
              <w:ind w:left="-57" w:right="-57"/>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тромбоцити, ×</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00772516" w:rsidRPr="000F60E6">
              <w:rPr>
                <w:rFonts w:ascii="Times New Roman" w:eastAsia="Times New Roman" w:hAnsi="Times New Roman" w:cs="Times New Roman"/>
                <w:sz w:val="28"/>
                <w:szCs w:val="28"/>
                <w:vertAlign w:val="superscript"/>
                <w:lang w:val="uk-UA" w:eastAsia="ru-RU"/>
              </w:rPr>
              <w:t xml:space="preserve"> </w:t>
            </w:r>
            <w:r w:rsidR="00772516" w:rsidRPr="000F60E6">
              <w:rPr>
                <w:rFonts w:ascii="Times New Roman" w:eastAsia="Calibri" w:hAnsi="Times New Roman" w:cs="Times New Roman"/>
                <w:sz w:val="28"/>
                <w:szCs w:val="28"/>
                <w:lang w:val="uk-UA"/>
              </w:rPr>
              <w:t>/л</w:t>
            </w:r>
          </w:p>
        </w:tc>
        <w:tc>
          <w:tcPr>
            <w:tcW w:w="1259" w:type="pct"/>
            <w:vAlign w:val="center"/>
          </w:tcPr>
          <w:p w:rsidR="00772516" w:rsidRPr="000F60E6" w:rsidRDefault="00772516"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248,88±9,69</w:t>
            </w:r>
          </w:p>
        </w:tc>
        <w:tc>
          <w:tcPr>
            <w:tcW w:w="119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237,52±9,16</w:t>
            </w:r>
          </w:p>
        </w:tc>
        <w:tc>
          <w:tcPr>
            <w:tcW w:w="51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772516" w:rsidRPr="000F60E6" w:rsidTr="00AA7090">
        <w:trPr>
          <w:jc w:val="center"/>
        </w:trPr>
        <w:tc>
          <w:tcPr>
            <w:tcW w:w="2029" w:type="pct"/>
          </w:tcPr>
          <w:p w:rsidR="00772516" w:rsidRPr="000F60E6" w:rsidRDefault="0077251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259" w:type="pct"/>
            <w:vAlign w:val="center"/>
          </w:tcPr>
          <w:p w:rsidR="00772516" w:rsidRPr="000F60E6" w:rsidRDefault="00772516"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8,26±0,07</w:t>
            </w:r>
          </w:p>
        </w:tc>
        <w:tc>
          <w:tcPr>
            <w:tcW w:w="119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700D63" w:rsidRPr="000F60E6">
              <w:rPr>
                <w:rFonts w:ascii="Times New Roman" w:eastAsia="Calibri" w:hAnsi="Times New Roman" w:cs="Times New Roman"/>
                <w:sz w:val="28"/>
                <w:szCs w:val="28"/>
                <w:lang w:val="uk-UA"/>
              </w:rPr>
              <w:t>19</w:t>
            </w:r>
            <w:r w:rsidRPr="000F60E6">
              <w:rPr>
                <w:rFonts w:ascii="Times New Roman" w:eastAsia="Calibri" w:hAnsi="Times New Roman" w:cs="Times New Roman"/>
                <w:sz w:val="28"/>
                <w:szCs w:val="28"/>
                <w:lang w:val="uk-UA"/>
              </w:rPr>
              <w:t>±0,09</w:t>
            </w:r>
          </w:p>
        </w:tc>
        <w:tc>
          <w:tcPr>
            <w:tcW w:w="51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772516" w:rsidRPr="000F60E6" w:rsidTr="00AA7090">
        <w:trPr>
          <w:jc w:val="center"/>
        </w:trPr>
        <w:tc>
          <w:tcPr>
            <w:tcW w:w="2029" w:type="pct"/>
          </w:tcPr>
          <w:p w:rsidR="00772516" w:rsidRPr="000F60E6" w:rsidRDefault="0077251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p>
        </w:tc>
        <w:tc>
          <w:tcPr>
            <w:tcW w:w="1259" w:type="pct"/>
            <w:vAlign w:val="center"/>
          </w:tcPr>
          <w:p w:rsidR="00772516" w:rsidRPr="000F60E6" w:rsidRDefault="00772516"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13,84±0,52</w:t>
            </w:r>
          </w:p>
        </w:tc>
        <w:tc>
          <w:tcPr>
            <w:tcW w:w="119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w:t>
            </w:r>
            <w:r w:rsidR="00700D63" w:rsidRPr="000F60E6">
              <w:rPr>
                <w:rFonts w:ascii="Times New Roman" w:eastAsia="Calibri" w:hAnsi="Times New Roman" w:cs="Times New Roman"/>
                <w:sz w:val="28"/>
                <w:szCs w:val="28"/>
                <w:lang w:val="uk-UA"/>
              </w:rPr>
              <w:t>48</w:t>
            </w:r>
            <w:r w:rsidRPr="000F60E6">
              <w:rPr>
                <w:rFonts w:ascii="Times New Roman" w:eastAsia="Calibri" w:hAnsi="Times New Roman" w:cs="Times New Roman"/>
                <w:sz w:val="28"/>
                <w:szCs w:val="28"/>
                <w:lang w:val="uk-UA"/>
              </w:rPr>
              <w:t>±0,50</w:t>
            </w:r>
          </w:p>
        </w:tc>
        <w:tc>
          <w:tcPr>
            <w:tcW w:w="51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772516" w:rsidRPr="000F60E6" w:rsidTr="00AA7090">
        <w:trPr>
          <w:jc w:val="center"/>
        </w:trPr>
        <w:tc>
          <w:tcPr>
            <w:tcW w:w="2029" w:type="pct"/>
          </w:tcPr>
          <w:p w:rsidR="00772516" w:rsidRPr="000F60E6" w:rsidRDefault="0077251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259" w:type="pct"/>
            <w:vAlign w:val="center"/>
          </w:tcPr>
          <w:p w:rsidR="00772516" w:rsidRPr="000F60E6" w:rsidRDefault="00772516"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61,82±2,41</w:t>
            </w:r>
          </w:p>
        </w:tc>
        <w:tc>
          <w:tcPr>
            <w:tcW w:w="1196" w:type="pct"/>
            <w:vAlign w:val="center"/>
          </w:tcPr>
          <w:p w:rsidR="00772516" w:rsidRPr="000F60E6" w:rsidRDefault="00700D63"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w:t>
            </w:r>
            <w:r w:rsidR="00772516"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30</w:t>
            </w:r>
            <w:r w:rsidR="00772516" w:rsidRPr="000F60E6">
              <w:rPr>
                <w:rFonts w:ascii="Times New Roman" w:eastAsia="Calibri" w:hAnsi="Times New Roman" w:cs="Times New Roman"/>
                <w:sz w:val="28"/>
                <w:szCs w:val="28"/>
                <w:lang w:val="uk-UA"/>
              </w:rPr>
              <w:t>±1,</w:t>
            </w:r>
            <w:r w:rsidRPr="000F60E6">
              <w:rPr>
                <w:rFonts w:ascii="Times New Roman" w:eastAsia="Calibri" w:hAnsi="Times New Roman" w:cs="Times New Roman"/>
                <w:sz w:val="28"/>
                <w:szCs w:val="28"/>
                <w:lang w:val="uk-UA"/>
              </w:rPr>
              <w:t>90</w:t>
            </w:r>
          </w:p>
        </w:tc>
        <w:tc>
          <w:tcPr>
            <w:tcW w:w="51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772516" w:rsidRPr="000F60E6" w:rsidTr="00AA7090">
        <w:trPr>
          <w:jc w:val="center"/>
        </w:trPr>
        <w:tc>
          <w:tcPr>
            <w:tcW w:w="2029" w:type="pct"/>
          </w:tcPr>
          <w:p w:rsidR="00772516" w:rsidRPr="000F60E6" w:rsidRDefault="0077251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259" w:type="pct"/>
            <w:vAlign w:val="center"/>
          </w:tcPr>
          <w:p w:rsidR="00772516" w:rsidRPr="000F60E6" w:rsidRDefault="00A050C3"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11,25</w:t>
            </w:r>
            <w:r w:rsidR="00772516" w:rsidRPr="000F60E6">
              <w:rPr>
                <w:rFonts w:ascii="Times New Roman" w:eastAsia="Calibri" w:hAnsi="Times New Roman" w:cs="Times New Roman"/>
                <w:sz w:val="28"/>
                <w:szCs w:val="28"/>
                <w:lang w:val="uk-UA"/>
              </w:rPr>
              <w:t>±1,61</w:t>
            </w:r>
          </w:p>
        </w:tc>
        <w:tc>
          <w:tcPr>
            <w:tcW w:w="1196" w:type="pct"/>
            <w:vAlign w:val="center"/>
          </w:tcPr>
          <w:p w:rsidR="00772516" w:rsidRPr="000F60E6" w:rsidRDefault="00700D63"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772516"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97±0,90</w:t>
            </w:r>
          </w:p>
        </w:tc>
        <w:tc>
          <w:tcPr>
            <w:tcW w:w="516" w:type="pct"/>
            <w:vAlign w:val="center"/>
          </w:tcPr>
          <w:p w:rsidR="00772516" w:rsidRPr="000F60E6" w:rsidRDefault="0077251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772516" w:rsidRPr="000F60E6" w:rsidTr="00AA7090">
        <w:trPr>
          <w:jc w:val="center"/>
        </w:trPr>
        <w:tc>
          <w:tcPr>
            <w:tcW w:w="2029" w:type="pct"/>
          </w:tcPr>
          <w:p w:rsidR="00772516" w:rsidRPr="000F60E6" w:rsidRDefault="00772516" w:rsidP="00AA7090">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11-дТхВ2 у сечі, </w:t>
            </w:r>
          </w:p>
          <w:p w:rsidR="00772516" w:rsidRPr="000F60E6" w:rsidRDefault="0077251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259" w:type="pct"/>
            <w:vAlign w:val="center"/>
          </w:tcPr>
          <w:p w:rsidR="00772516" w:rsidRPr="000F60E6" w:rsidRDefault="00772516"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83,41±7,42</w:t>
            </w:r>
          </w:p>
        </w:tc>
        <w:tc>
          <w:tcPr>
            <w:tcW w:w="1196" w:type="pct"/>
            <w:vAlign w:val="center"/>
          </w:tcPr>
          <w:p w:rsidR="00772516" w:rsidRPr="000F60E6" w:rsidRDefault="00700D63"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62</w:t>
            </w:r>
            <w:r w:rsidR="00772516"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61±6</w:t>
            </w:r>
            <w:r w:rsidR="00772516"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4</w:t>
            </w:r>
            <w:r w:rsidR="00772516" w:rsidRPr="000F60E6">
              <w:rPr>
                <w:rFonts w:ascii="Times New Roman" w:eastAsia="Calibri" w:hAnsi="Times New Roman" w:cs="Times New Roman"/>
                <w:sz w:val="28"/>
                <w:szCs w:val="28"/>
                <w:lang w:val="uk-UA"/>
              </w:rPr>
              <w:t>9</w:t>
            </w:r>
          </w:p>
        </w:tc>
        <w:tc>
          <w:tcPr>
            <w:tcW w:w="516" w:type="pct"/>
            <w:vAlign w:val="center"/>
          </w:tcPr>
          <w:p w:rsidR="00772516" w:rsidRPr="000F60E6" w:rsidRDefault="00700D63"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w:t>
            </w:r>
            <w:r w:rsidR="00772516" w:rsidRPr="000F60E6">
              <w:rPr>
                <w:rFonts w:ascii="Times New Roman" w:eastAsia="Calibri" w:hAnsi="Times New Roman" w:cs="Times New Roman"/>
                <w:sz w:val="28"/>
                <w:szCs w:val="28"/>
                <w:lang w:val="uk-UA"/>
              </w:rPr>
              <w:t>0,05</w:t>
            </w:r>
          </w:p>
        </w:tc>
      </w:tr>
    </w:tbl>
    <w:p w:rsidR="00700D63" w:rsidRPr="000F60E6" w:rsidRDefault="00700D63" w:rsidP="00C43208">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AA722D" w:rsidRDefault="00AA722D" w:rsidP="00AA722D">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При порівнянні морфофункціональних показників тромбоцитів у хворих після ГКС з ЦД 2 типу в залежності від Ме рівню ТГ встановлено, що достовірних відмінностей за кількістю тромбоцитів, СОТ, ВШРТО, СІАТ</w:t>
      </w:r>
      <w:r w:rsidRPr="000F60E6">
        <w:rPr>
          <w:rFonts w:ascii="Times New Roman" w:eastAsia="Times New Roman" w:hAnsi="Times New Roman" w:cs="Times New Roman"/>
          <w:sz w:val="28"/>
          <w:szCs w:val="28"/>
          <w:lang w:val="uk-UA" w:eastAsia="ru-RU"/>
        </w:rPr>
        <w:noBreakHyphen/>
        <w:t xml:space="preserve">АДФ, СІАТ-АК і рівнями 11-дТхВ2 у сечі між групами хворих з рівнем </w:t>
      </w:r>
      <w:r w:rsidRPr="000F60E6">
        <w:rPr>
          <w:rFonts w:ascii="Times New Roman" w:hAnsi="Times New Roman" w:cs="Times New Roman"/>
          <w:sz w:val="28"/>
          <w:szCs w:val="28"/>
          <w:lang w:val="uk-UA"/>
        </w:rPr>
        <w:t>ТГ</w:t>
      </w:r>
      <w:r w:rsidR="00C7672C" w:rsidRPr="000F60E6">
        <w:rPr>
          <w:rFonts w:ascii="Times New Roman" w:hAnsi="Times New Roman" w:cs="Times New Roman"/>
          <w:sz w:val="28"/>
          <w:szCs w:val="28"/>
          <w:lang w:val="uk-UA"/>
        </w:rPr>
        <w:t> </w:t>
      </w:r>
      <w:r w:rsidRPr="000F60E6">
        <w:rPr>
          <w:rFonts w:ascii="Times New Roman" w:hAnsi="Times New Roman" w:cs="Times New Roman"/>
          <w:sz w:val="28"/>
          <w:szCs w:val="28"/>
          <w:lang w:val="uk-UA"/>
        </w:rPr>
        <w:t>&lt;</w:t>
      </w:r>
      <w:r w:rsidR="00C7672C" w:rsidRPr="000F60E6">
        <w:rPr>
          <w:rFonts w:ascii="Times New Roman" w:hAnsi="Times New Roman" w:cs="Times New Roman"/>
          <w:sz w:val="28"/>
          <w:szCs w:val="28"/>
          <w:lang w:val="uk-UA"/>
        </w:rPr>
        <w:t> </w:t>
      </w:r>
      <w:r w:rsidRPr="000F60E6">
        <w:rPr>
          <w:rFonts w:ascii="Times New Roman" w:hAnsi="Times New Roman" w:cs="Times New Roman"/>
          <w:sz w:val="28"/>
          <w:szCs w:val="28"/>
          <w:lang w:val="uk-UA"/>
        </w:rPr>
        <w:t>Ме</w:t>
      </w:r>
      <w:r w:rsidRPr="000F60E6">
        <w:rPr>
          <w:rFonts w:ascii="Times New Roman" w:eastAsia="Times New Roman" w:hAnsi="Times New Roman" w:cs="Times New Roman"/>
          <w:sz w:val="28"/>
          <w:szCs w:val="28"/>
          <w:lang w:val="uk-UA" w:eastAsia="ru-RU"/>
        </w:rPr>
        <w:t xml:space="preserve"> та </w:t>
      </w:r>
      <w:r w:rsidRPr="000F60E6">
        <w:rPr>
          <w:rFonts w:ascii="Times New Roman" w:hAnsi="Times New Roman" w:cs="Times New Roman"/>
          <w:sz w:val="28"/>
          <w:szCs w:val="28"/>
          <w:lang w:val="uk-UA"/>
        </w:rPr>
        <w:t>ТГ</w:t>
      </w:r>
      <w:r w:rsidR="00C7672C" w:rsidRPr="000F60E6">
        <w:rPr>
          <w:rFonts w:ascii="Times New Roman" w:hAnsi="Times New Roman" w:cs="Times New Roman"/>
          <w:sz w:val="28"/>
          <w:szCs w:val="28"/>
          <w:lang w:val="uk-UA"/>
        </w:rPr>
        <w:t> </w:t>
      </w:r>
      <w:r w:rsidRPr="000F60E6">
        <w:rPr>
          <w:rFonts w:ascii="Times New Roman" w:hAnsi="Times New Roman" w:cs="Times New Roman"/>
          <w:sz w:val="28"/>
          <w:szCs w:val="28"/>
          <w:lang w:val="uk-UA"/>
        </w:rPr>
        <w:t>≥ Ме</w:t>
      </w:r>
      <w:r w:rsidR="00C7672C" w:rsidRPr="000F60E6">
        <w:rPr>
          <w:rFonts w:ascii="Times New Roman" w:eastAsia="Times New Roman" w:hAnsi="Times New Roman" w:cs="Times New Roman"/>
          <w:sz w:val="28"/>
          <w:szCs w:val="28"/>
          <w:lang w:val="uk-UA" w:eastAsia="ru-RU"/>
        </w:rPr>
        <w:t xml:space="preserve"> </w:t>
      </w:r>
      <w:r w:rsidR="009C0648" w:rsidRPr="000F60E6">
        <w:rPr>
          <w:rFonts w:ascii="Times New Roman" w:eastAsia="Times New Roman" w:hAnsi="Times New Roman" w:cs="Times New Roman"/>
          <w:sz w:val="28"/>
          <w:szCs w:val="28"/>
          <w:lang w:val="uk-UA" w:eastAsia="ru-RU"/>
        </w:rPr>
        <w:t>не було (р&gt;0,05) (таблиця 4.7</w:t>
      </w:r>
      <w:r w:rsidRPr="000F60E6">
        <w:rPr>
          <w:rFonts w:ascii="Times New Roman" w:eastAsia="Times New Roman" w:hAnsi="Times New Roman" w:cs="Times New Roman"/>
          <w:sz w:val="28"/>
          <w:szCs w:val="28"/>
          <w:lang w:val="uk-UA" w:eastAsia="ru-RU"/>
        </w:rPr>
        <w:t xml:space="preserve">). </w:t>
      </w:r>
    </w:p>
    <w:p w:rsidR="00435477" w:rsidRPr="000F60E6" w:rsidRDefault="00435477" w:rsidP="00AA722D">
      <w:pPr>
        <w:spacing w:after="0" w:line="360" w:lineRule="auto"/>
        <w:ind w:firstLine="708"/>
        <w:contextualSpacing/>
        <w:jc w:val="both"/>
        <w:rPr>
          <w:rFonts w:ascii="Times New Roman" w:eastAsia="Times New Roman" w:hAnsi="Times New Roman" w:cs="Times New Roman"/>
          <w:sz w:val="28"/>
          <w:szCs w:val="28"/>
          <w:lang w:val="uk-UA" w:eastAsia="ru-RU"/>
        </w:rPr>
      </w:pPr>
    </w:p>
    <w:p w:rsidR="00700D63" w:rsidRPr="000F60E6" w:rsidRDefault="009C0648" w:rsidP="00700D63">
      <w:pPr>
        <w:spacing w:after="0" w:line="360" w:lineRule="auto"/>
        <w:ind w:left="7080" w:firstLine="708"/>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Таблиця 4.7</w:t>
      </w:r>
    </w:p>
    <w:p w:rsidR="00700D63" w:rsidRPr="000F60E6" w:rsidRDefault="00700D63" w:rsidP="00700D63">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Порівняння морфофункціональних показників</w:t>
      </w:r>
      <w:r w:rsidR="00435477">
        <w:rPr>
          <w:rFonts w:ascii="Times New Roman" w:eastAsia="Calibri" w:hAnsi="Times New Roman" w:cs="Times New Roman"/>
          <w:bCs/>
          <w:sz w:val="28"/>
          <w:szCs w:val="28"/>
          <w:lang w:val="uk-UA"/>
        </w:rPr>
        <w:t xml:space="preserve"> тромбоцитів у хворих через 4</w:t>
      </w:r>
      <w:r w:rsidR="00435477">
        <w:rPr>
          <w:rFonts w:ascii="Times New Roman" w:eastAsia="Calibri" w:hAnsi="Times New Roman" w:cs="Times New Roman"/>
          <w:bCs/>
          <w:sz w:val="28"/>
          <w:szCs w:val="28"/>
          <w:lang w:val="uk-UA"/>
        </w:rPr>
        <w:noBreakHyphen/>
        <w:t>6 </w:t>
      </w:r>
      <w:r w:rsidRPr="000F60E6">
        <w:rPr>
          <w:rFonts w:ascii="Times New Roman" w:eastAsia="Calibri" w:hAnsi="Times New Roman" w:cs="Times New Roman"/>
          <w:bCs/>
          <w:sz w:val="28"/>
          <w:szCs w:val="28"/>
          <w:lang w:val="uk-UA"/>
        </w:rPr>
        <w:t xml:space="preserve">тижнів після ГКС з ЦД 2 типу в залежності від Ме </w:t>
      </w:r>
      <w:r w:rsidRPr="000F60E6">
        <w:rPr>
          <w:rFonts w:ascii="Times New Roman" w:hAnsi="Times New Roman" w:cs="Times New Roman"/>
          <w:sz w:val="28"/>
          <w:szCs w:val="28"/>
          <w:lang w:val="uk-UA"/>
        </w:rPr>
        <w:t>ТГ</w:t>
      </w:r>
      <w:r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sz w:val="28"/>
          <w:szCs w:val="28"/>
          <w:lang w:val="uk-UA"/>
        </w:rPr>
        <w:t>(M±m)</w:t>
      </w:r>
    </w:p>
    <w:tbl>
      <w:tblPr>
        <w:tblW w:w="4590" w:type="pct"/>
        <w:jc w:val="center"/>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2127"/>
        <w:gridCol w:w="2125"/>
        <w:gridCol w:w="1334"/>
      </w:tblGrid>
      <w:tr w:rsidR="00AF70E6" w:rsidRPr="000F60E6" w:rsidTr="00AF70E6">
        <w:trPr>
          <w:jc w:val="center"/>
        </w:trPr>
        <w:tc>
          <w:tcPr>
            <w:tcW w:w="1998" w:type="pct"/>
            <w:vAlign w:val="center"/>
          </w:tcPr>
          <w:p w:rsidR="00AF70E6" w:rsidRPr="000F60E6" w:rsidRDefault="00AF70E6"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143" w:type="pct"/>
          </w:tcPr>
          <w:p w:rsidR="00AF70E6" w:rsidRPr="000F60E6" w:rsidRDefault="00AF70E6" w:rsidP="00435477">
            <w:pPr>
              <w:tabs>
                <w:tab w:val="left" w:pos="208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ТГ&lt;Ме</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 xml:space="preserve">(n=30) </w:t>
            </w:r>
          </w:p>
        </w:tc>
        <w:tc>
          <w:tcPr>
            <w:tcW w:w="1142" w:type="pct"/>
            <w:vAlign w:val="center"/>
          </w:tcPr>
          <w:p w:rsidR="00AF70E6" w:rsidRPr="000F60E6" w:rsidRDefault="00AF70E6"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ТГ ≥ Ме</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 xml:space="preserve">(n=29) </w:t>
            </w:r>
          </w:p>
        </w:tc>
        <w:tc>
          <w:tcPr>
            <w:tcW w:w="717" w:type="pct"/>
          </w:tcPr>
          <w:p w:rsidR="00AF70E6" w:rsidRPr="000F60E6" w:rsidRDefault="00AF70E6"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AF70E6" w:rsidRPr="000F60E6" w:rsidTr="00AF70E6">
        <w:trPr>
          <w:jc w:val="center"/>
        </w:trPr>
        <w:tc>
          <w:tcPr>
            <w:tcW w:w="1998" w:type="pct"/>
          </w:tcPr>
          <w:p w:rsidR="00AF70E6" w:rsidRPr="000F60E6" w:rsidRDefault="00435477" w:rsidP="00AA7090">
            <w:pPr>
              <w:spacing w:after="0" w:line="240" w:lineRule="auto"/>
              <w:ind w:left="-57" w:right="-57"/>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тромбоцити, ×</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00AF70E6" w:rsidRPr="000F60E6">
              <w:rPr>
                <w:rFonts w:ascii="Times New Roman" w:eastAsia="Times New Roman" w:hAnsi="Times New Roman" w:cs="Times New Roman"/>
                <w:sz w:val="28"/>
                <w:szCs w:val="28"/>
                <w:vertAlign w:val="superscript"/>
                <w:lang w:val="uk-UA" w:eastAsia="ru-RU"/>
              </w:rPr>
              <w:t xml:space="preserve"> </w:t>
            </w:r>
            <w:r w:rsidR="00AF70E6" w:rsidRPr="000F60E6">
              <w:rPr>
                <w:rFonts w:ascii="Times New Roman" w:eastAsia="Calibri" w:hAnsi="Times New Roman" w:cs="Times New Roman"/>
                <w:sz w:val="28"/>
                <w:szCs w:val="28"/>
                <w:lang w:val="uk-UA"/>
              </w:rPr>
              <w:t>/л</w:t>
            </w:r>
          </w:p>
        </w:tc>
        <w:tc>
          <w:tcPr>
            <w:tcW w:w="1143" w:type="pct"/>
            <w:vAlign w:val="center"/>
          </w:tcPr>
          <w:p w:rsidR="00AF70E6" w:rsidRPr="000F60E6" w:rsidRDefault="00110A4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234,90±10,41</w:t>
            </w:r>
          </w:p>
        </w:tc>
        <w:tc>
          <w:tcPr>
            <w:tcW w:w="1142" w:type="pct"/>
            <w:vAlign w:val="center"/>
          </w:tcPr>
          <w:p w:rsidR="00AF70E6" w:rsidRPr="000F60E6" w:rsidRDefault="00110A41" w:rsidP="00110A41">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251,60±8,22 </w:t>
            </w:r>
          </w:p>
        </w:tc>
        <w:tc>
          <w:tcPr>
            <w:tcW w:w="717"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F70E6" w:rsidRPr="000F60E6" w:rsidTr="00AF70E6">
        <w:trPr>
          <w:jc w:val="center"/>
        </w:trPr>
        <w:tc>
          <w:tcPr>
            <w:tcW w:w="1998" w:type="pct"/>
          </w:tcPr>
          <w:p w:rsidR="00AF70E6" w:rsidRPr="000F60E6" w:rsidRDefault="00AF70E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143" w:type="pct"/>
            <w:vAlign w:val="center"/>
          </w:tcPr>
          <w:p w:rsidR="00AF70E6" w:rsidRPr="000F60E6" w:rsidRDefault="00110A41" w:rsidP="00110A41">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8,16±0,09 </w:t>
            </w:r>
          </w:p>
        </w:tc>
        <w:tc>
          <w:tcPr>
            <w:tcW w:w="1142" w:type="pct"/>
            <w:vAlign w:val="center"/>
          </w:tcPr>
          <w:p w:rsidR="00AF70E6" w:rsidRPr="000F60E6" w:rsidRDefault="00110A4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8,28±0,07</w:t>
            </w:r>
          </w:p>
        </w:tc>
        <w:tc>
          <w:tcPr>
            <w:tcW w:w="717"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F70E6" w:rsidRPr="000F60E6" w:rsidTr="00AF70E6">
        <w:trPr>
          <w:jc w:val="center"/>
        </w:trPr>
        <w:tc>
          <w:tcPr>
            <w:tcW w:w="1998" w:type="pct"/>
          </w:tcPr>
          <w:p w:rsidR="00AF70E6" w:rsidRPr="000F60E6" w:rsidRDefault="00AF70E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p>
        </w:tc>
        <w:tc>
          <w:tcPr>
            <w:tcW w:w="1143" w:type="pct"/>
            <w:vAlign w:val="center"/>
          </w:tcPr>
          <w:p w:rsidR="00AF70E6" w:rsidRPr="000F60E6" w:rsidRDefault="00110A4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12,99</w:t>
            </w:r>
            <w:r w:rsidR="00AF70E6" w:rsidRPr="000F60E6">
              <w:rPr>
                <w:rFonts w:ascii="Times New Roman" w:eastAsia="Calibri" w:hAnsi="Times New Roman" w:cs="Times New Roman"/>
                <w:sz w:val="28"/>
                <w:szCs w:val="28"/>
                <w:lang w:val="uk-UA"/>
              </w:rPr>
              <w:t>±0,56</w:t>
            </w:r>
          </w:p>
        </w:tc>
        <w:tc>
          <w:tcPr>
            <w:tcW w:w="1142"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14,35±0,42</w:t>
            </w:r>
          </w:p>
        </w:tc>
        <w:tc>
          <w:tcPr>
            <w:tcW w:w="717"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F70E6" w:rsidRPr="000F60E6" w:rsidTr="00AF70E6">
        <w:trPr>
          <w:jc w:val="center"/>
        </w:trPr>
        <w:tc>
          <w:tcPr>
            <w:tcW w:w="1998" w:type="pct"/>
          </w:tcPr>
          <w:p w:rsidR="00AF70E6" w:rsidRPr="000F60E6" w:rsidRDefault="00AF70E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143" w:type="pct"/>
            <w:vAlign w:val="center"/>
          </w:tcPr>
          <w:p w:rsidR="00AF70E6" w:rsidRPr="000F60E6" w:rsidRDefault="00110A4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59,79±1,99</w:t>
            </w:r>
          </w:p>
        </w:tc>
        <w:tc>
          <w:tcPr>
            <w:tcW w:w="1142" w:type="pct"/>
            <w:vAlign w:val="center"/>
          </w:tcPr>
          <w:p w:rsidR="00AF70E6" w:rsidRPr="000F60E6" w:rsidRDefault="00110A41" w:rsidP="00110A41">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62,35±2,29 </w:t>
            </w:r>
          </w:p>
        </w:tc>
        <w:tc>
          <w:tcPr>
            <w:tcW w:w="717"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F70E6" w:rsidRPr="000F60E6" w:rsidTr="00AF70E6">
        <w:trPr>
          <w:jc w:val="center"/>
        </w:trPr>
        <w:tc>
          <w:tcPr>
            <w:tcW w:w="1998" w:type="pct"/>
          </w:tcPr>
          <w:p w:rsidR="00AF70E6" w:rsidRPr="000F60E6" w:rsidRDefault="00AF70E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143" w:type="pct"/>
            <w:vAlign w:val="center"/>
          </w:tcPr>
          <w:p w:rsidR="00AF70E6" w:rsidRPr="000F60E6" w:rsidRDefault="00110A41" w:rsidP="00AF70E6">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9,33±0,90</w:t>
            </w:r>
          </w:p>
        </w:tc>
        <w:tc>
          <w:tcPr>
            <w:tcW w:w="1142" w:type="pct"/>
            <w:vAlign w:val="center"/>
          </w:tcPr>
          <w:p w:rsidR="00AF70E6" w:rsidRPr="000F60E6" w:rsidRDefault="00110A41" w:rsidP="00110A41">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10,88±1,53 </w:t>
            </w:r>
          </w:p>
        </w:tc>
        <w:tc>
          <w:tcPr>
            <w:tcW w:w="717"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F70E6" w:rsidRPr="000F60E6" w:rsidTr="00AF70E6">
        <w:trPr>
          <w:jc w:val="center"/>
        </w:trPr>
        <w:tc>
          <w:tcPr>
            <w:tcW w:w="1998" w:type="pct"/>
          </w:tcPr>
          <w:p w:rsidR="00AF70E6" w:rsidRPr="000F60E6" w:rsidRDefault="00AF70E6" w:rsidP="00AA7090">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11-дТхВ2 у сечі, </w:t>
            </w:r>
          </w:p>
          <w:p w:rsidR="00AF70E6" w:rsidRPr="000F60E6" w:rsidRDefault="00AF70E6"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143" w:type="pct"/>
            <w:vAlign w:val="center"/>
          </w:tcPr>
          <w:p w:rsidR="00AF70E6" w:rsidRPr="000F60E6" w:rsidRDefault="00110A4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66,58±6,28</w:t>
            </w:r>
          </w:p>
        </w:tc>
        <w:tc>
          <w:tcPr>
            <w:tcW w:w="1142" w:type="pct"/>
            <w:vAlign w:val="center"/>
          </w:tcPr>
          <w:p w:rsidR="00AF70E6" w:rsidRPr="000F60E6" w:rsidRDefault="00110A41" w:rsidP="00110A41">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79,66±7,89 </w:t>
            </w:r>
          </w:p>
        </w:tc>
        <w:tc>
          <w:tcPr>
            <w:tcW w:w="717" w:type="pct"/>
            <w:vAlign w:val="center"/>
          </w:tcPr>
          <w:p w:rsidR="00AF70E6" w:rsidRPr="000F60E6" w:rsidRDefault="00AF70E6"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532D67" w:rsidRPr="000F60E6" w:rsidRDefault="00532D67" w:rsidP="00C43208">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8400AE" w:rsidRPr="000F60E6" w:rsidRDefault="008400AE" w:rsidP="008400A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 xml:space="preserve">Таким чином, нами встановлено, що у хворих після ГКС з ЦД 2 типу </w:t>
      </w:r>
      <w:r w:rsidR="00A050C3" w:rsidRPr="000F60E6">
        <w:rPr>
          <w:rFonts w:ascii="Times New Roman" w:hAnsi="Times New Roman" w:cs="Times New Roman"/>
          <w:sz w:val="28"/>
          <w:szCs w:val="28"/>
          <w:lang w:val="uk-UA"/>
        </w:rPr>
        <w:t>дисліпідемія</w:t>
      </w:r>
      <w:r w:rsidRPr="000F60E6">
        <w:rPr>
          <w:rFonts w:ascii="Times New Roman" w:hAnsi="Times New Roman" w:cs="Times New Roman"/>
          <w:sz w:val="28"/>
          <w:szCs w:val="28"/>
          <w:lang w:val="uk-UA"/>
        </w:rPr>
        <w:t>, а саме підвищенн</w:t>
      </w:r>
      <w:r w:rsidR="002F7362" w:rsidRPr="000F60E6">
        <w:rPr>
          <w:rFonts w:ascii="Times New Roman" w:hAnsi="Times New Roman" w:cs="Times New Roman"/>
          <w:sz w:val="28"/>
          <w:szCs w:val="28"/>
          <w:lang w:val="uk-UA"/>
        </w:rPr>
        <w:t>я рівнів ХС ЛПНЩ та зниження ХС </w:t>
      </w:r>
      <w:r w:rsidRPr="000F60E6">
        <w:rPr>
          <w:rFonts w:ascii="Times New Roman" w:hAnsi="Times New Roman" w:cs="Times New Roman"/>
          <w:sz w:val="28"/>
          <w:szCs w:val="28"/>
          <w:lang w:val="uk-UA"/>
        </w:rPr>
        <w:t xml:space="preserve">ЛПВЩ </w:t>
      </w:r>
      <w:r w:rsidR="004B4FCD" w:rsidRPr="000F60E6">
        <w:rPr>
          <w:rFonts w:ascii="Times New Roman" w:hAnsi="Times New Roman" w:cs="Times New Roman"/>
          <w:sz w:val="28"/>
          <w:szCs w:val="28"/>
          <w:lang w:val="uk-UA"/>
        </w:rPr>
        <w:t>сприяють</w:t>
      </w:r>
      <w:r w:rsidRPr="000F60E6">
        <w:rPr>
          <w:rFonts w:ascii="Times New Roman" w:hAnsi="Times New Roman" w:cs="Times New Roman"/>
          <w:sz w:val="28"/>
          <w:szCs w:val="28"/>
          <w:lang w:val="uk-UA"/>
        </w:rPr>
        <w:t xml:space="preserve"> </w:t>
      </w:r>
      <w:r w:rsidR="005464FA" w:rsidRPr="000F60E6">
        <w:rPr>
          <w:rFonts w:ascii="Times New Roman" w:hAnsi="Times New Roman" w:cs="Times New Roman"/>
          <w:sz w:val="28"/>
          <w:szCs w:val="28"/>
          <w:lang w:val="uk-UA"/>
        </w:rPr>
        <w:t>гіперреактивності</w:t>
      </w:r>
      <w:r w:rsidR="002F7362" w:rsidRPr="000F60E6">
        <w:rPr>
          <w:rFonts w:ascii="Times New Roman" w:hAnsi="Times New Roman" w:cs="Times New Roman"/>
          <w:sz w:val="28"/>
          <w:szCs w:val="28"/>
          <w:lang w:val="uk-UA"/>
        </w:rPr>
        <w:t xml:space="preserve"> тромбоцитів</w:t>
      </w:r>
      <w:r w:rsidRPr="000F60E6">
        <w:rPr>
          <w:rFonts w:ascii="Times New Roman" w:hAnsi="Times New Roman" w:cs="Times New Roman"/>
          <w:sz w:val="28"/>
          <w:szCs w:val="28"/>
          <w:lang w:val="uk-UA"/>
        </w:rPr>
        <w:t xml:space="preserve">. </w:t>
      </w:r>
      <w:r w:rsidR="002F7362" w:rsidRPr="000F60E6">
        <w:rPr>
          <w:rFonts w:ascii="Times New Roman" w:hAnsi="Times New Roman" w:cs="Times New Roman"/>
          <w:sz w:val="28"/>
          <w:szCs w:val="28"/>
          <w:lang w:val="uk-UA"/>
        </w:rPr>
        <w:t>Зростання рівнів ХС ЛПНЩ</w:t>
      </w:r>
      <w:r w:rsidRPr="000F60E6">
        <w:rPr>
          <w:rFonts w:ascii="Times New Roman" w:hAnsi="Times New Roman" w:cs="Times New Roman"/>
          <w:sz w:val="28"/>
          <w:szCs w:val="28"/>
          <w:lang w:val="uk-UA"/>
        </w:rPr>
        <w:t xml:space="preserve"> супроводжується підвищенням </w:t>
      </w:r>
      <w:r w:rsidR="0051710B" w:rsidRPr="000F60E6">
        <w:rPr>
          <w:rFonts w:ascii="Times New Roman" w:hAnsi="Times New Roman" w:cs="Times New Roman"/>
          <w:sz w:val="28"/>
          <w:szCs w:val="28"/>
          <w:lang w:val="uk-UA"/>
        </w:rPr>
        <w:t xml:space="preserve">СОТ та </w:t>
      </w:r>
      <w:r w:rsidRPr="000F60E6">
        <w:rPr>
          <w:rFonts w:ascii="Times New Roman" w:hAnsi="Times New Roman" w:cs="Times New Roman"/>
          <w:sz w:val="28"/>
          <w:szCs w:val="28"/>
          <w:lang w:val="uk-UA"/>
        </w:rPr>
        <w:t>СІАТ-АК</w:t>
      </w:r>
      <w:r w:rsidR="002F7362" w:rsidRPr="000F60E6">
        <w:rPr>
          <w:rFonts w:ascii="Times New Roman" w:hAnsi="Times New Roman" w:cs="Times New Roman"/>
          <w:sz w:val="28"/>
          <w:szCs w:val="28"/>
          <w:lang w:val="uk-UA"/>
        </w:rPr>
        <w:t>, а зниження ХС ЛПВЩ - підвищенням</w:t>
      </w:r>
      <w:r w:rsidRPr="000F60E6">
        <w:rPr>
          <w:rFonts w:ascii="Times New Roman" w:hAnsi="Times New Roman" w:cs="Times New Roman"/>
          <w:sz w:val="28"/>
          <w:szCs w:val="28"/>
          <w:lang w:val="uk-UA"/>
        </w:rPr>
        <w:t xml:space="preserve"> рівнів 11</w:t>
      </w:r>
      <w:r w:rsidRPr="000F60E6">
        <w:rPr>
          <w:rFonts w:ascii="Times New Roman" w:hAnsi="Times New Roman" w:cs="Times New Roman"/>
          <w:sz w:val="28"/>
          <w:szCs w:val="28"/>
          <w:lang w:val="uk-UA"/>
        </w:rPr>
        <w:noBreakHyphen/>
        <w:t>дТхВ2 у сечі.</w:t>
      </w:r>
      <w:r w:rsidR="002F7362" w:rsidRPr="000F60E6">
        <w:rPr>
          <w:rFonts w:ascii="Times New Roman" w:eastAsia="Times New Roman" w:hAnsi="Times New Roman" w:cs="Times New Roman"/>
          <w:sz w:val="28"/>
          <w:szCs w:val="28"/>
          <w:lang w:val="uk-UA" w:eastAsia="ru-RU"/>
        </w:rPr>
        <w:t xml:space="preserve"> Отримані дані узгоджуються з результатами дослідження</w:t>
      </w:r>
      <w:r w:rsidR="005464FA" w:rsidRPr="000F60E6">
        <w:rPr>
          <w:rFonts w:ascii="Times New Roman" w:eastAsia="Times New Roman" w:hAnsi="Times New Roman" w:cs="Times New Roman"/>
          <w:sz w:val="28"/>
          <w:szCs w:val="28"/>
          <w:lang w:val="uk-UA" w:eastAsia="ru-RU"/>
        </w:rPr>
        <w:t>ми</w:t>
      </w:r>
      <w:r w:rsidR="002F7362" w:rsidRPr="000F60E6">
        <w:rPr>
          <w:rFonts w:ascii="Times New Roman" w:eastAsia="Times New Roman" w:hAnsi="Times New Roman" w:cs="Times New Roman"/>
          <w:sz w:val="28"/>
          <w:szCs w:val="28"/>
          <w:lang w:val="uk-UA" w:eastAsia="ru-RU"/>
        </w:rPr>
        <w:t xml:space="preserve"> </w:t>
      </w:r>
      <w:hyperlink r:id="rId21" w:history="1">
        <w:r w:rsidR="002F7362" w:rsidRPr="000F60E6">
          <w:rPr>
            <w:rFonts w:ascii="Times New Roman" w:hAnsi="Times New Roman" w:cs="Times New Roman"/>
            <w:sz w:val="28"/>
            <w:szCs w:val="28"/>
            <w:lang w:val="uk-UA"/>
          </w:rPr>
          <w:t>Łabuz</w:t>
        </w:r>
        <w:r w:rsidR="002F7362" w:rsidRPr="000F60E6">
          <w:rPr>
            <w:rFonts w:ascii="Times New Roman" w:hAnsi="Times New Roman" w:cs="Times New Roman"/>
            <w:sz w:val="28"/>
            <w:szCs w:val="28"/>
            <w:lang w:val="uk-UA"/>
          </w:rPr>
          <w:noBreakHyphen/>
          <w:t>Roszak B</w:t>
        </w:r>
      </w:hyperlink>
      <w:r w:rsidR="000E244E">
        <w:rPr>
          <w:rFonts w:ascii="Times New Roman" w:hAnsi="Times New Roman" w:cs="Times New Roman"/>
          <w:sz w:val="28"/>
          <w:szCs w:val="28"/>
          <w:lang w:val="uk-UA"/>
        </w:rPr>
        <w:t>. та співавт</w:t>
      </w:r>
      <w:r w:rsidR="002F7362" w:rsidRPr="000F60E6">
        <w:rPr>
          <w:rFonts w:ascii="Times New Roman" w:hAnsi="Times New Roman" w:cs="Times New Roman"/>
          <w:sz w:val="28"/>
          <w:szCs w:val="28"/>
          <w:lang w:val="uk-UA"/>
        </w:rPr>
        <w:t>., де було продемонстровано, що у хворих з ЦД 2 типу підвищення рівнів ЗХС та ХС ЛПНЩ асоціювались з високою ЗРТ-АК [222]</w:t>
      </w:r>
      <w:r w:rsidR="005464FA" w:rsidRPr="000F60E6">
        <w:rPr>
          <w:rFonts w:ascii="Times New Roman" w:hAnsi="Times New Roman" w:cs="Times New Roman"/>
          <w:sz w:val="28"/>
          <w:szCs w:val="28"/>
          <w:lang w:val="uk-UA"/>
        </w:rPr>
        <w:t xml:space="preserve"> та Calkin A. та співавт</w:t>
      </w:r>
      <w:r w:rsidR="002F7362" w:rsidRPr="000F60E6">
        <w:rPr>
          <w:rFonts w:ascii="Times New Roman" w:hAnsi="Times New Roman" w:cs="Times New Roman"/>
          <w:sz w:val="28"/>
          <w:szCs w:val="28"/>
          <w:lang w:val="uk-UA"/>
        </w:rPr>
        <w:t>.</w:t>
      </w:r>
      <w:r w:rsidR="005464FA" w:rsidRPr="000F60E6">
        <w:rPr>
          <w:rFonts w:ascii="Times New Roman" w:hAnsi="Times New Roman" w:cs="Times New Roman"/>
          <w:sz w:val="28"/>
          <w:szCs w:val="28"/>
          <w:lang w:val="uk-UA"/>
        </w:rPr>
        <w:t>, які у своїй роботі показали, що підвищення рівню ХС ЛПВЩ у хворих з ЦД 2 типу сприяє зменшенню реактивності тромбоцитів [59].</w:t>
      </w:r>
    </w:p>
    <w:p w:rsidR="000A3B64" w:rsidRPr="000F60E6" w:rsidRDefault="000C025A" w:rsidP="000C025A">
      <w:pPr>
        <w:tabs>
          <w:tab w:val="left" w:pos="9099"/>
        </w:tabs>
        <w:spacing w:line="360" w:lineRule="auto"/>
        <w:ind w:left="-57" w:right="-57" w:firstLine="766"/>
        <w:contextualSpacing/>
        <w:jc w:val="both"/>
        <w:rPr>
          <w:rFonts w:ascii="Times New Roman" w:eastAsia="Times New Roman" w:hAnsi="Times New Roman" w:cs="Times New Roman"/>
          <w:bCs/>
          <w:color w:val="000000"/>
          <w:sz w:val="28"/>
          <w:szCs w:val="28"/>
          <w:lang w:val="uk-UA" w:eastAsia="ru-RU"/>
        </w:rPr>
      </w:pPr>
      <w:r w:rsidRPr="000F60E6">
        <w:rPr>
          <w:rFonts w:ascii="Times New Roman" w:eastAsia="Times New Roman" w:hAnsi="Times New Roman" w:cs="Times New Roman"/>
          <w:bCs/>
          <w:color w:val="000000"/>
          <w:sz w:val="28"/>
          <w:szCs w:val="28"/>
          <w:lang w:val="uk-UA" w:eastAsia="ru-RU"/>
        </w:rPr>
        <w:t xml:space="preserve">Для визначення впливу </w:t>
      </w:r>
      <w:r w:rsidR="000A3B64" w:rsidRPr="000F60E6">
        <w:rPr>
          <w:rFonts w:ascii="Times New Roman" w:eastAsia="Times New Roman" w:hAnsi="Times New Roman" w:cs="Times New Roman"/>
          <w:bCs/>
          <w:color w:val="000000"/>
          <w:sz w:val="28"/>
          <w:szCs w:val="28"/>
          <w:lang w:val="uk-UA" w:eastAsia="ru-RU"/>
        </w:rPr>
        <w:t>ожиріння</w:t>
      </w:r>
      <w:r w:rsidRPr="000F60E6">
        <w:rPr>
          <w:rFonts w:ascii="Times New Roman" w:eastAsia="Times New Roman" w:hAnsi="Times New Roman" w:cs="Times New Roman"/>
          <w:bCs/>
          <w:color w:val="000000"/>
          <w:sz w:val="28"/>
          <w:szCs w:val="28"/>
          <w:lang w:val="uk-UA" w:eastAsia="ru-RU"/>
        </w:rPr>
        <w:t xml:space="preserve"> </w:t>
      </w:r>
      <w:r w:rsidR="000A3B64" w:rsidRPr="000F60E6">
        <w:rPr>
          <w:rFonts w:ascii="Times New Roman" w:eastAsia="Times New Roman" w:hAnsi="Times New Roman" w:cs="Times New Roman"/>
          <w:bCs/>
          <w:color w:val="000000"/>
          <w:sz w:val="28"/>
          <w:szCs w:val="28"/>
          <w:lang w:val="uk-UA" w:eastAsia="ru-RU"/>
        </w:rPr>
        <w:t xml:space="preserve">на морфофункціональні властивості тромбоцитів при ЦД 2 типу та ГКС, обстежених хворих було розподілено на </w:t>
      </w:r>
      <w:r w:rsidRPr="000F60E6">
        <w:rPr>
          <w:rFonts w:ascii="Times New Roman" w:eastAsia="Times New Roman" w:hAnsi="Times New Roman" w:cs="Times New Roman"/>
          <w:bCs/>
          <w:color w:val="000000"/>
          <w:sz w:val="28"/>
          <w:szCs w:val="28"/>
          <w:lang w:val="uk-UA" w:eastAsia="ru-RU"/>
        </w:rPr>
        <w:t>2 </w:t>
      </w:r>
      <w:r w:rsidR="00435477">
        <w:rPr>
          <w:rFonts w:ascii="Times New Roman" w:eastAsia="Times New Roman" w:hAnsi="Times New Roman" w:cs="Times New Roman"/>
          <w:bCs/>
          <w:color w:val="000000"/>
          <w:sz w:val="28"/>
          <w:szCs w:val="28"/>
          <w:lang w:val="uk-UA" w:eastAsia="ru-RU"/>
        </w:rPr>
        <w:t>групи у</w:t>
      </w:r>
      <w:r w:rsidR="000A3B64" w:rsidRPr="000F60E6">
        <w:rPr>
          <w:rFonts w:ascii="Times New Roman" w:eastAsia="Times New Roman" w:hAnsi="Times New Roman" w:cs="Times New Roman"/>
          <w:bCs/>
          <w:color w:val="000000"/>
          <w:sz w:val="28"/>
          <w:szCs w:val="28"/>
          <w:lang w:val="uk-UA" w:eastAsia="ru-RU"/>
        </w:rPr>
        <w:t xml:space="preserve"> залежності від ІМТ: ІМТ</w:t>
      </w:r>
      <w:r w:rsidR="00C7672C" w:rsidRPr="000F60E6">
        <w:rPr>
          <w:rFonts w:ascii="Times New Roman" w:eastAsia="Times New Roman" w:hAnsi="Times New Roman" w:cs="Times New Roman"/>
          <w:bCs/>
          <w:color w:val="000000"/>
          <w:sz w:val="28"/>
          <w:szCs w:val="28"/>
          <w:lang w:val="uk-UA" w:eastAsia="ru-RU"/>
        </w:rPr>
        <w:t> </w:t>
      </w:r>
      <w:r w:rsidR="000A3B64" w:rsidRPr="000F60E6">
        <w:rPr>
          <w:rFonts w:ascii="Times New Roman" w:eastAsia="Times New Roman" w:hAnsi="Times New Roman" w:cs="Times New Roman"/>
          <w:bCs/>
          <w:color w:val="000000"/>
          <w:sz w:val="28"/>
          <w:szCs w:val="28"/>
          <w:lang w:val="uk-UA" w:eastAsia="ru-RU"/>
        </w:rPr>
        <w:t>&lt;</w:t>
      </w:r>
      <w:r w:rsidR="00C7672C" w:rsidRPr="000F60E6">
        <w:rPr>
          <w:rFonts w:ascii="Times New Roman" w:eastAsia="Times New Roman" w:hAnsi="Times New Roman" w:cs="Times New Roman"/>
          <w:bCs/>
          <w:color w:val="000000"/>
          <w:sz w:val="28"/>
          <w:szCs w:val="28"/>
          <w:lang w:val="uk-UA" w:eastAsia="ru-RU"/>
        </w:rPr>
        <w:t> </w:t>
      </w:r>
      <w:r w:rsidR="000A3B64" w:rsidRPr="000F60E6">
        <w:rPr>
          <w:rFonts w:ascii="Times New Roman" w:eastAsia="Times New Roman" w:hAnsi="Times New Roman" w:cs="Times New Roman"/>
          <w:bCs/>
          <w:color w:val="000000"/>
          <w:sz w:val="28"/>
          <w:szCs w:val="28"/>
          <w:lang w:val="uk-UA" w:eastAsia="ru-RU"/>
        </w:rPr>
        <w:t>30 кг/м</w:t>
      </w:r>
      <w:r w:rsidR="000A3B64" w:rsidRPr="000F60E6">
        <w:rPr>
          <w:rFonts w:ascii="Times New Roman" w:eastAsia="Times New Roman" w:hAnsi="Times New Roman" w:cs="Times New Roman"/>
          <w:bCs/>
          <w:color w:val="000000"/>
          <w:sz w:val="28"/>
          <w:szCs w:val="28"/>
          <w:vertAlign w:val="superscript"/>
          <w:lang w:val="uk-UA" w:eastAsia="ru-RU"/>
        </w:rPr>
        <w:t>2</w:t>
      </w:r>
      <w:r w:rsidRPr="000F60E6">
        <w:rPr>
          <w:rFonts w:ascii="Times New Roman" w:eastAsia="Times New Roman" w:hAnsi="Times New Roman" w:cs="Times New Roman"/>
          <w:bCs/>
          <w:color w:val="000000"/>
          <w:sz w:val="28"/>
          <w:szCs w:val="28"/>
          <w:vertAlign w:val="superscript"/>
          <w:lang w:val="uk-UA" w:eastAsia="ru-RU"/>
        </w:rPr>
        <w:t xml:space="preserve"> </w:t>
      </w:r>
      <w:r w:rsidRPr="000F60E6">
        <w:rPr>
          <w:rFonts w:ascii="Times New Roman" w:eastAsia="Times New Roman" w:hAnsi="Times New Roman" w:cs="Times New Roman"/>
          <w:bCs/>
          <w:color w:val="000000"/>
          <w:sz w:val="28"/>
          <w:szCs w:val="28"/>
          <w:lang w:val="uk-UA" w:eastAsia="ru-RU"/>
        </w:rPr>
        <w:t xml:space="preserve">(без ожиріння) </w:t>
      </w:r>
      <w:r w:rsidR="000A3B64" w:rsidRPr="000F60E6">
        <w:rPr>
          <w:rFonts w:ascii="Times New Roman" w:eastAsia="Times New Roman" w:hAnsi="Times New Roman" w:cs="Times New Roman"/>
          <w:bCs/>
          <w:color w:val="000000"/>
          <w:sz w:val="28"/>
          <w:szCs w:val="28"/>
          <w:lang w:val="uk-UA" w:eastAsia="ru-RU"/>
        </w:rPr>
        <w:t xml:space="preserve">та </w:t>
      </w:r>
      <w:r w:rsidRPr="000F60E6">
        <w:rPr>
          <w:rFonts w:ascii="Times New Roman" w:eastAsia="Times New Roman" w:hAnsi="Times New Roman" w:cs="Times New Roman"/>
          <w:bCs/>
          <w:color w:val="000000"/>
          <w:sz w:val="28"/>
          <w:szCs w:val="28"/>
          <w:lang w:val="uk-UA" w:eastAsia="ru-RU"/>
        </w:rPr>
        <w:t>ІМТ</w:t>
      </w:r>
      <w:r w:rsidR="00C7672C" w:rsidRPr="000F60E6">
        <w:rPr>
          <w:rFonts w:ascii="Times New Roman" w:eastAsia="Times New Roman" w:hAnsi="Times New Roman" w:cs="Times New Roman"/>
          <w:bCs/>
          <w:color w:val="000000"/>
          <w:sz w:val="28"/>
          <w:szCs w:val="28"/>
          <w:lang w:val="uk-UA" w:eastAsia="ru-RU"/>
        </w:rPr>
        <w:t> </w:t>
      </w:r>
      <w:r w:rsidRPr="000F60E6">
        <w:rPr>
          <w:rFonts w:ascii="Times New Roman" w:eastAsia="Times New Roman" w:hAnsi="Times New Roman" w:cs="Times New Roman"/>
          <w:bCs/>
          <w:color w:val="000000"/>
          <w:sz w:val="28"/>
          <w:szCs w:val="28"/>
          <w:lang w:val="uk-UA" w:eastAsia="ru-RU"/>
        </w:rPr>
        <w:t>≥</w:t>
      </w:r>
      <w:r w:rsidR="00C7672C" w:rsidRPr="000F60E6">
        <w:rPr>
          <w:rFonts w:ascii="Times New Roman" w:eastAsia="Times New Roman" w:hAnsi="Times New Roman" w:cs="Times New Roman"/>
          <w:bCs/>
          <w:color w:val="000000"/>
          <w:sz w:val="28"/>
          <w:szCs w:val="28"/>
          <w:lang w:val="uk-UA" w:eastAsia="ru-RU"/>
        </w:rPr>
        <w:t> </w:t>
      </w:r>
      <w:r w:rsidRPr="000F60E6">
        <w:rPr>
          <w:rFonts w:ascii="Times New Roman" w:eastAsia="Times New Roman" w:hAnsi="Times New Roman" w:cs="Times New Roman"/>
          <w:bCs/>
          <w:color w:val="000000"/>
          <w:sz w:val="28"/>
          <w:szCs w:val="28"/>
          <w:lang w:val="uk-UA" w:eastAsia="ru-RU"/>
        </w:rPr>
        <w:t>30 кг/м</w:t>
      </w:r>
      <w:r w:rsidRPr="000F60E6">
        <w:rPr>
          <w:rFonts w:ascii="Times New Roman" w:eastAsia="Times New Roman" w:hAnsi="Times New Roman" w:cs="Times New Roman"/>
          <w:bCs/>
          <w:color w:val="000000"/>
          <w:sz w:val="28"/>
          <w:szCs w:val="28"/>
          <w:vertAlign w:val="superscript"/>
          <w:lang w:val="uk-UA" w:eastAsia="ru-RU"/>
        </w:rPr>
        <w:t>2</w:t>
      </w:r>
      <w:r w:rsidRPr="000F60E6">
        <w:rPr>
          <w:rFonts w:ascii="Times New Roman" w:eastAsia="Times New Roman" w:hAnsi="Times New Roman" w:cs="Times New Roman"/>
          <w:bCs/>
          <w:color w:val="000000"/>
          <w:sz w:val="28"/>
          <w:szCs w:val="28"/>
          <w:lang w:val="uk-UA" w:eastAsia="ru-RU"/>
        </w:rPr>
        <w:t xml:space="preserve"> (з </w:t>
      </w:r>
      <w:r w:rsidR="000A3B64" w:rsidRPr="000F60E6">
        <w:rPr>
          <w:rFonts w:ascii="Times New Roman" w:eastAsia="Times New Roman" w:hAnsi="Times New Roman" w:cs="Times New Roman"/>
          <w:bCs/>
          <w:color w:val="000000"/>
          <w:sz w:val="28"/>
          <w:szCs w:val="28"/>
          <w:lang w:val="uk-UA" w:eastAsia="ru-RU"/>
        </w:rPr>
        <w:t>ожирінням</w:t>
      </w:r>
      <w:r w:rsidRPr="000F60E6">
        <w:rPr>
          <w:rFonts w:ascii="Times New Roman" w:eastAsia="Times New Roman" w:hAnsi="Times New Roman" w:cs="Times New Roman"/>
          <w:bCs/>
          <w:color w:val="000000"/>
          <w:sz w:val="28"/>
          <w:szCs w:val="28"/>
          <w:lang w:val="uk-UA" w:eastAsia="ru-RU"/>
        </w:rPr>
        <w:t>)</w:t>
      </w:r>
      <w:r w:rsidR="000A3B64" w:rsidRPr="000F60E6">
        <w:rPr>
          <w:rFonts w:ascii="Times New Roman" w:eastAsia="Times New Roman" w:hAnsi="Times New Roman" w:cs="Times New Roman"/>
          <w:bCs/>
          <w:color w:val="000000"/>
          <w:sz w:val="28"/>
          <w:szCs w:val="28"/>
          <w:lang w:val="uk-UA" w:eastAsia="ru-RU"/>
        </w:rPr>
        <w:t xml:space="preserve">. </w:t>
      </w:r>
      <w:r w:rsidR="008400AE" w:rsidRPr="000F60E6">
        <w:rPr>
          <w:rFonts w:ascii="Times New Roman" w:eastAsia="Times New Roman" w:hAnsi="Times New Roman" w:cs="Times New Roman"/>
          <w:bCs/>
          <w:color w:val="000000"/>
          <w:sz w:val="28"/>
          <w:szCs w:val="28"/>
          <w:lang w:val="uk-UA" w:eastAsia="ru-RU"/>
        </w:rPr>
        <w:t>За результатами аналізу нами було встановлено, що у хворих після ГКС з ЦД 2 типу та ІМТ</w:t>
      </w:r>
      <w:r w:rsidR="00C7672C" w:rsidRPr="000F60E6">
        <w:rPr>
          <w:rFonts w:ascii="Times New Roman" w:eastAsia="Times New Roman" w:hAnsi="Times New Roman" w:cs="Times New Roman"/>
          <w:bCs/>
          <w:color w:val="000000"/>
          <w:sz w:val="28"/>
          <w:szCs w:val="28"/>
          <w:lang w:val="uk-UA" w:eastAsia="ru-RU"/>
        </w:rPr>
        <w:t> </w:t>
      </w:r>
      <w:r w:rsidRPr="000F60E6">
        <w:rPr>
          <w:rFonts w:ascii="Times New Roman" w:eastAsia="Times New Roman" w:hAnsi="Times New Roman" w:cs="Times New Roman"/>
          <w:bCs/>
          <w:color w:val="000000"/>
          <w:sz w:val="28"/>
          <w:szCs w:val="28"/>
          <w:lang w:val="uk-UA" w:eastAsia="ru-RU"/>
        </w:rPr>
        <w:t>≥</w:t>
      </w:r>
      <w:r w:rsidR="00C7672C" w:rsidRPr="000F60E6">
        <w:rPr>
          <w:rFonts w:ascii="Times New Roman" w:eastAsia="Times New Roman" w:hAnsi="Times New Roman" w:cs="Times New Roman"/>
          <w:bCs/>
          <w:color w:val="000000"/>
          <w:sz w:val="28"/>
          <w:szCs w:val="28"/>
          <w:lang w:val="uk-UA" w:eastAsia="ru-RU"/>
        </w:rPr>
        <w:t> </w:t>
      </w:r>
      <w:r w:rsidR="008400AE" w:rsidRPr="000F60E6">
        <w:rPr>
          <w:rFonts w:ascii="Times New Roman" w:eastAsia="Times New Roman" w:hAnsi="Times New Roman" w:cs="Times New Roman"/>
          <w:bCs/>
          <w:color w:val="000000"/>
          <w:sz w:val="28"/>
          <w:szCs w:val="28"/>
          <w:lang w:val="uk-UA" w:eastAsia="ru-RU"/>
        </w:rPr>
        <w:t>30 кг/м</w:t>
      </w:r>
      <w:r w:rsidR="008400AE" w:rsidRPr="000F60E6">
        <w:rPr>
          <w:rFonts w:ascii="Times New Roman" w:eastAsia="Times New Roman" w:hAnsi="Times New Roman" w:cs="Times New Roman"/>
          <w:bCs/>
          <w:color w:val="000000"/>
          <w:sz w:val="28"/>
          <w:szCs w:val="28"/>
          <w:vertAlign w:val="superscript"/>
          <w:lang w:val="uk-UA" w:eastAsia="ru-RU"/>
        </w:rPr>
        <w:t>2</w:t>
      </w:r>
      <w:r w:rsidR="008400AE" w:rsidRPr="000F60E6">
        <w:rPr>
          <w:rFonts w:ascii="Times New Roman" w:eastAsia="Times New Roman" w:hAnsi="Times New Roman" w:cs="Times New Roman"/>
          <w:bCs/>
          <w:color w:val="000000"/>
          <w:sz w:val="28"/>
          <w:szCs w:val="28"/>
          <w:lang w:val="uk-UA" w:eastAsia="ru-RU"/>
        </w:rPr>
        <w:t xml:space="preserve"> кількіст</w:t>
      </w:r>
      <w:r w:rsidR="00786EAD">
        <w:rPr>
          <w:rFonts w:ascii="Times New Roman" w:eastAsia="Times New Roman" w:hAnsi="Times New Roman" w:cs="Times New Roman"/>
          <w:bCs/>
          <w:color w:val="000000"/>
          <w:sz w:val="28"/>
          <w:szCs w:val="28"/>
          <w:lang w:val="uk-UA" w:eastAsia="ru-RU"/>
        </w:rPr>
        <w:t>ь тромбоцитів, СОТ, ВШРТО, СІАТ</w:t>
      </w:r>
      <w:r w:rsidR="00786EAD">
        <w:rPr>
          <w:rFonts w:ascii="Times New Roman" w:eastAsia="Times New Roman" w:hAnsi="Times New Roman" w:cs="Times New Roman"/>
          <w:bCs/>
          <w:color w:val="000000"/>
          <w:sz w:val="28"/>
          <w:szCs w:val="28"/>
          <w:lang w:val="uk-UA" w:eastAsia="ru-RU"/>
        </w:rPr>
        <w:noBreakHyphen/>
      </w:r>
      <w:r w:rsidR="008400AE" w:rsidRPr="000F60E6">
        <w:rPr>
          <w:rFonts w:ascii="Times New Roman" w:eastAsia="Times New Roman" w:hAnsi="Times New Roman" w:cs="Times New Roman"/>
          <w:bCs/>
          <w:color w:val="000000"/>
          <w:sz w:val="28"/>
          <w:szCs w:val="28"/>
          <w:lang w:val="uk-UA" w:eastAsia="ru-RU"/>
        </w:rPr>
        <w:t>АДФ, СІАТ-АК та рівні 11</w:t>
      </w:r>
      <w:r w:rsidR="008400AE" w:rsidRPr="000F60E6">
        <w:rPr>
          <w:rFonts w:ascii="Times New Roman" w:eastAsia="Times New Roman" w:hAnsi="Times New Roman" w:cs="Times New Roman"/>
          <w:bCs/>
          <w:color w:val="000000"/>
          <w:sz w:val="28"/>
          <w:szCs w:val="28"/>
          <w:lang w:val="uk-UA" w:eastAsia="ru-RU"/>
        </w:rPr>
        <w:noBreakHyphen/>
        <w:t>дТхВ2 у сечі достовірно не відрізнялись від групи хворих з ІМТ</w:t>
      </w:r>
      <w:r w:rsidR="00C7672C" w:rsidRPr="000F60E6">
        <w:rPr>
          <w:rFonts w:ascii="Times New Roman" w:eastAsia="Times New Roman" w:hAnsi="Times New Roman" w:cs="Times New Roman"/>
          <w:bCs/>
          <w:color w:val="000000"/>
          <w:sz w:val="28"/>
          <w:szCs w:val="28"/>
          <w:lang w:val="uk-UA" w:eastAsia="ru-RU"/>
        </w:rPr>
        <w:t> </w:t>
      </w:r>
      <w:r w:rsidR="008400AE" w:rsidRPr="000F60E6">
        <w:rPr>
          <w:rFonts w:ascii="Times New Roman" w:eastAsia="Times New Roman" w:hAnsi="Times New Roman" w:cs="Times New Roman"/>
          <w:bCs/>
          <w:color w:val="000000"/>
          <w:sz w:val="28"/>
          <w:szCs w:val="28"/>
          <w:lang w:val="uk-UA" w:eastAsia="ru-RU"/>
        </w:rPr>
        <w:t>&lt;</w:t>
      </w:r>
      <w:r w:rsidR="00C7672C" w:rsidRPr="000F60E6">
        <w:rPr>
          <w:rFonts w:ascii="Times New Roman" w:eastAsia="Times New Roman" w:hAnsi="Times New Roman" w:cs="Times New Roman"/>
          <w:bCs/>
          <w:color w:val="000000"/>
          <w:sz w:val="28"/>
          <w:szCs w:val="28"/>
          <w:lang w:val="uk-UA" w:eastAsia="ru-RU"/>
        </w:rPr>
        <w:t> </w:t>
      </w:r>
      <w:r w:rsidR="008400AE" w:rsidRPr="000F60E6">
        <w:rPr>
          <w:rFonts w:ascii="Times New Roman" w:eastAsia="Times New Roman" w:hAnsi="Times New Roman" w:cs="Times New Roman"/>
          <w:bCs/>
          <w:color w:val="000000"/>
          <w:sz w:val="28"/>
          <w:szCs w:val="28"/>
          <w:lang w:val="uk-UA" w:eastAsia="ru-RU"/>
        </w:rPr>
        <w:t>30 кг/м</w:t>
      </w:r>
      <w:r w:rsidR="008400AE" w:rsidRPr="000F60E6">
        <w:rPr>
          <w:rFonts w:ascii="Times New Roman" w:eastAsia="Times New Roman" w:hAnsi="Times New Roman" w:cs="Times New Roman"/>
          <w:bCs/>
          <w:color w:val="000000"/>
          <w:sz w:val="28"/>
          <w:szCs w:val="28"/>
          <w:vertAlign w:val="superscript"/>
          <w:lang w:val="uk-UA" w:eastAsia="ru-RU"/>
        </w:rPr>
        <w:t>2</w:t>
      </w:r>
      <w:r w:rsidR="001653D0" w:rsidRPr="000F60E6">
        <w:rPr>
          <w:rFonts w:ascii="Times New Roman" w:eastAsia="Times New Roman" w:hAnsi="Times New Roman" w:cs="Times New Roman"/>
          <w:color w:val="000000"/>
          <w:sz w:val="28"/>
          <w:szCs w:val="28"/>
          <w:lang w:val="uk-UA" w:eastAsia="zh-CN"/>
        </w:rPr>
        <w:t xml:space="preserve"> </w:t>
      </w:r>
      <w:r w:rsidR="00C7672C" w:rsidRPr="000F60E6">
        <w:rPr>
          <w:rFonts w:ascii="Times New Roman" w:eastAsia="Times New Roman" w:hAnsi="Times New Roman" w:cs="Times New Roman"/>
          <w:bCs/>
          <w:color w:val="000000"/>
          <w:sz w:val="28"/>
          <w:szCs w:val="28"/>
          <w:lang w:val="uk-UA" w:eastAsia="ru-RU"/>
        </w:rPr>
        <w:t xml:space="preserve">(р&gt;0,05) </w:t>
      </w:r>
      <w:r w:rsidR="008400AE" w:rsidRPr="000F60E6">
        <w:rPr>
          <w:rFonts w:ascii="Times New Roman" w:eastAsia="Times New Roman" w:hAnsi="Times New Roman" w:cs="Times New Roman"/>
          <w:bCs/>
          <w:color w:val="000000"/>
          <w:sz w:val="28"/>
          <w:szCs w:val="28"/>
          <w:lang w:val="uk-UA" w:eastAsia="ru-RU"/>
        </w:rPr>
        <w:t>(таблиця</w:t>
      </w:r>
      <w:r w:rsidR="008400AE" w:rsidRPr="000F60E6">
        <w:rPr>
          <w:rFonts w:ascii="Times New Roman" w:eastAsia="Times New Roman" w:hAnsi="Times New Roman" w:cs="Times New Roman"/>
          <w:color w:val="000000"/>
          <w:sz w:val="28"/>
          <w:szCs w:val="28"/>
          <w:lang w:val="uk-UA" w:eastAsia="ru-RU"/>
        </w:rPr>
        <w:t xml:space="preserve"> 4</w:t>
      </w:r>
      <w:r w:rsidRPr="000F60E6">
        <w:rPr>
          <w:rFonts w:ascii="Times New Roman" w:eastAsia="Times New Roman" w:hAnsi="Times New Roman" w:cs="Times New Roman"/>
          <w:bCs/>
          <w:color w:val="000000"/>
          <w:sz w:val="28"/>
          <w:szCs w:val="28"/>
          <w:lang w:val="uk-UA" w:eastAsia="ru-RU"/>
        </w:rPr>
        <w:t>.8</w:t>
      </w:r>
      <w:r w:rsidR="008400AE" w:rsidRPr="000F60E6">
        <w:rPr>
          <w:rFonts w:ascii="Times New Roman" w:eastAsia="Times New Roman" w:hAnsi="Times New Roman" w:cs="Times New Roman"/>
          <w:bCs/>
          <w:color w:val="000000"/>
          <w:sz w:val="28"/>
          <w:szCs w:val="28"/>
          <w:lang w:val="uk-UA" w:eastAsia="ru-RU"/>
        </w:rPr>
        <w:t xml:space="preserve">). </w:t>
      </w:r>
    </w:p>
    <w:p w:rsidR="002954A5" w:rsidRPr="000F60E6" w:rsidRDefault="002954A5" w:rsidP="000C025A">
      <w:pPr>
        <w:tabs>
          <w:tab w:val="left" w:pos="9099"/>
        </w:tabs>
        <w:spacing w:line="360" w:lineRule="auto"/>
        <w:ind w:left="-57" w:right="-57" w:firstLine="766"/>
        <w:contextualSpacing/>
        <w:jc w:val="both"/>
        <w:rPr>
          <w:rFonts w:ascii="Times New Roman" w:eastAsia="Times New Roman" w:hAnsi="Times New Roman" w:cs="Times New Roman"/>
          <w:bCs/>
          <w:color w:val="000000"/>
          <w:sz w:val="28"/>
          <w:szCs w:val="28"/>
          <w:lang w:val="uk-UA" w:eastAsia="ru-RU"/>
        </w:rPr>
      </w:pPr>
    </w:p>
    <w:p w:rsidR="00A55A11" w:rsidRPr="000F60E6" w:rsidRDefault="000C025A" w:rsidP="00A55A11">
      <w:pPr>
        <w:spacing w:after="0" w:line="360" w:lineRule="auto"/>
        <w:ind w:left="7080" w:firstLine="708"/>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Таблиця 4.8</w:t>
      </w:r>
    </w:p>
    <w:p w:rsidR="00A55A11" w:rsidRPr="000F60E6" w:rsidRDefault="00A55A11" w:rsidP="00A55A11">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Порівняння морфофункціональних показників</w:t>
      </w:r>
      <w:r w:rsidR="00435477">
        <w:rPr>
          <w:rFonts w:ascii="Times New Roman" w:eastAsia="Calibri" w:hAnsi="Times New Roman" w:cs="Times New Roman"/>
          <w:bCs/>
          <w:sz w:val="28"/>
          <w:szCs w:val="28"/>
          <w:lang w:val="uk-UA"/>
        </w:rPr>
        <w:t xml:space="preserve"> тромбоцитів у хворих через 4</w:t>
      </w:r>
      <w:r w:rsidR="00435477">
        <w:rPr>
          <w:rFonts w:ascii="Times New Roman" w:eastAsia="Calibri" w:hAnsi="Times New Roman" w:cs="Times New Roman"/>
          <w:bCs/>
          <w:sz w:val="28"/>
          <w:szCs w:val="28"/>
          <w:lang w:val="uk-UA"/>
        </w:rPr>
        <w:noBreakHyphen/>
        <w:t>6 </w:t>
      </w:r>
      <w:r w:rsidRPr="000F60E6">
        <w:rPr>
          <w:rFonts w:ascii="Times New Roman" w:eastAsia="Calibri" w:hAnsi="Times New Roman" w:cs="Times New Roman"/>
          <w:bCs/>
          <w:sz w:val="28"/>
          <w:szCs w:val="28"/>
          <w:lang w:val="uk-UA"/>
        </w:rPr>
        <w:t xml:space="preserve">тижнів після ГКС з ЦД 2 типу в залежності від ІМТ </w:t>
      </w:r>
      <w:r w:rsidRPr="000F60E6">
        <w:rPr>
          <w:rFonts w:ascii="Times New Roman" w:eastAsia="Calibri" w:hAnsi="Times New Roman" w:cs="Times New Roman"/>
          <w:sz w:val="28"/>
          <w:szCs w:val="28"/>
          <w:lang w:val="uk-UA"/>
        </w:rPr>
        <w:t>(M±m)</w:t>
      </w:r>
    </w:p>
    <w:tbl>
      <w:tblPr>
        <w:tblW w:w="4707" w:type="pct"/>
        <w:jc w:val="center"/>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2"/>
        <w:gridCol w:w="2403"/>
        <w:gridCol w:w="2283"/>
        <w:gridCol w:w="985"/>
      </w:tblGrid>
      <w:tr w:rsidR="00A55A11" w:rsidRPr="000F60E6" w:rsidTr="00AA7090">
        <w:trPr>
          <w:jc w:val="center"/>
        </w:trPr>
        <w:tc>
          <w:tcPr>
            <w:tcW w:w="2029" w:type="pct"/>
            <w:vAlign w:val="center"/>
          </w:tcPr>
          <w:p w:rsidR="00A55A11" w:rsidRPr="000F60E6" w:rsidRDefault="00A55A11"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259" w:type="pct"/>
          </w:tcPr>
          <w:p w:rsidR="00A55A11" w:rsidRPr="000F60E6" w:rsidRDefault="00A55A11" w:rsidP="00AA7090">
            <w:pPr>
              <w:tabs>
                <w:tab w:val="left" w:pos="2089"/>
              </w:tabs>
              <w:autoSpaceDE w:val="0"/>
              <w:autoSpaceDN w:val="0"/>
              <w:adjustRightInd w:val="0"/>
              <w:spacing w:after="0" w:line="240" w:lineRule="auto"/>
              <w:ind w:left="-57" w:right="-57"/>
              <w:contextualSpacing/>
              <w:jc w:val="center"/>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ІМТ&lt;30 кг/м</w:t>
            </w:r>
            <w:r w:rsidRPr="000F60E6">
              <w:rPr>
                <w:rFonts w:ascii="Times New Roman" w:hAnsi="Times New Roman" w:cs="Times New Roman"/>
                <w:sz w:val="28"/>
                <w:szCs w:val="28"/>
                <w:vertAlign w:val="superscript"/>
                <w:lang w:val="uk-UA"/>
              </w:rPr>
              <w:t xml:space="preserve">2 </w:t>
            </w:r>
            <w:r w:rsidRPr="000F60E6">
              <w:rPr>
                <w:rFonts w:ascii="Times New Roman" w:eastAsia="Times New Roman" w:hAnsi="Times New Roman" w:cs="Times New Roman"/>
                <w:sz w:val="28"/>
                <w:szCs w:val="28"/>
                <w:lang w:val="uk-UA" w:eastAsia="ru-RU"/>
              </w:rPr>
              <w:t xml:space="preserve"> </w:t>
            </w:r>
          </w:p>
          <w:p w:rsidR="00A55A11" w:rsidRPr="000F60E6" w:rsidRDefault="00A55A11" w:rsidP="00AA7090">
            <w:pPr>
              <w:tabs>
                <w:tab w:val="left" w:pos="208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(n=26) </w:t>
            </w:r>
          </w:p>
        </w:tc>
        <w:tc>
          <w:tcPr>
            <w:tcW w:w="1196" w:type="pct"/>
            <w:vAlign w:val="center"/>
          </w:tcPr>
          <w:p w:rsidR="00A55A11" w:rsidRPr="000F60E6" w:rsidRDefault="00A55A11"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ІМТ ≥30</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кг/м</w:t>
            </w:r>
            <w:r w:rsidRPr="000F60E6">
              <w:rPr>
                <w:rFonts w:ascii="Times New Roman" w:hAnsi="Times New Roman" w:cs="Times New Roman"/>
                <w:sz w:val="28"/>
                <w:szCs w:val="28"/>
                <w:vertAlign w:val="superscript"/>
                <w:lang w:val="uk-UA"/>
              </w:rPr>
              <w:t xml:space="preserve">2 </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 xml:space="preserve">(n=33) </w:t>
            </w:r>
          </w:p>
        </w:tc>
        <w:tc>
          <w:tcPr>
            <w:tcW w:w="516" w:type="pct"/>
          </w:tcPr>
          <w:p w:rsidR="00A55A11" w:rsidRPr="000F60E6" w:rsidRDefault="00A55A11" w:rsidP="00AA709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A55A11" w:rsidRPr="000F60E6" w:rsidTr="00AA7090">
        <w:trPr>
          <w:jc w:val="center"/>
        </w:trPr>
        <w:tc>
          <w:tcPr>
            <w:tcW w:w="2029" w:type="pct"/>
          </w:tcPr>
          <w:p w:rsidR="00A55A11" w:rsidRPr="000F60E6" w:rsidRDefault="00A55A1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тромбоц</w:t>
            </w:r>
            <w:r w:rsidR="00435477">
              <w:rPr>
                <w:rFonts w:ascii="Times New Roman" w:eastAsia="Calibri" w:hAnsi="Times New Roman" w:cs="Times New Roman"/>
                <w:sz w:val="28"/>
                <w:szCs w:val="28"/>
                <w:lang w:val="uk-UA"/>
              </w:rPr>
              <w:t>ити, ×</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Pr="000F60E6">
              <w:rPr>
                <w:rFonts w:ascii="Times New Roman" w:eastAsia="Times New Roman" w:hAnsi="Times New Roman" w:cs="Times New Roman"/>
                <w:sz w:val="28"/>
                <w:szCs w:val="28"/>
                <w:vertAlign w:val="superscript"/>
                <w:lang w:val="uk-UA" w:eastAsia="ru-RU"/>
              </w:rPr>
              <w:t xml:space="preserve"> </w:t>
            </w:r>
            <w:r w:rsidRPr="000F60E6">
              <w:rPr>
                <w:rFonts w:ascii="Times New Roman" w:eastAsia="Calibri" w:hAnsi="Times New Roman" w:cs="Times New Roman"/>
                <w:sz w:val="28"/>
                <w:szCs w:val="28"/>
                <w:lang w:val="uk-UA"/>
              </w:rPr>
              <w:t>/л</w:t>
            </w:r>
          </w:p>
        </w:tc>
        <w:tc>
          <w:tcPr>
            <w:tcW w:w="1259" w:type="pct"/>
            <w:vAlign w:val="center"/>
          </w:tcPr>
          <w:p w:rsidR="00A55A11" w:rsidRPr="000F60E6" w:rsidRDefault="00534C68" w:rsidP="00534C68">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233,07±8,43 </w:t>
            </w:r>
          </w:p>
        </w:tc>
        <w:tc>
          <w:tcPr>
            <w:tcW w:w="1196" w:type="pct"/>
            <w:vAlign w:val="center"/>
          </w:tcPr>
          <w:p w:rsidR="00A55A11" w:rsidRPr="000F60E6" w:rsidRDefault="00534C68"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251,02±10,61</w:t>
            </w:r>
          </w:p>
        </w:tc>
        <w:tc>
          <w:tcPr>
            <w:tcW w:w="51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55A11" w:rsidRPr="000F60E6" w:rsidTr="00AA7090">
        <w:trPr>
          <w:jc w:val="center"/>
        </w:trPr>
        <w:tc>
          <w:tcPr>
            <w:tcW w:w="2029" w:type="pct"/>
          </w:tcPr>
          <w:p w:rsidR="00A55A11" w:rsidRPr="000F60E6" w:rsidRDefault="00A55A1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259" w:type="pct"/>
            <w:vAlign w:val="center"/>
          </w:tcPr>
          <w:p w:rsidR="00A55A11" w:rsidRPr="000F60E6" w:rsidRDefault="00A55A1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8,18±0,07</w:t>
            </w:r>
          </w:p>
        </w:tc>
        <w:tc>
          <w:tcPr>
            <w:tcW w:w="119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8,25±0,09</w:t>
            </w:r>
          </w:p>
        </w:tc>
        <w:tc>
          <w:tcPr>
            <w:tcW w:w="51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55A11" w:rsidRPr="000F60E6" w:rsidTr="00AA7090">
        <w:trPr>
          <w:jc w:val="center"/>
        </w:trPr>
        <w:tc>
          <w:tcPr>
            <w:tcW w:w="2029" w:type="pct"/>
          </w:tcPr>
          <w:p w:rsidR="00A55A11" w:rsidRPr="000F60E6" w:rsidRDefault="00A55A1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p>
        </w:tc>
        <w:tc>
          <w:tcPr>
            <w:tcW w:w="1259" w:type="pct"/>
            <w:vAlign w:val="center"/>
          </w:tcPr>
          <w:p w:rsidR="00A55A11" w:rsidRPr="000F60E6" w:rsidRDefault="00A55A1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13,79±0,48</w:t>
            </w:r>
          </w:p>
        </w:tc>
        <w:tc>
          <w:tcPr>
            <w:tcW w:w="119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13,55±0,53</w:t>
            </w:r>
          </w:p>
        </w:tc>
        <w:tc>
          <w:tcPr>
            <w:tcW w:w="51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55A11" w:rsidRPr="000F60E6" w:rsidTr="00AA7090">
        <w:trPr>
          <w:jc w:val="center"/>
        </w:trPr>
        <w:tc>
          <w:tcPr>
            <w:tcW w:w="2029" w:type="pct"/>
          </w:tcPr>
          <w:p w:rsidR="00A55A11" w:rsidRPr="000F60E6" w:rsidRDefault="00A55A1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259" w:type="pct"/>
            <w:vAlign w:val="center"/>
          </w:tcPr>
          <w:p w:rsidR="00A55A11" w:rsidRPr="000F60E6" w:rsidRDefault="00A55A1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61,26±2,33</w:t>
            </w:r>
          </w:p>
        </w:tc>
        <w:tc>
          <w:tcPr>
            <w:tcW w:w="119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60,88±2,03</w:t>
            </w:r>
          </w:p>
        </w:tc>
        <w:tc>
          <w:tcPr>
            <w:tcW w:w="51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55A11" w:rsidRPr="000F60E6" w:rsidTr="00AA7090">
        <w:trPr>
          <w:jc w:val="center"/>
        </w:trPr>
        <w:tc>
          <w:tcPr>
            <w:tcW w:w="2029" w:type="pct"/>
          </w:tcPr>
          <w:p w:rsidR="00A55A11" w:rsidRPr="000F60E6" w:rsidRDefault="00A55A1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259" w:type="pct"/>
            <w:vAlign w:val="center"/>
          </w:tcPr>
          <w:p w:rsidR="00A55A11" w:rsidRPr="000F60E6" w:rsidRDefault="00A55A1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9,67±1,67</w:t>
            </w:r>
          </w:p>
        </w:tc>
        <w:tc>
          <w:tcPr>
            <w:tcW w:w="119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10,42±1,00</w:t>
            </w:r>
          </w:p>
        </w:tc>
        <w:tc>
          <w:tcPr>
            <w:tcW w:w="51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55A11" w:rsidRPr="000F60E6" w:rsidTr="00AA7090">
        <w:trPr>
          <w:jc w:val="center"/>
        </w:trPr>
        <w:tc>
          <w:tcPr>
            <w:tcW w:w="2029" w:type="pct"/>
          </w:tcPr>
          <w:p w:rsidR="00A55A11" w:rsidRPr="000F60E6" w:rsidRDefault="00A55A11" w:rsidP="00AA7090">
            <w:pPr>
              <w:spacing w:after="0" w:line="240" w:lineRule="auto"/>
              <w:ind w:left="-57" w:right="-57"/>
              <w:contextualSpacing/>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11-дТхВ2 у сечі, </w:t>
            </w:r>
          </w:p>
          <w:p w:rsidR="00A55A11" w:rsidRPr="000F60E6" w:rsidRDefault="00A55A11" w:rsidP="00AA7090">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259" w:type="pct"/>
            <w:vAlign w:val="center"/>
          </w:tcPr>
          <w:p w:rsidR="00A55A11" w:rsidRPr="000F60E6" w:rsidRDefault="00A55A11" w:rsidP="00AA7090">
            <w:pPr>
              <w:tabs>
                <w:tab w:val="left" w:pos="208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70,43±7,31</w:t>
            </w:r>
          </w:p>
        </w:tc>
        <w:tc>
          <w:tcPr>
            <w:tcW w:w="119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75,11±7,11</w:t>
            </w:r>
          </w:p>
        </w:tc>
        <w:tc>
          <w:tcPr>
            <w:tcW w:w="516" w:type="pct"/>
            <w:vAlign w:val="center"/>
          </w:tcPr>
          <w:p w:rsidR="00A55A11" w:rsidRPr="000F60E6" w:rsidRDefault="00A55A11" w:rsidP="00AA7090">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A55A11" w:rsidRPr="000F60E6" w:rsidRDefault="00A55A11" w:rsidP="00A55A11">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0C025A" w:rsidRPr="000F60E6" w:rsidRDefault="000F79E4" w:rsidP="000C025A">
      <w:pPr>
        <w:tabs>
          <w:tab w:val="left" w:pos="9099"/>
        </w:tabs>
        <w:spacing w:line="360" w:lineRule="auto"/>
        <w:ind w:left="-57" w:right="-57" w:firstLine="766"/>
        <w:contextualSpacing/>
        <w:jc w:val="both"/>
        <w:rPr>
          <w:rFonts w:ascii="Times New Roman" w:eastAsia="Times New Roman" w:hAnsi="Times New Roman" w:cs="Times New Roman"/>
          <w:bCs/>
          <w:color w:val="000000"/>
          <w:sz w:val="28"/>
          <w:szCs w:val="28"/>
          <w:lang w:val="uk-UA" w:eastAsia="ru-RU"/>
        </w:rPr>
      </w:pPr>
      <w:r w:rsidRPr="000F60E6">
        <w:rPr>
          <w:rFonts w:ascii="Times New Roman" w:eastAsia="Times New Roman" w:hAnsi="Times New Roman" w:cs="Times New Roman"/>
          <w:bCs/>
          <w:color w:val="000000"/>
          <w:sz w:val="28"/>
          <w:szCs w:val="28"/>
          <w:lang w:val="uk-UA" w:eastAsia="ru-RU"/>
        </w:rPr>
        <w:lastRenderedPageBreak/>
        <w:t>Отже</w:t>
      </w:r>
      <w:r w:rsidR="000C025A" w:rsidRPr="000F60E6">
        <w:rPr>
          <w:rFonts w:ascii="Times New Roman" w:eastAsia="Times New Roman" w:hAnsi="Times New Roman" w:cs="Times New Roman"/>
          <w:bCs/>
          <w:color w:val="000000"/>
          <w:sz w:val="28"/>
          <w:szCs w:val="28"/>
          <w:lang w:val="uk-UA" w:eastAsia="ru-RU"/>
        </w:rPr>
        <w:t>, наявність ожиріння у хворих п</w:t>
      </w:r>
      <w:r w:rsidR="00C475BD" w:rsidRPr="000F60E6">
        <w:rPr>
          <w:rFonts w:ascii="Times New Roman" w:eastAsia="Times New Roman" w:hAnsi="Times New Roman" w:cs="Times New Roman"/>
          <w:bCs/>
          <w:color w:val="000000"/>
          <w:sz w:val="28"/>
          <w:szCs w:val="28"/>
          <w:lang w:val="uk-UA" w:eastAsia="ru-RU"/>
        </w:rPr>
        <w:t>ісля ГКС з ЦД 2 типу не впливала</w:t>
      </w:r>
      <w:r w:rsidR="000C025A" w:rsidRPr="000F60E6">
        <w:rPr>
          <w:rFonts w:ascii="Times New Roman" w:eastAsia="Times New Roman" w:hAnsi="Times New Roman" w:cs="Times New Roman"/>
          <w:bCs/>
          <w:color w:val="000000"/>
          <w:sz w:val="28"/>
          <w:szCs w:val="28"/>
          <w:lang w:val="uk-UA" w:eastAsia="ru-RU"/>
        </w:rPr>
        <w:t xml:space="preserve"> на гіперреактивність тромбоцитів.</w:t>
      </w:r>
    </w:p>
    <w:p w:rsidR="00306B3E" w:rsidRPr="000F60E6" w:rsidRDefault="00435477" w:rsidP="00306B3E">
      <w:pPr>
        <w:spacing w:after="0" w:line="360" w:lineRule="auto"/>
        <w:ind w:firstLine="708"/>
        <w:jc w:val="both"/>
        <w:rPr>
          <w:rFonts w:ascii="Times New Roman" w:eastAsia="Calibri" w:hAnsi="Times New Roman" w:cs="Times New Roman"/>
          <w:sz w:val="28"/>
          <w:szCs w:val="28"/>
          <w:lang w:val="uk-UA"/>
        </w:rPr>
      </w:pPr>
      <w:r>
        <w:rPr>
          <w:rFonts w:ascii="Times New Roman" w:eastAsia="Times New Roman" w:hAnsi="Times New Roman" w:cs="Times New Roman"/>
          <w:bCs/>
          <w:color w:val="000000"/>
          <w:sz w:val="28"/>
          <w:szCs w:val="28"/>
          <w:lang w:val="uk-UA" w:eastAsia="ru-RU"/>
        </w:rPr>
        <w:t>Таким чином, у</w:t>
      </w:r>
      <w:r w:rsidR="000C025A" w:rsidRPr="000F60E6">
        <w:rPr>
          <w:rFonts w:ascii="Times New Roman" w:eastAsia="Times New Roman" w:hAnsi="Times New Roman" w:cs="Times New Roman"/>
          <w:bCs/>
          <w:color w:val="000000"/>
          <w:sz w:val="28"/>
          <w:szCs w:val="28"/>
          <w:lang w:val="uk-UA" w:eastAsia="ru-RU"/>
        </w:rPr>
        <w:t xml:space="preserve"> результаті</w:t>
      </w:r>
      <w:r w:rsidR="00A050C3" w:rsidRPr="000F60E6">
        <w:rPr>
          <w:rFonts w:ascii="Times New Roman" w:eastAsia="Times New Roman" w:hAnsi="Times New Roman" w:cs="Times New Roman"/>
          <w:bCs/>
          <w:color w:val="000000"/>
          <w:sz w:val="28"/>
          <w:szCs w:val="28"/>
          <w:lang w:val="uk-UA" w:eastAsia="ru-RU"/>
        </w:rPr>
        <w:t xml:space="preserve"> проведеного аналізу</w:t>
      </w:r>
      <w:r w:rsidR="006A1F08" w:rsidRPr="000F60E6">
        <w:rPr>
          <w:rFonts w:ascii="Times New Roman" w:eastAsia="Times New Roman" w:hAnsi="Times New Roman" w:cs="Times New Roman"/>
          <w:bCs/>
          <w:color w:val="000000"/>
          <w:sz w:val="28"/>
          <w:szCs w:val="28"/>
          <w:lang w:val="uk-UA" w:eastAsia="ru-RU"/>
        </w:rPr>
        <w:t xml:space="preserve">, нами було встановлено, </w:t>
      </w:r>
      <w:r w:rsidR="001653D0" w:rsidRPr="000F60E6">
        <w:rPr>
          <w:rFonts w:ascii="Times New Roman" w:eastAsia="Times New Roman" w:hAnsi="Times New Roman" w:cs="Times New Roman"/>
          <w:bCs/>
          <w:color w:val="000000"/>
          <w:sz w:val="28"/>
          <w:szCs w:val="28"/>
          <w:lang w:val="uk-UA" w:eastAsia="ru-RU"/>
        </w:rPr>
        <w:t xml:space="preserve">що </w:t>
      </w:r>
      <w:r w:rsidR="00950404" w:rsidRPr="000F60E6">
        <w:rPr>
          <w:rFonts w:ascii="Times New Roman" w:eastAsia="Calibri" w:hAnsi="Times New Roman" w:cs="Times New Roman"/>
          <w:sz w:val="28"/>
          <w:szCs w:val="28"/>
          <w:lang w:val="uk-UA"/>
        </w:rPr>
        <w:t xml:space="preserve">у хворих з ЦД 2 типу після ГКС </w:t>
      </w:r>
      <w:r w:rsidR="00306B3E" w:rsidRPr="000F60E6">
        <w:rPr>
          <w:rFonts w:ascii="Times New Roman" w:eastAsia="Calibri" w:hAnsi="Times New Roman" w:cs="Times New Roman"/>
          <w:sz w:val="28"/>
          <w:szCs w:val="28"/>
          <w:lang w:val="uk-UA"/>
        </w:rPr>
        <w:t>хворих з ЦД 2 типу після перенесеного ГКС гіперглікемія, інсулінорезистентність та дисліпідемія мають більш помітний вплив на тромбоцитарний гемостаз, ніж при стабільній ІХС. Гіперхолестеринемія, гіперглікемія, а за умови контрольованої глікемії і інсулінорезистентність призводять до прискореного обігу тромбоцитів. Г</w:t>
      </w:r>
      <w:r w:rsidR="00306B3E" w:rsidRPr="000F60E6">
        <w:rPr>
          <w:rFonts w:ascii="Times New Roman" w:eastAsia="Times New Roman" w:hAnsi="Times New Roman" w:cs="Times New Roman"/>
          <w:sz w:val="28"/>
          <w:szCs w:val="28"/>
          <w:lang w:val="uk-UA" w:eastAsia="ru-RU"/>
        </w:rPr>
        <w:t>іперглікемія, наростання інсулінорезистентністі сприяють підвищенню АК-індукованої агрегації тромбоцитів та синтезу тромбоксану, тоді як зростання ХС ЛПНЩ асоціюється із підвищенням АК-індукованої агрегації тромбоцитів, а зниження ХС ЛПВЩ супроводжується підвищеним синтезом тромбоксану.</w:t>
      </w:r>
      <w:r w:rsidR="00306B3E" w:rsidRPr="000F60E6">
        <w:rPr>
          <w:rFonts w:ascii="Times New Roman" w:eastAsia="Calibri" w:hAnsi="Times New Roman" w:cs="Times New Roman"/>
          <w:sz w:val="28"/>
          <w:szCs w:val="28"/>
          <w:lang w:val="uk-UA"/>
        </w:rPr>
        <w:t xml:space="preserve"> Метаболічні чинники не справляють значущого впливу на АДФ</w:t>
      </w:r>
      <w:r w:rsidR="00306B3E" w:rsidRPr="000F60E6">
        <w:rPr>
          <w:rFonts w:ascii="Times New Roman" w:eastAsia="Calibri" w:hAnsi="Times New Roman" w:cs="Times New Roman"/>
          <w:sz w:val="28"/>
          <w:szCs w:val="28"/>
          <w:lang w:val="uk-UA"/>
        </w:rPr>
        <w:noBreakHyphen/>
        <w:t>індуковану агрегацію тромбоцитів.</w:t>
      </w:r>
    </w:p>
    <w:p w:rsidR="00306B3E" w:rsidRPr="000F60E6" w:rsidRDefault="00306B3E" w:rsidP="00306B3E">
      <w:pPr>
        <w:spacing w:after="0" w:line="360" w:lineRule="auto"/>
        <w:ind w:firstLine="708"/>
        <w:jc w:val="both"/>
        <w:rPr>
          <w:rFonts w:ascii="Times New Roman" w:eastAsia="Calibri" w:hAnsi="Times New Roman" w:cs="Times New Roman"/>
          <w:sz w:val="28"/>
          <w:szCs w:val="28"/>
          <w:lang w:val="uk-UA"/>
        </w:rPr>
      </w:pPr>
    </w:p>
    <w:p w:rsidR="00C43208" w:rsidRPr="000F60E6" w:rsidRDefault="00C43208" w:rsidP="00306B3E">
      <w:pPr>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Основний зміст цього розділу ди</w:t>
      </w:r>
      <w:r w:rsidR="00435477">
        <w:rPr>
          <w:rFonts w:ascii="Times New Roman" w:eastAsia="Times New Roman" w:hAnsi="Times New Roman" w:cs="Times New Roman"/>
          <w:color w:val="000000"/>
          <w:sz w:val="28"/>
          <w:szCs w:val="28"/>
          <w:lang w:val="uk-UA" w:eastAsia="zh-CN"/>
        </w:rPr>
        <w:t>сертаційної роботи відображено у</w:t>
      </w:r>
      <w:r w:rsidRPr="000F60E6">
        <w:rPr>
          <w:rFonts w:ascii="Times New Roman" w:eastAsia="Times New Roman" w:hAnsi="Times New Roman" w:cs="Times New Roman"/>
          <w:color w:val="000000"/>
          <w:sz w:val="28"/>
          <w:szCs w:val="28"/>
          <w:lang w:val="uk-UA" w:eastAsia="zh-CN"/>
        </w:rPr>
        <w:t xml:space="preserve"> наступних публікаціях здобувача:</w:t>
      </w:r>
    </w:p>
    <w:p w:rsidR="00435477" w:rsidRPr="00435477" w:rsidRDefault="00435477" w:rsidP="008110EB">
      <w:pPr>
        <w:pStyle w:val="a3"/>
        <w:numPr>
          <w:ilvl w:val="0"/>
          <w:numId w:val="6"/>
        </w:numPr>
        <w:spacing w:after="0" w:line="360" w:lineRule="auto"/>
        <w:ind w:hanging="644"/>
        <w:jc w:val="both"/>
        <w:rPr>
          <w:rFonts w:ascii="Times New Roman" w:eastAsia="Times New Roman" w:hAnsi="Times New Roman" w:cs="Times New Roman"/>
          <w:color w:val="000000"/>
          <w:sz w:val="28"/>
          <w:szCs w:val="28"/>
          <w:lang w:val="uk-UA" w:eastAsia="ru-RU"/>
        </w:rPr>
      </w:pPr>
      <w:r w:rsidRPr="00435477">
        <w:rPr>
          <w:rFonts w:ascii="Times New Roman" w:eastAsia="Times New Roman" w:hAnsi="Times New Roman" w:cs="Times New Roman"/>
          <w:sz w:val="28"/>
          <w:szCs w:val="28"/>
          <w:lang w:val="uk-UA" w:eastAsia="ru-RU"/>
        </w:rPr>
        <w:t xml:space="preserve">Оврах Т. Г. Влияние инсулинорезистентности на активность тромбоцитарного гемостаза у пациентов с ишемической болезнью сердца и сахарным диабетом 2 типа после перенесенного острого коронарного синдрома при приеме двойной антитромбоцитарной терапии </w:t>
      </w:r>
      <w:r w:rsidRPr="00435477">
        <w:rPr>
          <w:rFonts w:ascii="Times New Roman" w:eastAsia="Times New Roman" w:hAnsi="Times New Roman" w:cs="Times New Roman"/>
          <w:bCs/>
          <w:color w:val="000000"/>
          <w:sz w:val="28"/>
          <w:szCs w:val="28"/>
          <w:lang w:val="uk-UA" w:eastAsia="ru-RU"/>
        </w:rPr>
        <w:t xml:space="preserve">/ </w:t>
      </w:r>
      <w:r>
        <w:rPr>
          <w:rFonts w:ascii="Times New Roman" w:eastAsia="Times New Roman" w:hAnsi="Times New Roman" w:cs="Times New Roman"/>
          <w:bCs/>
          <w:color w:val="000000"/>
          <w:sz w:val="28"/>
          <w:szCs w:val="28"/>
          <w:lang w:val="uk-UA" w:eastAsia="ru-RU"/>
        </w:rPr>
        <w:t xml:space="preserve">Тамара </w:t>
      </w:r>
      <w:r w:rsidRPr="00435477">
        <w:rPr>
          <w:rFonts w:ascii="Times New Roman" w:eastAsia="Times New Roman" w:hAnsi="Times New Roman" w:cs="Times New Roman"/>
          <w:bCs/>
          <w:color w:val="000000"/>
          <w:sz w:val="28"/>
          <w:szCs w:val="28"/>
          <w:lang w:val="uk-UA" w:eastAsia="ru-RU"/>
        </w:rPr>
        <w:t>Г</w:t>
      </w:r>
      <w:r>
        <w:rPr>
          <w:rFonts w:ascii="Times New Roman" w:eastAsia="Times New Roman" w:hAnsi="Times New Roman" w:cs="Times New Roman"/>
          <w:bCs/>
          <w:color w:val="000000"/>
          <w:sz w:val="28"/>
          <w:szCs w:val="28"/>
          <w:lang w:val="uk-UA" w:eastAsia="ru-RU"/>
        </w:rPr>
        <w:t>еннадіївна</w:t>
      </w:r>
      <w:r w:rsidRPr="00435477">
        <w:rPr>
          <w:rFonts w:ascii="Times New Roman" w:eastAsia="Times New Roman" w:hAnsi="Times New Roman" w:cs="Times New Roman"/>
          <w:bCs/>
          <w:color w:val="000000"/>
          <w:sz w:val="28"/>
          <w:szCs w:val="28"/>
          <w:lang w:val="uk-UA" w:eastAsia="ru-RU"/>
        </w:rPr>
        <w:t xml:space="preserve"> Оврах</w:t>
      </w:r>
      <w:r w:rsidR="00C77430">
        <w:rPr>
          <w:rFonts w:ascii="Times New Roman" w:eastAsia="Times New Roman" w:hAnsi="Times New Roman" w:cs="Times New Roman"/>
          <w:bCs/>
          <w:color w:val="000000"/>
          <w:sz w:val="28"/>
          <w:szCs w:val="28"/>
          <w:lang w:val="uk-UA" w:eastAsia="ru-RU"/>
        </w:rPr>
        <w:t>.</w:t>
      </w:r>
      <w:r w:rsidRPr="00435477">
        <w:rPr>
          <w:rFonts w:ascii="Times New Roman" w:eastAsia="Times New Roman" w:hAnsi="Times New Roman" w:cs="Times New Roman"/>
          <w:bCs/>
          <w:color w:val="000000"/>
          <w:sz w:val="28"/>
          <w:szCs w:val="28"/>
          <w:lang w:val="uk-UA" w:eastAsia="ru-RU"/>
        </w:rPr>
        <w:t xml:space="preserve"> </w:t>
      </w:r>
      <w:r w:rsidRPr="00435477">
        <w:rPr>
          <w:rFonts w:ascii="Times New Roman" w:eastAsia="Times New Roman" w:hAnsi="Times New Roman" w:cs="Times New Roman"/>
          <w:sz w:val="28"/>
          <w:szCs w:val="28"/>
          <w:lang w:val="uk-UA" w:eastAsia="ru-RU"/>
        </w:rPr>
        <w:t xml:space="preserve">// Актуальні проблеми </w:t>
      </w:r>
      <w:r w:rsidR="00786EAD">
        <w:rPr>
          <w:rFonts w:ascii="Times New Roman" w:eastAsia="Times New Roman" w:hAnsi="Times New Roman" w:cs="Times New Roman"/>
          <w:sz w:val="28"/>
          <w:szCs w:val="28"/>
          <w:lang w:val="uk-UA" w:eastAsia="ru-RU"/>
        </w:rPr>
        <w:t>сучасної медицини. – 2016. – Т. </w:t>
      </w:r>
      <w:r w:rsidRPr="00435477">
        <w:rPr>
          <w:rFonts w:ascii="Times New Roman" w:eastAsia="Times New Roman" w:hAnsi="Times New Roman" w:cs="Times New Roman"/>
          <w:sz w:val="28"/>
          <w:szCs w:val="28"/>
          <w:lang w:val="uk-UA" w:eastAsia="ru-RU"/>
        </w:rPr>
        <w:t>16, № 3 (55). – С. 89</w:t>
      </w:r>
      <w:r w:rsidRPr="00435477">
        <w:rPr>
          <w:rFonts w:ascii="Times New Roman" w:eastAsia="Times New Roman" w:hAnsi="Times New Roman" w:cs="Times New Roman"/>
          <w:sz w:val="28"/>
          <w:szCs w:val="28"/>
          <w:lang w:val="uk-UA" w:eastAsia="ru-RU"/>
        </w:rPr>
        <w:noBreakHyphen/>
        <w:t>95. (</w:t>
      </w:r>
      <w:r w:rsidRPr="00435477">
        <w:rPr>
          <w:rFonts w:ascii="Times New Roman" w:eastAsia="Times New Roman" w:hAnsi="Times New Roman" w:cs="Times New Roman"/>
          <w:i/>
          <w:sz w:val="28"/>
          <w:szCs w:val="28"/>
          <w:lang w:val="uk-UA" w:eastAsia="ru-RU"/>
        </w:rPr>
        <w:t>Здобувачем сформовані групи, проведено аналіз отриманих даних, написання статті та підготовка її до друку</w:t>
      </w:r>
      <w:r w:rsidRPr="00435477">
        <w:rPr>
          <w:rFonts w:ascii="Times New Roman" w:eastAsia="Times New Roman" w:hAnsi="Times New Roman" w:cs="Times New Roman"/>
          <w:sz w:val="28"/>
          <w:szCs w:val="28"/>
          <w:lang w:val="uk-UA" w:eastAsia="ru-RU"/>
        </w:rPr>
        <w:t>).</w:t>
      </w:r>
    </w:p>
    <w:p w:rsidR="00C77430" w:rsidRDefault="00C77430" w:rsidP="008110EB">
      <w:pPr>
        <w:numPr>
          <w:ilvl w:val="0"/>
          <w:numId w:val="6"/>
        </w:numPr>
        <w:tabs>
          <w:tab w:val="clear" w:pos="644"/>
          <w:tab w:val="num" w:pos="709"/>
        </w:tabs>
        <w:spacing w:after="0" w:line="360" w:lineRule="auto"/>
        <w:ind w:hanging="644"/>
        <w:jc w:val="both"/>
        <w:rPr>
          <w:rFonts w:ascii="Times New Roman" w:eastAsia="Times New Roman" w:hAnsi="Times New Roman" w:cs="Times New Roman"/>
          <w:color w:val="000000"/>
          <w:sz w:val="28"/>
          <w:szCs w:val="28"/>
          <w:lang w:val="uk-UA" w:eastAsia="ru-RU"/>
        </w:rPr>
      </w:pPr>
      <w:r w:rsidRPr="001368BB">
        <w:rPr>
          <w:rFonts w:ascii="Times New Roman" w:hAnsi="Times New Roman"/>
          <w:bCs/>
          <w:sz w:val="28"/>
          <w:szCs w:val="28"/>
          <w:lang w:val="uk-UA"/>
        </w:rPr>
        <w:t>Оврах</w:t>
      </w:r>
      <w:r>
        <w:rPr>
          <w:rFonts w:ascii="Times New Roman" w:hAnsi="Times New Roman"/>
          <w:bCs/>
          <w:sz w:val="28"/>
          <w:szCs w:val="28"/>
          <w:lang w:val="uk-UA"/>
        </w:rPr>
        <w:t xml:space="preserve"> </w:t>
      </w:r>
      <w:r w:rsidRPr="001368BB">
        <w:rPr>
          <w:rFonts w:ascii="Times New Roman" w:hAnsi="Times New Roman"/>
          <w:bCs/>
          <w:sz w:val="28"/>
          <w:szCs w:val="28"/>
          <w:lang w:val="uk-UA"/>
        </w:rPr>
        <w:t>Т. Г. Т</w:t>
      </w:r>
      <w:r w:rsidRPr="001368BB">
        <w:rPr>
          <w:rFonts w:ascii="Times New Roman" w:hAnsi="Times New Roman"/>
          <w:bCs/>
          <w:iCs/>
          <w:sz w:val="28"/>
          <w:szCs w:val="28"/>
          <w:lang w:val="uk-UA"/>
        </w:rPr>
        <w:t xml:space="preserve">ромбоцитарний гемостаз та порушення вуглеводного обміну у хворих на ішемічну хворобу серця в поєднанні з цукровим діабетом 2 типу при подвійній антитромбоцитарній терапії </w:t>
      </w:r>
      <w:r w:rsidRPr="001368BB">
        <w:rPr>
          <w:rFonts w:ascii="Times New Roman" w:eastAsia="Times New Roman" w:hAnsi="Times New Roman" w:cs="Times New Roman"/>
          <w:sz w:val="28"/>
          <w:szCs w:val="28"/>
          <w:lang w:val="uk-UA" w:eastAsia="ru-RU"/>
        </w:rPr>
        <w:t xml:space="preserve">/ </w:t>
      </w:r>
      <w:r>
        <w:rPr>
          <w:rFonts w:ascii="Times New Roman" w:hAnsi="Times New Roman"/>
          <w:sz w:val="28"/>
          <w:szCs w:val="28"/>
          <w:lang w:val="uk-UA"/>
        </w:rPr>
        <w:t>Тамара</w:t>
      </w:r>
      <w:r w:rsidRPr="001368BB">
        <w:rPr>
          <w:rFonts w:ascii="Times New Roman" w:hAnsi="Times New Roman"/>
          <w:sz w:val="28"/>
          <w:szCs w:val="28"/>
          <w:lang w:val="uk-UA"/>
        </w:rPr>
        <w:t xml:space="preserve"> Г</w:t>
      </w:r>
      <w:r>
        <w:rPr>
          <w:rFonts w:ascii="Times New Roman" w:hAnsi="Times New Roman"/>
          <w:sz w:val="28"/>
          <w:szCs w:val="28"/>
          <w:lang w:val="uk-UA"/>
        </w:rPr>
        <w:t>еннадіївна</w:t>
      </w:r>
      <w:r w:rsidRPr="001368BB">
        <w:rPr>
          <w:rFonts w:ascii="Times New Roman" w:hAnsi="Times New Roman"/>
          <w:sz w:val="28"/>
          <w:szCs w:val="28"/>
          <w:lang w:val="uk-UA"/>
        </w:rPr>
        <w:t xml:space="preserve"> Оврах</w:t>
      </w:r>
      <w:r>
        <w:rPr>
          <w:rFonts w:ascii="Times New Roman" w:hAnsi="Times New Roman"/>
          <w:sz w:val="28"/>
          <w:szCs w:val="28"/>
          <w:lang w:val="uk-UA"/>
        </w:rPr>
        <w:t>.</w:t>
      </w:r>
      <w:r w:rsidRPr="001368BB">
        <w:rPr>
          <w:rFonts w:ascii="Times New Roman" w:hAnsi="Times New Roman"/>
          <w:bCs/>
          <w:iCs/>
          <w:sz w:val="28"/>
          <w:szCs w:val="28"/>
          <w:lang w:val="uk-UA"/>
        </w:rPr>
        <w:t xml:space="preserve"> // Матеріали </w:t>
      </w:r>
      <w:r w:rsidRPr="001368BB">
        <w:rPr>
          <w:rFonts w:ascii="Times New Roman" w:hAnsi="Times New Roman"/>
          <w:bCs/>
          <w:sz w:val="28"/>
          <w:szCs w:val="28"/>
          <w:lang w:val="uk-UA"/>
        </w:rPr>
        <w:t xml:space="preserve">конференції «Ендотеліальна дисфункція при вік-залежній патології - діагностика, профілактика, лікування». </w:t>
      </w:r>
      <w:r w:rsidRPr="001368BB">
        <w:rPr>
          <w:rFonts w:ascii="Times New Roman" w:hAnsi="Times New Roman"/>
          <w:bCs/>
          <w:sz w:val="28"/>
          <w:szCs w:val="28"/>
          <w:lang w:val="uk-UA"/>
        </w:rPr>
        <w:noBreakHyphen/>
        <w:t xml:space="preserve"> Кровообіг та гемостаз. – </w:t>
      </w:r>
      <w:r w:rsidRPr="001368BB">
        <w:rPr>
          <w:rFonts w:ascii="Times New Roman" w:hAnsi="Times New Roman"/>
          <w:bCs/>
          <w:sz w:val="28"/>
          <w:szCs w:val="28"/>
          <w:lang w:val="uk-UA"/>
        </w:rPr>
        <w:lastRenderedPageBreak/>
        <w:t>Київ, 2015. – № 1-2 (47-48).</w:t>
      </w:r>
      <w:r w:rsidRPr="001368BB">
        <w:rPr>
          <w:rFonts w:ascii="Times New Roman" w:hAnsi="Times New Roman"/>
          <w:sz w:val="28"/>
          <w:szCs w:val="28"/>
          <w:lang w:val="uk-UA"/>
        </w:rPr>
        <w:t xml:space="preserve"> –</w:t>
      </w:r>
      <w:r w:rsidRPr="001368BB">
        <w:rPr>
          <w:rFonts w:ascii="Times New Roman" w:hAnsi="Times New Roman"/>
          <w:bCs/>
          <w:sz w:val="28"/>
          <w:szCs w:val="28"/>
          <w:lang w:val="uk-UA"/>
        </w:rPr>
        <w:t xml:space="preserve"> С. 133.</w:t>
      </w:r>
      <w:r w:rsidRPr="001368BB">
        <w:rPr>
          <w:rFonts w:ascii="Times New Roman" w:hAnsi="Times New Roman" w:cs="Times New Roman"/>
          <w:i/>
          <w:sz w:val="28"/>
          <w:szCs w:val="28"/>
          <w:lang w:val="uk-UA"/>
        </w:rPr>
        <w:t xml:space="preserve"> (</w:t>
      </w:r>
      <w:r w:rsidRPr="001368BB">
        <w:rPr>
          <w:rFonts w:ascii="Times New Roman" w:hAnsi="Times New Roman"/>
          <w:i/>
          <w:sz w:val="28"/>
          <w:szCs w:val="28"/>
          <w:lang w:val="uk-UA"/>
        </w:rPr>
        <w:t>Здобувач здійснила аналіз та узагальнення отриманих матеріалів, підготувала матеріали до друку</w:t>
      </w:r>
      <w:r w:rsidRPr="001368BB">
        <w:rPr>
          <w:rFonts w:ascii="Times New Roman" w:hAnsi="Times New Roman" w:cs="Times New Roman"/>
          <w:i/>
          <w:sz w:val="28"/>
          <w:szCs w:val="28"/>
          <w:lang w:val="uk-UA"/>
        </w:rPr>
        <w:t>).</w:t>
      </w:r>
    </w:p>
    <w:p w:rsidR="00782E40" w:rsidRPr="00C77430" w:rsidRDefault="002954A5" w:rsidP="008110EB">
      <w:pPr>
        <w:numPr>
          <w:ilvl w:val="0"/>
          <w:numId w:val="6"/>
        </w:numPr>
        <w:tabs>
          <w:tab w:val="clear" w:pos="644"/>
          <w:tab w:val="num" w:pos="709"/>
        </w:tabs>
        <w:spacing w:after="0" w:line="360" w:lineRule="auto"/>
        <w:ind w:hanging="644"/>
        <w:jc w:val="both"/>
        <w:rPr>
          <w:rFonts w:ascii="Times New Roman" w:eastAsia="Times New Roman" w:hAnsi="Times New Roman" w:cs="Times New Roman"/>
          <w:color w:val="000000"/>
          <w:sz w:val="28"/>
          <w:szCs w:val="28"/>
          <w:lang w:val="uk-UA" w:eastAsia="ru-RU"/>
        </w:rPr>
      </w:pPr>
      <w:r w:rsidRPr="00C77430">
        <w:rPr>
          <w:rFonts w:ascii="Times New Roman" w:hAnsi="Times New Roman"/>
          <w:bCs/>
          <w:iCs/>
          <w:sz w:val="28"/>
          <w:szCs w:val="28"/>
          <w:lang w:val="uk-UA"/>
        </w:rPr>
        <w:t>Оврах Т.</w:t>
      </w:r>
      <w:r w:rsidR="00C77430">
        <w:rPr>
          <w:rFonts w:ascii="Times New Roman" w:hAnsi="Times New Roman"/>
          <w:bCs/>
          <w:iCs/>
          <w:sz w:val="28"/>
          <w:szCs w:val="28"/>
          <w:lang w:val="uk-UA"/>
        </w:rPr>
        <w:t xml:space="preserve"> </w:t>
      </w:r>
      <w:r w:rsidRPr="00C77430">
        <w:rPr>
          <w:rFonts w:ascii="Times New Roman" w:hAnsi="Times New Roman"/>
          <w:bCs/>
          <w:iCs/>
          <w:sz w:val="28"/>
          <w:szCs w:val="28"/>
          <w:lang w:val="uk-UA"/>
        </w:rPr>
        <w:t xml:space="preserve">Г. </w:t>
      </w:r>
      <w:r w:rsidR="00782E40" w:rsidRPr="00C77430">
        <w:rPr>
          <w:rFonts w:ascii="Times New Roman" w:hAnsi="Times New Roman"/>
          <w:bCs/>
          <w:iCs/>
          <w:sz w:val="28"/>
          <w:szCs w:val="28"/>
          <w:lang w:val="uk-UA"/>
        </w:rPr>
        <w:t xml:space="preserve">Взаимосвязь инсулинорезистентности и показателей тромбоцитарного гемостаза у больных ИБС и СД 2 типа после острого коронарного синдрома при двойной антитромбоцитарной терапии </w:t>
      </w:r>
      <w:r w:rsidR="00C77430">
        <w:rPr>
          <w:rStyle w:val="af0"/>
          <w:rFonts w:ascii="Times New Roman" w:hAnsi="Times New Roman"/>
          <w:b w:val="0"/>
          <w:sz w:val="28"/>
          <w:szCs w:val="28"/>
          <w:lang w:val="uk-UA"/>
        </w:rPr>
        <w:t xml:space="preserve">/ </w:t>
      </w:r>
      <w:r w:rsidR="00C77430" w:rsidRPr="00C77430">
        <w:rPr>
          <w:rStyle w:val="af0"/>
          <w:rFonts w:ascii="Times New Roman" w:hAnsi="Times New Roman"/>
          <w:b w:val="0"/>
          <w:sz w:val="28"/>
          <w:szCs w:val="28"/>
          <w:lang w:val="uk-UA"/>
        </w:rPr>
        <w:t>Т.</w:t>
      </w:r>
      <w:r w:rsidR="00C77430">
        <w:rPr>
          <w:rStyle w:val="af0"/>
          <w:rFonts w:ascii="Times New Roman" w:hAnsi="Times New Roman"/>
          <w:b w:val="0"/>
          <w:sz w:val="28"/>
          <w:szCs w:val="28"/>
          <w:lang w:val="uk-UA"/>
        </w:rPr>
        <w:t> </w:t>
      </w:r>
      <w:r w:rsidR="00C77430" w:rsidRPr="00C77430">
        <w:rPr>
          <w:rStyle w:val="af0"/>
          <w:rFonts w:ascii="Times New Roman" w:hAnsi="Times New Roman"/>
          <w:b w:val="0"/>
          <w:sz w:val="28"/>
          <w:szCs w:val="28"/>
          <w:lang w:val="uk-UA"/>
        </w:rPr>
        <w:t>Г.</w:t>
      </w:r>
      <w:r w:rsidR="00C77430">
        <w:rPr>
          <w:rStyle w:val="af0"/>
          <w:rFonts w:ascii="Times New Roman" w:hAnsi="Times New Roman"/>
          <w:b w:val="0"/>
          <w:sz w:val="28"/>
          <w:szCs w:val="28"/>
          <w:lang w:val="uk-UA"/>
        </w:rPr>
        <w:t> </w:t>
      </w:r>
      <w:r w:rsidRPr="00C77430">
        <w:rPr>
          <w:rStyle w:val="af0"/>
          <w:rFonts w:ascii="Times New Roman" w:hAnsi="Times New Roman"/>
          <w:b w:val="0"/>
          <w:sz w:val="28"/>
          <w:szCs w:val="28"/>
          <w:lang w:val="uk-UA"/>
        </w:rPr>
        <w:t xml:space="preserve">Оврах, </w:t>
      </w:r>
      <w:r w:rsidR="00C77430" w:rsidRPr="00C77430">
        <w:rPr>
          <w:rStyle w:val="af0"/>
          <w:rFonts w:ascii="Times New Roman" w:hAnsi="Times New Roman"/>
          <w:b w:val="0"/>
          <w:sz w:val="28"/>
          <w:szCs w:val="28"/>
          <w:lang w:val="uk-UA"/>
        </w:rPr>
        <w:t>С.</w:t>
      </w:r>
      <w:r w:rsidR="00C77430">
        <w:rPr>
          <w:rStyle w:val="af0"/>
          <w:rFonts w:ascii="Times New Roman" w:hAnsi="Times New Roman"/>
          <w:b w:val="0"/>
          <w:sz w:val="28"/>
          <w:szCs w:val="28"/>
          <w:lang w:val="uk-UA"/>
        </w:rPr>
        <w:t xml:space="preserve"> </w:t>
      </w:r>
      <w:r w:rsidR="00C77430" w:rsidRPr="00C77430">
        <w:rPr>
          <w:rStyle w:val="af0"/>
          <w:rFonts w:ascii="Times New Roman" w:hAnsi="Times New Roman"/>
          <w:b w:val="0"/>
          <w:sz w:val="28"/>
          <w:szCs w:val="28"/>
          <w:lang w:val="uk-UA"/>
        </w:rPr>
        <w:t xml:space="preserve">А. </w:t>
      </w:r>
      <w:r w:rsidRPr="00C77430">
        <w:rPr>
          <w:rStyle w:val="af0"/>
          <w:rFonts w:ascii="Times New Roman" w:hAnsi="Times New Roman"/>
          <w:b w:val="0"/>
          <w:sz w:val="28"/>
          <w:szCs w:val="28"/>
          <w:lang w:val="uk-UA"/>
        </w:rPr>
        <w:t xml:space="preserve">Серик </w:t>
      </w:r>
      <w:r w:rsidR="00782E40" w:rsidRPr="00C77430">
        <w:rPr>
          <w:rFonts w:ascii="Times New Roman" w:hAnsi="Times New Roman"/>
          <w:bCs/>
          <w:iCs/>
          <w:sz w:val="28"/>
          <w:szCs w:val="28"/>
          <w:lang w:val="uk-UA"/>
        </w:rPr>
        <w:t xml:space="preserve">// </w:t>
      </w:r>
      <w:r w:rsidR="00C77430">
        <w:rPr>
          <w:rFonts w:ascii="Times New Roman" w:hAnsi="Times New Roman"/>
          <w:bCs/>
          <w:iCs/>
          <w:sz w:val="28"/>
          <w:szCs w:val="28"/>
          <w:lang w:val="uk-UA"/>
        </w:rPr>
        <w:t>Материал</w:t>
      </w:r>
      <w:r w:rsidR="00C77430">
        <w:rPr>
          <w:rFonts w:ascii="Times New Roman" w:hAnsi="Times New Roman"/>
          <w:bCs/>
          <w:iCs/>
          <w:sz w:val="28"/>
          <w:szCs w:val="28"/>
        </w:rPr>
        <w:t>ы</w:t>
      </w:r>
      <w:r w:rsidRPr="00C77430">
        <w:rPr>
          <w:rFonts w:ascii="Times New Roman" w:hAnsi="Times New Roman"/>
          <w:bCs/>
          <w:iCs/>
          <w:sz w:val="28"/>
          <w:szCs w:val="28"/>
          <w:lang w:val="uk-UA"/>
        </w:rPr>
        <w:t xml:space="preserve"> </w:t>
      </w:r>
      <w:r w:rsidRPr="00C77430">
        <w:rPr>
          <w:rFonts w:ascii="Times New Roman" w:hAnsi="Times New Roman"/>
          <w:sz w:val="28"/>
          <w:szCs w:val="28"/>
          <w:lang w:val="uk-UA"/>
        </w:rPr>
        <w:t>Республиканской научно-практической конференции</w:t>
      </w:r>
      <w:r w:rsidR="00782E40" w:rsidRPr="00C77430">
        <w:rPr>
          <w:rFonts w:ascii="Times New Roman" w:hAnsi="Times New Roman"/>
          <w:sz w:val="28"/>
          <w:szCs w:val="28"/>
          <w:lang w:val="uk-UA"/>
        </w:rPr>
        <w:t xml:space="preserve"> </w:t>
      </w:r>
      <w:r w:rsidR="00782E40" w:rsidRPr="00C77430">
        <w:rPr>
          <w:rFonts w:ascii="Times New Roman" w:hAnsi="Times New Roman"/>
          <w:bCs/>
          <w:spacing w:val="-6"/>
          <w:sz w:val="28"/>
          <w:szCs w:val="28"/>
          <w:lang w:val="uk-UA"/>
        </w:rPr>
        <w:t>«Метаболический синдром и современные методы лечения дисметаболизма»</w:t>
      </w:r>
      <w:r w:rsidR="00C77430">
        <w:rPr>
          <w:rFonts w:ascii="Times New Roman" w:hAnsi="Times New Roman"/>
          <w:sz w:val="28"/>
          <w:szCs w:val="28"/>
          <w:lang w:val="uk-UA"/>
        </w:rPr>
        <w:t xml:space="preserve">. – Ташкент, </w:t>
      </w:r>
      <w:r w:rsidR="00782E40" w:rsidRPr="00C77430">
        <w:rPr>
          <w:rFonts w:ascii="Times New Roman" w:hAnsi="Times New Roman"/>
          <w:sz w:val="28"/>
          <w:szCs w:val="28"/>
          <w:lang w:val="uk-UA"/>
        </w:rPr>
        <w:t>15 апреля 2016</w:t>
      </w:r>
      <w:r w:rsidR="00C77430">
        <w:rPr>
          <w:rFonts w:ascii="Times New Roman" w:hAnsi="Times New Roman"/>
          <w:sz w:val="28"/>
          <w:szCs w:val="28"/>
          <w:lang w:val="uk-UA"/>
        </w:rPr>
        <w:t xml:space="preserve"> г</w:t>
      </w:r>
      <w:r w:rsidR="00782E40" w:rsidRPr="00C77430">
        <w:rPr>
          <w:rFonts w:ascii="Times New Roman" w:hAnsi="Times New Roman"/>
          <w:sz w:val="28"/>
          <w:szCs w:val="28"/>
          <w:lang w:val="uk-UA"/>
        </w:rPr>
        <w:t>. – С. 132.</w:t>
      </w:r>
      <w:r w:rsidR="00782E40" w:rsidRPr="00C77430">
        <w:rPr>
          <w:rFonts w:ascii="Times New Roman" w:hAnsi="Times New Roman" w:cs="Times New Roman"/>
          <w:i/>
          <w:color w:val="000000"/>
          <w:sz w:val="28"/>
          <w:szCs w:val="28"/>
          <w:lang w:val="uk-UA" w:eastAsia="ru-RU"/>
        </w:rPr>
        <w:t xml:space="preserve"> </w:t>
      </w:r>
      <w:r w:rsidR="000E244E">
        <w:rPr>
          <w:rFonts w:ascii="Times New Roman" w:eastAsia="Times New Roman" w:hAnsi="Times New Roman" w:cs="Times New Roman"/>
          <w:i/>
          <w:iCs/>
          <w:color w:val="000000"/>
          <w:sz w:val="28"/>
          <w:szCs w:val="28"/>
          <w:lang w:val="uk-UA" w:eastAsia="ru-RU"/>
        </w:rPr>
        <w:t>(Здобувач написала та підготу</w:t>
      </w:r>
      <w:r w:rsidR="00AF4EA5">
        <w:rPr>
          <w:rFonts w:ascii="Times New Roman" w:eastAsia="Times New Roman" w:hAnsi="Times New Roman" w:cs="Times New Roman"/>
          <w:i/>
          <w:iCs/>
          <w:color w:val="000000"/>
          <w:sz w:val="28"/>
          <w:szCs w:val="28"/>
          <w:lang w:val="uk-UA" w:eastAsia="ru-RU"/>
        </w:rPr>
        <w:t>ва</w:t>
      </w:r>
      <w:r w:rsidR="00757B5F" w:rsidRPr="00C77430">
        <w:rPr>
          <w:rFonts w:ascii="Times New Roman" w:eastAsia="Times New Roman" w:hAnsi="Times New Roman" w:cs="Times New Roman"/>
          <w:i/>
          <w:iCs/>
          <w:color w:val="000000"/>
          <w:sz w:val="28"/>
          <w:szCs w:val="28"/>
          <w:lang w:val="uk-UA" w:eastAsia="ru-RU"/>
        </w:rPr>
        <w:t>ла тези до друку).</w:t>
      </w:r>
    </w:p>
    <w:p w:rsidR="00C43208" w:rsidRPr="000F60E6" w:rsidRDefault="00C43208" w:rsidP="00620004">
      <w:pPr>
        <w:autoSpaceDE w:val="0"/>
        <w:autoSpaceDN w:val="0"/>
        <w:adjustRightInd w:val="0"/>
        <w:spacing w:after="0" w:line="360" w:lineRule="auto"/>
        <w:contextualSpacing/>
        <w:jc w:val="both"/>
        <w:rPr>
          <w:rFonts w:ascii="Times New Roman" w:hAnsi="Times New Roman" w:cs="Times New Roman"/>
          <w:sz w:val="28"/>
          <w:szCs w:val="28"/>
          <w:lang w:val="uk-UA"/>
        </w:rPr>
      </w:pPr>
    </w:p>
    <w:p w:rsidR="00284F1E" w:rsidRPr="000F60E6" w:rsidRDefault="00284F1E">
      <w:pPr>
        <w:rPr>
          <w:rFonts w:ascii="Times New Roman" w:hAnsi="Times New Roman" w:cs="Times New Roman"/>
          <w:b/>
          <w:sz w:val="28"/>
          <w:szCs w:val="28"/>
          <w:lang w:val="uk-UA"/>
        </w:rPr>
      </w:pPr>
      <w:r w:rsidRPr="000F60E6">
        <w:rPr>
          <w:rFonts w:ascii="Times New Roman" w:hAnsi="Times New Roman" w:cs="Times New Roman"/>
          <w:b/>
          <w:sz w:val="28"/>
          <w:szCs w:val="28"/>
          <w:lang w:val="uk-UA"/>
        </w:rPr>
        <w:br w:type="page"/>
      </w:r>
    </w:p>
    <w:p w:rsidR="007263B7" w:rsidRPr="000F60E6" w:rsidRDefault="007263B7" w:rsidP="007263B7">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РОЗДІЛ 5</w:t>
      </w:r>
    </w:p>
    <w:p w:rsidR="007263B7" w:rsidRPr="000F60E6" w:rsidRDefault="007263B7" w:rsidP="007263B7">
      <w:pPr>
        <w:spacing w:after="0" w:line="360" w:lineRule="auto"/>
        <w:jc w:val="center"/>
        <w:rPr>
          <w:rFonts w:ascii="Times New Roman" w:hAnsi="Times New Roman" w:cs="Times New Roman"/>
          <w:b/>
          <w:sz w:val="28"/>
          <w:szCs w:val="28"/>
          <w:lang w:val="uk-UA"/>
        </w:rPr>
      </w:pPr>
    </w:p>
    <w:p w:rsidR="007263B7" w:rsidRPr="000F60E6" w:rsidRDefault="00216467" w:rsidP="007263B7">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t>ЗАЛИШКОВА РЕАКТИВНІСТЬ</w:t>
      </w:r>
      <w:r w:rsidR="007263B7" w:rsidRPr="000F60E6">
        <w:rPr>
          <w:rFonts w:ascii="Times New Roman" w:hAnsi="Times New Roman" w:cs="Times New Roman"/>
          <w:b/>
          <w:sz w:val="28"/>
          <w:szCs w:val="28"/>
          <w:lang w:val="uk-UA"/>
        </w:rPr>
        <w:t xml:space="preserve"> ТРОМБОЦИТІВ </w:t>
      </w:r>
      <w:r w:rsidRPr="000F60E6">
        <w:rPr>
          <w:rFonts w:ascii="Times New Roman" w:hAnsi="Times New Roman" w:cs="Times New Roman"/>
          <w:b/>
          <w:sz w:val="28"/>
          <w:szCs w:val="28"/>
          <w:lang w:val="uk-UA"/>
        </w:rPr>
        <w:t xml:space="preserve">НА ТЛІ ПОДВІЙНОЇ АНТИТРОМБОЦИТАРНОЇ ТЕРАПІЇ </w:t>
      </w:r>
      <w:r w:rsidR="007263B7" w:rsidRPr="000F60E6">
        <w:rPr>
          <w:rFonts w:ascii="Times New Roman" w:hAnsi="Times New Roman" w:cs="Times New Roman"/>
          <w:b/>
          <w:sz w:val="28"/>
          <w:szCs w:val="28"/>
          <w:lang w:val="uk-UA"/>
        </w:rPr>
        <w:t xml:space="preserve">У ХВОРИХ З ЦУКРОВИМ ДІАБЕТОМ 2 ТИПУ ПІСЛЯ ПЕРЕНЕСЕННОГО ГОСТРОГО КОРОНАРНОГО СИНДРОМУ </w:t>
      </w:r>
      <w:r w:rsidR="0040100C" w:rsidRPr="000F60E6">
        <w:rPr>
          <w:rFonts w:ascii="Times New Roman" w:hAnsi="Times New Roman" w:cs="Times New Roman"/>
          <w:b/>
          <w:sz w:val="28"/>
          <w:szCs w:val="28"/>
          <w:lang w:val="uk-UA"/>
        </w:rPr>
        <w:t>В ДИНАМІЦІ 12 МІСЯЦІВ СПОСТЕРЕЖЕННЯ</w:t>
      </w:r>
    </w:p>
    <w:p w:rsidR="007263B7" w:rsidRPr="000F60E6" w:rsidRDefault="007263B7" w:rsidP="007263B7">
      <w:pPr>
        <w:spacing w:after="0" w:line="360" w:lineRule="auto"/>
        <w:jc w:val="center"/>
        <w:rPr>
          <w:rFonts w:ascii="Times New Roman" w:hAnsi="Times New Roman" w:cs="Times New Roman"/>
          <w:b/>
          <w:sz w:val="28"/>
          <w:szCs w:val="28"/>
          <w:lang w:val="uk-UA"/>
        </w:rPr>
      </w:pPr>
    </w:p>
    <w:p w:rsidR="0025177E" w:rsidRPr="000F60E6" w:rsidRDefault="009C41FA" w:rsidP="009C41FA">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Існують дані, що у пацієнтів з ГКС порівняно з пацієнтами на стабільну ІХС при прийомі ПАТТ відзначається більша ЗРТ-АК </w:t>
      </w:r>
      <w:r w:rsidR="00AF4EA5">
        <w:rPr>
          <w:rFonts w:ascii="Times New Roman" w:eastAsia="Calibri" w:hAnsi="Times New Roman" w:cs="Times New Roman"/>
          <w:sz w:val="28"/>
          <w:szCs w:val="28"/>
          <w:lang w:val="uk-UA"/>
        </w:rPr>
        <w:t>і</w:t>
      </w:r>
      <w:r w:rsidRPr="000F60E6">
        <w:rPr>
          <w:rFonts w:ascii="Times New Roman" w:eastAsia="Calibri" w:hAnsi="Times New Roman" w:cs="Times New Roman"/>
          <w:sz w:val="28"/>
          <w:szCs w:val="28"/>
          <w:lang w:val="uk-UA"/>
        </w:rPr>
        <w:t xml:space="preserve"> ЗРТ-АДФ та більші рівні 11</w:t>
      </w:r>
      <w:r w:rsidRPr="000F60E6">
        <w:rPr>
          <w:rFonts w:ascii="Times New Roman" w:eastAsia="Calibri" w:hAnsi="Times New Roman" w:cs="Times New Roman"/>
          <w:sz w:val="28"/>
          <w:szCs w:val="28"/>
          <w:lang w:val="uk-UA"/>
        </w:rPr>
        <w:noBreakHyphen/>
      </w:r>
      <w:r w:rsidR="002C558D" w:rsidRPr="000F60E6">
        <w:rPr>
          <w:rFonts w:ascii="Times New Roman" w:eastAsia="Calibri" w:hAnsi="Times New Roman" w:cs="Times New Roman"/>
          <w:sz w:val="28"/>
          <w:szCs w:val="28"/>
          <w:lang w:val="uk-UA"/>
        </w:rPr>
        <w:t xml:space="preserve">дТхВ2 у сечі </w:t>
      </w:r>
      <w:r w:rsidRPr="000F60E6">
        <w:rPr>
          <w:rFonts w:ascii="Times New Roman" w:eastAsia="Calibri" w:hAnsi="Times New Roman" w:cs="Times New Roman"/>
          <w:sz w:val="28"/>
          <w:szCs w:val="28"/>
          <w:lang w:val="uk-UA"/>
        </w:rPr>
        <w:t>[</w:t>
      </w:r>
      <w:r w:rsidR="002954A5" w:rsidRPr="000F60E6">
        <w:rPr>
          <w:rFonts w:ascii="Times New Roman" w:eastAsia="Calibri" w:hAnsi="Times New Roman" w:cs="Times New Roman"/>
          <w:sz w:val="28"/>
          <w:szCs w:val="28"/>
          <w:lang w:val="uk-UA"/>
        </w:rPr>
        <w:t>93, 151</w:t>
      </w:r>
      <w:r w:rsidRPr="000F60E6">
        <w:rPr>
          <w:rFonts w:ascii="Times New Roman" w:eastAsia="Calibri" w:hAnsi="Times New Roman" w:cs="Times New Roman"/>
          <w:sz w:val="28"/>
          <w:szCs w:val="28"/>
          <w:lang w:val="uk-UA"/>
        </w:rPr>
        <w:t xml:space="preserve">]. Проте, дані щодо ролі ЦД 2 типу у підвищенні ЗРТ при ГКС неоднозначні. </w:t>
      </w:r>
    </w:p>
    <w:p w:rsidR="00216467" w:rsidRPr="000F60E6" w:rsidRDefault="009C41FA" w:rsidP="009C41FA">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Поширеність високої ЗРТ на прийом АСК за різними даними становить від 5,5 % до 60 % [</w:t>
      </w:r>
      <w:r w:rsidR="002954A5" w:rsidRPr="000F60E6">
        <w:rPr>
          <w:rFonts w:ascii="Times New Roman" w:hAnsi="Times New Roman" w:cs="Times New Roman"/>
          <w:sz w:val="28"/>
          <w:szCs w:val="28"/>
          <w:lang w:val="uk-UA"/>
        </w:rPr>
        <w:t>154</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а на клопідогрель - </w:t>
      </w:r>
      <w:r w:rsidRPr="000F60E6">
        <w:rPr>
          <w:rFonts w:ascii="Times New Roman" w:eastAsia="Calibri" w:hAnsi="Times New Roman" w:cs="Times New Roman"/>
          <w:sz w:val="28"/>
          <w:szCs w:val="28"/>
          <w:lang w:val="uk-UA"/>
        </w:rPr>
        <w:t>від 5,0 % до 40 % [</w:t>
      </w:r>
      <w:r w:rsidR="002954A5" w:rsidRPr="000F60E6">
        <w:rPr>
          <w:rFonts w:ascii="Times New Roman" w:hAnsi="Times New Roman" w:cs="Times New Roman"/>
          <w:sz w:val="28"/>
          <w:szCs w:val="28"/>
          <w:lang w:val="uk-UA"/>
        </w:rPr>
        <w:t>155, 156</w:t>
      </w:r>
      <w:r w:rsidRPr="000F60E6">
        <w:rPr>
          <w:rFonts w:ascii="Times New Roman" w:eastAsia="Calibri" w:hAnsi="Times New Roman" w:cs="Times New Roman"/>
          <w:sz w:val="28"/>
          <w:szCs w:val="28"/>
          <w:lang w:val="uk-UA"/>
        </w:rPr>
        <w:t>]. У хворих з ЦД 2 типу висока ЗРТ при прийомі АСК та, особливо, клопідогрелю зустрічається значно частіше, ніж серед хворих без ЦД, і є важливим чинником резидуального р</w:t>
      </w:r>
      <w:r w:rsidR="00FF2E33" w:rsidRPr="000F60E6">
        <w:rPr>
          <w:rFonts w:ascii="Times New Roman" w:eastAsia="Calibri" w:hAnsi="Times New Roman" w:cs="Times New Roman"/>
          <w:sz w:val="28"/>
          <w:szCs w:val="28"/>
          <w:lang w:val="uk-UA"/>
        </w:rPr>
        <w:t xml:space="preserve">изику повторних ішемічних подій на </w:t>
      </w:r>
      <w:r w:rsidR="002954A5" w:rsidRPr="000F60E6">
        <w:rPr>
          <w:rFonts w:ascii="Times New Roman" w:eastAsia="Calibri" w:hAnsi="Times New Roman" w:cs="Times New Roman"/>
          <w:sz w:val="28"/>
          <w:szCs w:val="28"/>
          <w:lang w:val="uk-UA"/>
        </w:rPr>
        <w:t>фоні прийому ПАТТ [10,11</w:t>
      </w:r>
      <w:r w:rsidRPr="000F60E6">
        <w:rPr>
          <w:rFonts w:ascii="Times New Roman" w:eastAsia="Calibri" w:hAnsi="Times New Roman" w:cs="Times New Roman"/>
          <w:sz w:val="28"/>
          <w:szCs w:val="28"/>
          <w:lang w:val="uk-UA"/>
        </w:rPr>
        <w:t xml:space="preserve">]. </w:t>
      </w:r>
    </w:p>
    <w:p w:rsidR="004A034C" w:rsidRPr="000F60E6" w:rsidRDefault="004A034C" w:rsidP="004A034C">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Вважається, що у хворих з ЦД 2 типу при прийомі клопідогрелю рівень акт</w:t>
      </w:r>
      <w:r w:rsidR="00C77430">
        <w:rPr>
          <w:rFonts w:ascii="Times New Roman" w:hAnsi="Times New Roman" w:cs="Times New Roman"/>
          <w:sz w:val="28"/>
          <w:szCs w:val="28"/>
          <w:lang w:val="uk-UA"/>
        </w:rPr>
        <w:t>ивного метаболіту клопідогрелю у</w:t>
      </w:r>
      <w:r w:rsidRPr="000F60E6">
        <w:rPr>
          <w:rFonts w:ascii="Times New Roman" w:hAnsi="Times New Roman" w:cs="Times New Roman"/>
          <w:sz w:val="28"/>
          <w:szCs w:val="28"/>
          <w:lang w:val="uk-UA"/>
        </w:rPr>
        <w:t xml:space="preserve"> плазмі крові значно ниж</w:t>
      </w:r>
      <w:r w:rsidR="002954A5" w:rsidRPr="000F60E6">
        <w:rPr>
          <w:rFonts w:ascii="Times New Roman" w:hAnsi="Times New Roman" w:cs="Times New Roman"/>
          <w:sz w:val="28"/>
          <w:szCs w:val="28"/>
          <w:lang w:val="uk-UA"/>
        </w:rPr>
        <w:t>чий, ніж у пацієнтів без ЦД [157</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Деякі д</w:t>
      </w:r>
      <w:r w:rsidRPr="000F60E6">
        <w:rPr>
          <w:rFonts w:ascii="Times New Roman" w:hAnsi="Times New Roman" w:cs="Times New Roman"/>
          <w:sz w:val="28"/>
          <w:szCs w:val="28"/>
          <w:lang w:val="uk-UA"/>
        </w:rPr>
        <w:t>ослідження демонструю</w:t>
      </w:r>
      <w:r w:rsidR="00786EAD">
        <w:rPr>
          <w:rFonts w:ascii="Times New Roman" w:hAnsi="Times New Roman" w:cs="Times New Roman"/>
          <w:sz w:val="28"/>
          <w:szCs w:val="28"/>
          <w:lang w:val="uk-UA"/>
        </w:rPr>
        <w:t>ть, що у перші 24 години ГКС 38</w:t>
      </w:r>
      <w:r w:rsidR="00786EAD">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44 % хворих з ЦД 2 типу, в залежності від методу оцінки, мали високу ЗРТ-К, у порівнянні з 8-17% пацієнтів без ЦД. Через 7 днів після ГКС і прийому ПАТТ поши</w:t>
      </w:r>
      <w:r w:rsidR="00422AD4" w:rsidRPr="000F60E6">
        <w:rPr>
          <w:rFonts w:ascii="Times New Roman" w:hAnsi="Times New Roman" w:cs="Times New Roman"/>
          <w:sz w:val="28"/>
          <w:szCs w:val="28"/>
          <w:lang w:val="uk-UA"/>
        </w:rPr>
        <w:t>реність високої ЗРТ на прийом клопідогрелю</w:t>
      </w:r>
      <w:r w:rsidRPr="000F60E6">
        <w:rPr>
          <w:rFonts w:ascii="Times New Roman" w:hAnsi="Times New Roman" w:cs="Times New Roman"/>
          <w:sz w:val="28"/>
          <w:szCs w:val="28"/>
          <w:lang w:val="uk-UA"/>
        </w:rPr>
        <w:t xml:space="preserve"> складала 24-53%, а рівні циркулюючого активного метаболіту клопідогрелю у хворих з ЦД 2 типу були н</w:t>
      </w:r>
      <w:r w:rsidR="002954A5" w:rsidRPr="000F60E6">
        <w:rPr>
          <w:rFonts w:ascii="Times New Roman" w:hAnsi="Times New Roman" w:cs="Times New Roman"/>
          <w:sz w:val="28"/>
          <w:szCs w:val="28"/>
          <w:lang w:val="uk-UA"/>
        </w:rPr>
        <w:t>ижчими, ніж у хворих без ЦД [158</w:t>
      </w:r>
      <w:r w:rsidRPr="000F60E6">
        <w:rPr>
          <w:rFonts w:ascii="Times New Roman" w:hAnsi="Times New Roman" w:cs="Times New Roman"/>
          <w:sz w:val="28"/>
          <w:szCs w:val="28"/>
          <w:lang w:val="uk-UA"/>
        </w:rPr>
        <w:t>]. З іншого боку, пілотне дослідження in vitro засвідчи</w:t>
      </w:r>
      <w:r w:rsidR="00422AD4" w:rsidRPr="000F60E6">
        <w:rPr>
          <w:rFonts w:ascii="Times New Roman" w:hAnsi="Times New Roman" w:cs="Times New Roman"/>
          <w:sz w:val="28"/>
          <w:szCs w:val="28"/>
          <w:lang w:val="uk-UA"/>
        </w:rPr>
        <w:t>ло, що тромбоцити хворих з ЦД 2 </w:t>
      </w:r>
      <w:r w:rsidRPr="000F60E6">
        <w:rPr>
          <w:rFonts w:ascii="Times New Roman" w:hAnsi="Times New Roman" w:cs="Times New Roman"/>
          <w:sz w:val="28"/>
          <w:szCs w:val="28"/>
          <w:lang w:val="uk-UA"/>
        </w:rPr>
        <w:t>типу характеризуються підвищеною регуляцією сигнальних шляхів P2Y12</w:t>
      </w:r>
      <w:r w:rsidRPr="000F60E6">
        <w:rPr>
          <w:rFonts w:ascii="Times New Roman" w:hAnsi="Times New Roman" w:cs="Times New Roman"/>
          <w:sz w:val="28"/>
          <w:szCs w:val="28"/>
          <w:lang w:val="uk-UA"/>
        </w:rPr>
        <w:noBreakHyphen/>
        <w:t xml:space="preserve">рецепторів, що в свою чергу, може знижувати антитромбоцитарні </w:t>
      </w:r>
      <w:r w:rsidR="002954A5" w:rsidRPr="000F60E6">
        <w:rPr>
          <w:rFonts w:ascii="Times New Roman" w:hAnsi="Times New Roman" w:cs="Times New Roman"/>
          <w:sz w:val="28"/>
          <w:szCs w:val="28"/>
          <w:lang w:val="uk-UA"/>
        </w:rPr>
        <w:t>ефекти клопідогрелю [159</w:t>
      </w:r>
      <w:r w:rsidRPr="000F60E6">
        <w:rPr>
          <w:rFonts w:ascii="Times New Roman" w:hAnsi="Times New Roman" w:cs="Times New Roman"/>
          <w:sz w:val="28"/>
          <w:szCs w:val="28"/>
          <w:lang w:val="uk-UA"/>
        </w:rPr>
        <w:t xml:space="preserve">]. </w:t>
      </w:r>
      <w:r w:rsidR="00D41F68" w:rsidRPr="000F60E6">
        <w:rPr>
          <w:rFonts w:ascii="Times New Roman" w:hAnsi="Times New Roman" w:cs="Times New Roman"/>
          <w:sz w:val="28"/>
          <w:szCs w:val="28"/>
          <w:lang w:val="uk-UA"/>
        </w:rPr>
        <w:t xml:space="preserve">Проте, чинники, що </w:t>
      </w:r>
      <w:r w:rsidR="00D41F68" w:rsidRPr="000F60E6">
        <w:rPr>
          <w:rFonts w:ascii="Times New Roman" w:hAnsi="Times New Roman" w:cs="Times New Roman"/>
          <w:sz w:val="28"/>
          <w:szCs w:val="28"/>
          <w:lang w:val="uk-UA"/>
        </w:rPr>
        <w:lastRenderedPageBreak/>
        <w:t>впливають на антиагрегаційну відповідь</w:t>
      </w:r>
      <w:r w:rsidRPr="000F60E6">
        <w:rPr>
          <w:rFonts w:ascii="Times New Roman" w:hAnsi="Times New Roman" w:cs="Times New Roman"/>
          <w:sz w:val="28"/>
          <w:szCs w:val="28"/>
          <w:lang w:val="uk-UA"/>
        </w:rPr>
        <w:t xml:space="preserve"> </w:t>
      </w:r>
      <w:r w:rsidR="00D41F68" w:rsidRPr="000F60E6">
        <w:rPr>
          <w:rFonts w:ascii="Times New Roman" w:hAnsi="Times New Roman" w:cs="Times New Roman"/>
          <w:sz w:val="28"/>
          <w:szCs w:val="28"/>
          <w:lang w:val="uk-UA"/>
        </w:rPr>
        <w:t>при прийомі</w:t>
      </w:r>
      <w:r w:rsidRPr="000F60E6">
        <w:rPr>
          <w:rFonts w:ascii="Times New Roman" w:hAnsi="Times New Roman" w:cs="Times New Roman"/>
          <w:sz w:val="28"/>
          <w:szCs w:val="28"/>
          <w:lang w:val="uk-UA"/>
        </w:rPr>
        <w:t xml:space="preserve"> клопідогрелю у хворих на ЦД 2 типу, </w:t>
      </w:r>
      <w:r w:rsidR="00D41F68" w:rsidRPr="000F60E6">
        <w:rPr>
          <w:rFonts w:ascii="Times New Roman" w:hAnsi="Times New Roman" w:cs="Times New Roman"/>
          <w:sz w:val="28"/>
          <w:szCs w:val="28"/>
          <w:lang w:val="uk-UA"/>
        </w:rPr>
        <w:t>продовжують вивчатися</w:t>
      </w:r>
      <w:r w:rsidRPr="000F60E6">
        <w:rPr>
          <w:rFonts w:ascii="Times New Roman" w:hAnsi="Times New Roman" w:cs="Times New Roman"/>
          <w:sz w:val="28"/>
          <w:szCs w:val="28"/>
          <w:lang w:val="uk-UA"/>
        </w:rPr>
        <w:t>.</w:t>
      </w:r>
    </w:p>
    <w:p w:rsidR="008B23D3" w:rsidRPr="000F60E6" w:rsidRDefault="00D41F68" w:rsidP="007263B7">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У нашому дослідженні </w:t>
      </w:r>
      <w:r w:rsidR="007263B7" w:rsidRPr="000F60E6">
        <w:rPr>
          <w:rFonts w:ascii="Times New Roman" w:eastAsia="Calibri" w:hAnsi="Times New Roman" w:cs="Times New Roman"/>
          <w:sz w:val="28"/>
          <w:szCs w:val="28"/>
          <w:lang w:val="uk-UA"/>
        </w:rPr>
        <w:t xml:space="preserve">ми вперше провели аналіз змін </w:t>
      </w:r>
      <w:r w:rsidR="008B23D3" w:rsidRPr="000F60E6">
        <w:rPr>
          <w:rFonts w:ascii="Times New Roman" w:eastAsia="Calibri" w:hAnsi="Times New Roman" w:cs="Times New Roman"/>
          <w:sz w:val="28"/>
          <w:szCs w:val="28"/>
          <w:lang w:val="uk-UA"/>
        </w:rPr>
        <w:t>агрегаційної активності тромбоцитів</w:t>
      </w:r>
      <w:r w:rsidR="007263B7" w:rsidRPr="000F60E6">
        <w:rPr>
          <w:rFonts w:ascii="Times New Roman" w:eastAsia="Calibri" w:hAnsi="Times New Roman" w:cs="Times New Roman"/>
          <w:sz w:val="28"/>
          <w:szCs w:val="28"/>
          <w:lang w:val="uk-UA"/>
        </w:rPr>
        <w:t xml:space="preserve"> у хворих з ЦД 2 типу після перенесеного ГКС </w:t>
      </w:r>
      <w:r w:rsidR="00786EAD">
        <w:rPr>
          <w:rFonts w:ascii="Times New Roman" w:eastAsia="Calibri" w:hAnsi="Times New Roman" w:cs="Times New Roman"/>
          <w:sz w:val="28"/>
          <w:szCs w:val="28"/>
          <w:lang w:val="uk-UA"/>
        </w:rPr>
        <w:t>у</w:t>
      </w:r>
      <w:r w:rsidR="00390A2A" w:rsidRPr="000F60E6">
        <w:rPr>
          <w:rFonts w:ascii="Times New Roman" w:eastAsia="Calibri" w:hAnsi="Times New Roman" w:cs="Times New Roman"/>
          <w:sz w:val="28"/>
          <w:szCs w:val="28"/>
          <w:lang w:val="uk-UA"/>
        </w:rPr>
        <w:t xml:space="preserve"> динаміці </w:t>
      </w:r>
      <w:r w:rsidR="007263B7" w:rsidRPr="000F60E6">
        <w:rPr>
          <w:rFonts w:ascii="Times New Roman" w:eastAsia="Calibri" w:hAnsi="Times New Roman" w:cs="Times New Roman"/>
          <w:sz w:val="28"/>
          <w:szCs w:val="28"/>
          <w:lang w:val="uk-UA"/>
        </w:rPr>
        <w:t>12 місяців прийому ПАТТ</w:t>
      </w:r>
      <w:r w:rsidR="008B23D3" w:rsidRPr="000F60E6">
        <w:rPr>
          <w:rFonts w:ascii="Times New Roman" w:eastAsia="Calibri" w:hAnsi="Times New Roman" w:cs="Times New Roman"/>
          <w:sz w:val="28"/>
          <w:szCs w:val="28"/>
          <w:lang w:val="uk-UA"/>
        </w:rPr>
        <w:t>.</w:t>
      </w:r>
      <w:r w:rsidR="007263B7" w:rsidRPr="000F60E6">
        <w:rPr>
          <w:rFonts w:ascii="Times New Roman" w:eastAsia="Calibri" w:hAnsi="Times New Roman" w:cs="Times New Roman"/>
          <w:sz w:val="28"/>
          <w:szCs w:val="28"/>
          <w:lang w:val="uk-UA"/>
        </w:rPr>
        <w:t xml:space="preserve"> </w:t>
      </w:r>
    </w:p>
    <w:p w:rsidR="007263B7" w:rsidRPr="000F60E6" w:rsidRDefault="008B23D3" w:rsidP="007263B7">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При порівнянні показників тромбоцитограми </w:t>
      </w:r>
      <w:r w:rsidR="00AF4EA5">
        <w:rPr>
          <w:rFonts w:ascii="Times New Roman" w:eastAsia="Calibri" w:hAnsi="Times New Roman" w:cs="Times New Roman"/>
          <w:sz w:val="28"/>
          <w:szCs w:val="28"/>
          <w:lang w:val="uk-UA"/>
        </w:rPr>
        <w:t>у хворих з ЦД 2 типу після ГКС у</w:t>
      </w:r>
      <w:r w:rsidRPr="000F60E6">
        <w:rPr>
          <w:rFonts w:ascii="Times New Roman" w:eastAsia="Calibri" w:hAnsi="Times New Roman" w:cs="Times New Roman"/>
          <w:sz w:val="28"/>
          <w:szCs w:val="28"/>
          <w:lang w:val="uk-UA"/>
        </w:rPr>
        <w:t xml:space="preserve"> динаміці ПАТТ нами було встановлено</w:t>
      </w:r>
      <w:r w:rsidR="007263B7" w:rsidRPr="000F60E6">
        <w:rPr>
          <w:rFonts w:ascii="Times New Roman" w:eastAsia="Calibri" w:hAnsi="Times New Roman" w:cs="Times New Roman"/>
          <w:sz w:val="28"/>
          <w:szCs w:val="28"/>
          <w:lang w:val="uk-UA"/>
        </w:rPr>
        <w:t xml:space="preserve">, що достовірної різниці між показниками СОТ, </w:t>
      </w:r>
      <w:r w:rsidR="00A82146" w:rsidRPr="000F60E6">
        <w:rPr>
          <w:rFonts w:ascii="Times New Roman" w:eastAsia="Calibri" w:hAnsi="Times New Roman" w:cs="Times New Roman"/>
          <w:sz w:val="28"/>
          <w:szCs w:val="28"/>
          <w:lang w:val="uk-UA"/>
        </w:rPr>
        <w:t>ВШРТО</w:t>
      </w:r>
      <w:r w:rsidR="007263B7" w:rsidRPr="000F60E6">
        <w:rPr>
          <w:rFonts w:ascii="Times New Roman" w:eastAsia="Calibri" w:hAnsi="Times New Roman" w:cs="Times New Roman"/>
          <w:sz w:val="28"/>
          <w:szCs w:val="28"/>
          <w:lang w:val="uk-UA"/>
        </w:rPr>
        <w:t>, к</w:t>
      </w:r>
      <w:r w:rsidR="00146F6E" w:rsidRPr="000F60E6">
        <w:rPr>
          <w:rFonts w:ascii="Times New Roman" w:eastAsia="Calibri" w:hAnsi="Times New Roman" w:cs="Times New Roman"/>
          <w:sz w:val="28"/>
          <w:szCs w:val="28"/>
          <w:lang w:val="uk-UA"/>
        </w:rPr>
        <w:t>ількістю тромбоцитів через</w:t>
      </w:r>
      <w:r w:rsidR="00D41F68" w:rsidRPr="000F60E6">
        <w:rPr>
          <w:rFonts w:ascii="Times New Roman" w:eastAsia="Calibri" w:hAnsi="Times New Roman" w:cs="Times New Roman"/>
          <w:sz w:val="28"/>
          <w:szCs w:val="28"/>
          <w:lang w:val="uk-UA"/>
        </w:rPr>
        <w:t xml:space="preserve"> 4-6 тижнів,</w:t>
      </w:r>
      <w:r w:rsidR="00146F6E" w:rsidRPr="000F60E6">
        <w:rPr>
          <w:rFonts w:ascii="Times New Roman" w:eastAsia="Calibri" w:hAnsi="Times New Roman" w:cs="Times New Roman"/>
          <w:sz w:val="28"/>
          <w:szCs w:val="28"/>
          <w:lang w:val="uk-UA"/>
        </w:rPr>
        <w:t xml:space="preserve"> 6 </w:t>
      </w:r>
      <w:r w:rsidR="007263B7" w:rsidRPr="000F60E6">
        <w:rPr>
          <w:rFonts w:ascii="Times New Roman" w:eastAsia="Calibri" w:hAnsi="Times New Roman" w:cs="Times New Roman"/>
          <w:sz w:val="28"/>
          <w:szCs w:val="28"/>
          <w:lang w:val="uk-UA"/>
        </w:rPr>
        <w:t>місяців</w:t>
      </w:r>
      <w:r w:rsidR="00D41F68" w:rsidRPr="000F60E6">
        <w:rPr>
          <w:rFonts w:ascii="Times New Roman" w:eastAsia="Calibri" w:hAnsi="Times New Roman" w:cs="Times New Roman"/>
          <w:sz w:val="28"/>
          <w:szCs w:val="28"/>
          <w:lang w:val="uk-UA"/>
        </w:rPr>
        <w:t xml:space="preserve"> та</w:t>
      </w:r>
      <w:r w:rsidR="007263B7" w:rsidRPr="000F60E6">
        <w:rPr>
          <w:rFonts w:ascii="Times New Roman" w:eastAsia="Calibri" w:hAnsi="Times New Roman" w:cs="Times New Roman"/>
          <w:sz w:val="28"/>
          <w:szCs w:val="28"/>
          <w:lang w:val="uk-UA"/>
        </w:rPr>
        <w:t xml:space="preserve"> 12 місяців </w:t>
      </w:r>
      <w:r w:rsidR="00D41F68" w:rsidRPr="000F60E6">
        <w:rPr>
          <w:rFonts w:ascii="Times New Roman" w:eastAsia="Calibri" w:hAnsi="Times New Roman" w:cs="Times New Roman"/>
          <w:sz w:val="28"/>
          <w:szCs w:val="28"/>
          <w:lang w:val="uk-UA"/>
        </w:rPr>
        <w:t xml:space="preserve">після ГКС </w:t>
      </w:r>
      <w:r w:rsidR="007263B7" w:rsidRPr="000F60E6">
        <w:rPr>
          <w:rFonts w:ascii="Times New Roman" w:eastAsia="Calibri" w:hAnsi="Times New Roman" w:cs="Times New Roman"/>
          <w:sz w:val="28"/>
          <w:szCs w:val="28"/>
          <w:lang w:val="uk-UA"/>
        </w:rPr>
        <w:t>не було (p&gt;0,05) (таблиця 5.1).</w:t>
      </w:r>
    </w:p>
    <w:p w:rsidR="007263B7" w:rsidRPr="000F60E6" w:rsidRDefault="007263B7" w:rsidP="007263B7">
      <w:pPr>
        <w:spacing w:after="0" w:line="360" w:lineRule="auto"/>
        <w:ind w:firstLine="708"/>
        <w:jc w:val="both"/>
        <w:rPr>
          <w:rFonts w:ascii="Times New Roman" w:eastAsia="Calibri" w:hAnsi="Times New Roman" w:cs="Times New Roman"/>
          <w:sz w:val="28"/>
          <w:szCs w:val="28"/>
          <w:lang w:val="uk-UA"/>
        </w:rPr>
      </w:pPr>
    </w:p>
    <w:p w:rsidR="007263B7" w:rsidRPr="000F60E6" w:rsidRDefault="007A03F1" w:rsidP="007263B7">
      <w:pPr>
        <w:spacing w:after="0" w:line="360" w:lineRule="auto"/>
        <w:ind w:left="7080"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5.1</w:t>
      </w:r>
    </w:p>
    <w:p w:rsidR="007263B7" w:rsidRPr="000F60E6" w:rsidRDefault="007263B7" w:rsidP="007263B7">
      <w:pPr>
        <w:spacing w:after="0" w:line="360" w:lineRule="auto"/>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Показники тромбоцитограм</w:t>
      </w:r>
      <w:r w:rsidR="007A03F1">
        <w:rPr>
          <w:rFonts w:ascii="Times New Roman" w:eastAsia="Calibri" w:hAnsi="Times New Roman" w:cs="Times New Roman"/>
          <w:bCs/>
          <w:sz w:val="28"/>
          <w:szCs w:val="28"/>
          <w:lang w:val="uk-UA"/>
        </w:rPr>
        <w:t>и хворих після ГКС з ЦД 2 типу у</w:t>
      </w:r>
      <w:r w:rsidRPr="000F60E6">
        <w:rPr>
          <w:rFonts w:ascii="Times New Roman" w:eastAsia="Calibri" w:hAnsi="Times New Roman" w:cs="Times New Roman"/>
          <w:bCs/>
          <w:sz w:val="28"/>
          <w:szCs w:val="28"/>
          <w:lang w:val="uk-UA"/>
        </w:rPr>
        <w:t xml:space="preserve"> динаміці ПАТТ </w:t>
      </w:r>
      <w:r w:rsidRPr="000F60E6">
        <w:rPr>
          <w:rFonts w:ascii="Times New Roman" w:eastAsia="Calibri" w:hAnsi="Times New Roman" w:cs="Times New Roman"/>
          <w:sz w:val="28"/>
          <w:szCs w:val="28"/>
          <w:lang w:val="uk-UA"/>
        </w:rPr>
        <w:t>(M±m)</w:t>
      </w:r>
    </w:p>
    <w:tbl>
      <w:tblPr>
        <w:tblStyle w:val="af"/>
        <w:tblW w:w="9923" w:type="dxa"/>
        <w:tblInd w:w="108" w:type="dxa"/>
        <w:tblLook w:val="04A0" w:firstRow="1" w:lastRow="0" w:firstColumn="1" w:lastColumn="0" w:noHBand="0" w:noVBand="1"/>
      </w:tblPr>
      <w:tblGrid>
        <w:gridCol w:w="2694"/>
        <w:gridCol w:w="1701"/>
        <w:gridCol w:w="1701"/>
        <w:gridCol w:w="1842"/>
        <w:gridCol w:w="1985"/>
      </w:tblGrid>
      <w:tr w:rsidR="007263B7" w:rsidRPr="000F60E6" w:rsidTr="007A03F1">
        <w:tc>
          <w:tcPr>
            <w:tcW w:w="2694" w:type="dxa"/>
            <w:vAlign w:val="center"/>
          </w:tcPr>
          <w:p w:rsidR="007263B7" w:rsidRPr="000F60E6" w:rsidRDefault="007263B7"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701" w:type="dxa"/>
            <w:vAlign w:val="center"/>
          </w:tcPr>
          <w:p w:rsidR="007263B7" w:rsidRPr="000F60E6" w:rsidRDefault="007263B7"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4-6 тижнів </w:t>
            </w:r>
          </w:p>
          <w:p w:rsidR="00D41F68" w:rsidRPr="000F60E6" w:rsidRDefault="00D41F68"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1701" w:type="dxa"/>
            <w:vAlign w:val="center"/>
          </w:tcPr>
          <w:p w:rsidR="007263B7" w:rsidRPr="000F60E6" w:rsidRDefault="007263B7"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6 місяців </w:t>
            </w:r>
          </w:p>
          <w:p w:rsidR="00D41F68" w:rsidRPr="000F60E6" w:rsidRDefault="00D41F68"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1842" w:type="dxa"/>
          </w:tcPr>
          <w:p w:rsidR="007263B7" w:rsidRPr="000F60E6" w:rsidRDefault="007263B7"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місяців</w:t>
            </w:r>
          </w:p>
          <w:p w:rsidR="00D41F68" w:rsidRPr="000F60E6" w:rsidRDefault="00D41F68"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1985" w:type="dxa"/>
          </w:tcPr>
          <w:p w:rsidR="007263B7" w:rsidRPr="000F60E6" w:rsidRDefault="007263B7"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7263B7" w:rsidRPr="000F60E6" w:rsidTr="007A03F1">
        <w:trPr>
          <w:trHeight w:val="455"/>
        </w:trPr>
        <w:tc>
          <w:tcPr>
            <w:tcW w:w="2694" w:type="dxa"/>
            <w:vAlign w:val="center"/>
          </w:tcPr>
          <w:p w:rsidR="007263B7" w:rsidRPr="000F60E6" w:rsidRDefault="0050737D" w:rsidP="00D41F68">
            <w:pPr>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Кількість тромбоцитів, </w:t>
            </w:r>
            <w:r w:rsidR="007A03F1">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10</w:t>
            </w:r>
            <w:r w:rsidRPr="000F60E6">
              <w:rPr>
                <w:rFonts w:ascii="Times New Roman" w:eastAsia="Calibri" w:hAnsi="Times New Roman" w:cs="Times New Roman"/>
                <w:sz w:val="28"/>
                <w:szCs w:val="28"/>
                <w:vertAlign w:val="superscript"/>
                <w:lang w:val="uk-UA"/>
              </w:rPr>
              <w:t>9</w:t>
            </w:r>
            <w:r w:rsidR="007263B7" w:rsidRPr="000F60E6">
              <w:rPr>
                <w:rFonts w:ascii="Times New Roman" w:eastAsia="Calibri" w:hAnsi="Times New Roman" w:cs="Times New Roman"/>
                <w:sz w:val="28"/>
                <w:szCs w:val="28"/>
                <w:lang w:val="uk-UA"/>
              </w:rPr>
              <w:t>/л</w:t>
            </w:r>
          </w:p>
        </w:tc>
        <w:tc>
          <w:tcPr>
            <w:tcW w:w="1701" w:type="dxa"/>
            <w:vAlign w:val="center"/>
          </w:tcPr>
          <w:p w:rsidR="007263B7" w:rsidRPr="000F60E6" w:rsidRDefault="007263B7"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243,11±6,65</w:t>
            </w:r>
          </w:p>
        </w:tc>
        <w:tc>
          <w:tcPr>
            <w:tcW w:w="1701" w:type="dxa"/>
            <w:vAlign w:val="center"/>
          </w:tcPr>
          <w:p w:rsidR="007263B7" w:rsidRPr="000F60E6" w:rsidRDefault="007263B7"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232,69±6,35</w:t>
            </w:r>
          </w:p>
        </w:tc>
        <w:tc>
          <w:tcPr>
            <w:tcW w:w="1842" w:type="dxa"/>
            <w:vAlign w:val="center"/>
          </w:tcPr>
          <w:p w:rsidR="007263B7" w:rsidRPr="000F60E6" w:rsidRDefault="007263B7" w:rsidP="00D41F68">
            <w:pPr>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231,20±5,61</w:t>
            </w:r>
          </w:p>
        </w:tc>
        <w:tc>
          <w:tcPr>
            <w:tcW w:w="1985" w:type="dxa"/>
            <w:vAlign w:val="center"/>
          </w:tcPr>
          <w:p w:rsidR="007263B7"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1-2</w:t>
            </w:r>
            <w:r w:rsidR="007263B7" w:rsidRPr="000F60E6">
              <w:rPr>
                <w:rFonts w:ascii="Times New Roman" w:hAnsi="Times New Roman" w:cs="Times New Roman"/>
                <w:sz w:val="28"/>
                <w:szCs w:val="28"/>
                <w:lang w:val="uk-UA"/>
              </w:rPr>
              <w:t>&gt;0,05</w:t>
            </w:r>
          </w:p>
          <w:p w:rsidR="00D41F68"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1-3</w:t>
            </w:r>
            <w:r w:rsidRPr="000F60E6">
              <w:rPr>
                <w:rFonts w:ascii="Times New Roman" w:hAnsi="Times New Roman" w:cs="Times New Roman"/>
                <w:sz w:val="28"/>
                <w:szCs w:val="28"/>
                <w:lang w:val="uk-UA"/>
              </w:rPr>
              <w:t>&gt;0,05</w:t>
            </w:r>
          </w:p>
          <w:p w:rsidR="00D41F68"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2-3</w:t>
            </w:r>
            <w:r w:rsidRPr="000F60E6">
              <w:rPr>
                <w:rFonts w:ascii="Times New Roman" w:hAnsi="Times New Roman" w:cs="Times New Roman"/>
                <w:sz w:val="28"/>
                <w:szCs w:val="28"/>
                <w:lang w:val="uk-UA"/>
              </w:rPr>
              <w:t>&gt;0,05</w:t>
            </w:r>
          </w:p>
        </w:tc>
      </w:tr>
      <w:tr w:rsidR="007263B7" w:rsidRPr="000F60E6" w:rsidTr="007A03F1">
        <w:tc>
          <w:tcPr>
            <w:tcW w:w="2694" w:type="dxa"/>
            <w:vAlign w:val="center"/>
          </w:tcPr>
          <w:p w:rsidR="007263B7" w:rsidRPr="000F60E6" w:rsidRDefault="007263B7" w:rsidP="00D41F68">
            <w:pPr>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701" w:type="dxa"/>
            <w:vAlign w:val="center"/>
          </w:tcPr>
          <w:p w:rsidR="007263B7" w:rsidRPr="000F60E6" w:rsidRDefault="007263B7" w:rsidP="00D41F68">
            <w:pPr>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8,23±0,06</w:t>
            </w:r>
          </w:p>
        </w:tc>
        <w:tc>
          <w:tcPr>
            <w:tcW w:w="1701" w:type="dxa"/>
            <w:vAlign w:val="center"/>
          </w:tcPr>
          <w:p w:rsidR="007263B7" w:rsidRPr="000F60E6" w:rsidRDefault="007263B7" w:rsidP="00D41F68">
            <w:pPr>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8,16±0,09</w:t>
            </w:r>
          </w:p>
        </w:tc>
        <w:tc>
          <w:tcPr>
            <w:tcW w:w="1842" w:type="dxa"/>
            <w:vAlign w:val="center"/>
          </w:tcPr>
          <w:p w:rsidR="007263B7" w:rsidRPr="000F60E6" w:rsidRDefault="007263B7" w:rsidP="00D41F68">
            <w:pPr>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8,09±0,08</w:t>
            </w:r>
          </w:p>
        </w:tc>
        <w:tc>
          <w:tcPr>
            <w:tcW w:w="1985" w:type="dxa"/>
            <w:vAlign w:val="center"/>
          </w:tcPr>
          <w:p w:rsidR="00D41F68"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1-2</w:t>
            </w:r>
            <w:r w:rsidRPr="000F60E6">
              <w:rPr>
                <w:rFonts w:ascii="Times New Roman" w:hAnsi="Times New Roman" w:cs="Times New Roman"/>
                <w:sz w:val="28"/>
                <w:szCs w:val="28"/>
                <w:lang w:val="uk-UA"/>
              </w:rPr>
              <w:t>&gt;0,05</w:t>
            </w:r>
          </w:p>
          <w:p w:rsidR="00D41F68"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1-3</w:t>
            </w:r>
            <w:r w:rsidRPr="000F60E6">
              <w:rPr>
                <w:rFonts w:ascii="Times New Roman" w:hAnsi="Times New Roman" w:cs="Times New Roman"/>
                <w:sz w:val="28"/>
                <w:szCs w:val="28"/>
                <w:lang w:val="uk-UA"/>
              </w:rPr>
              <w:t>&gt;0,05</w:t>
            </w:r>
          </w:p>
          <w:p w:rsidR="007263B7" w:rsidRPr="000F60E6" w:rsidRDefault="00D41F68" w:rsidP="00D41F68">
            <w:pPr>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2-3</w:t>
            </w:r>
            <w:r w:rsidRPr="000F60E6">
              <w:rPr>
                <w:rFonts w:ascii="Times New Roman" w:hAnsi="Times New Roman" w:cs="Times New Roman"/>
                <w:sz w:val="28"/>
                <w:szCs w:val="28"/>
                <w:lang w:val="uk-UA"/>
              </w:rPr>
              <w:t>&gt;0,05</w:t>
            </w:r>
          </w:p>
        </w:tc>
      </w:tr>
      <w:tr w:rsidR="007263B7" w:rsidRPr="000F60E6" w:rsidTr="007A03F1">
        <w:tc>
          <w:tcPr>
            <w:tcW w:w="2694" w:type="dxa"/>
            <w:vAlign w:val="center"/>
          </w:tcPr>
          <w:p w:rsidR="007263B7" w:rsidRPr="000F60E6" w:rsidRDefault="00A82146" w:rsidP="00D41F68">
            <w:pPr>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w:t>
            </w:r>
            <w:r w:rsidR="007263B7" w:rsidRPr="000F60E6">
              <w:rPr>
                <w:rFonts w:ascii="Times New Roman" w:eastAsia="Calibri" w:hAnsi="Times New Roman" w:cs="Times New Roman"/>
                <w:sz w:val="28"/>
                <w:szCs w:val="28"/>
                <w:lang w:val="uk-UA"/>
              </w:rPr>
              <w:t>, %</w:t>
            </w:r>
          </w:p>
        </w:tc>
        <w:tc>
          <w:tcPr>
            <w:tcW w:w="1701" w:type="dxa"/>
            <w:vAlign w:val="center"/>
          </w:tcPr>
          <w:p w:rsidR="007263B7" w:rsidRPr="000F60E6" w:rsidRDefault="007263B7" w:rsidP="00D41F68">
            <w:pPr>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13,66±0,36</w:t>
            </w:r>
          </w:p>
        </w:tc>
        <w:tc>
          <w:tcPr>
            <w:tcW w:w="1701" w:type="dxa"/>
            <w:vAlign w:val="center"/>
          </w:tcPr>
          <w:p w:rsidR="007263B7" w:rsidRPr="000F60E6" w:rsidRDefault="007263B7" w:rsidP="00D41F68">
            <w:pPr>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14,61±0,23</w:t>
            </w:r>
          </w:p>
        </w:tc>
        <w:tc>
          <w:tcPr>
            <w:tcW w:w="1842" w:type="dxa"/>
            <w:vAlign w:val="center"/>
          </w:tcPr>
          <w:p w:rsidR="007263B7" w:rsidRPr="000F60E6" w:rsidRDefault="007263B7" w:rsidP="00D41F68">
            <w:pPr>
              <w:contextualSpacing/>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14,89±0,26</w:t>
            </w:r>
          </w:p>
        </w:tc>
        <w:tc>
          <w:tcPr>
            <w:tcW w:w="1985" w:type="dxa"/>
            <w:vAlign w:val="center"/>
          </w:tcPr>
          <w:p w:rsidR="00D41F68"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1-2</w:t>
            </w:r>
            <w:r w:rsidRPr="000F60E6">
              <w:rPr>
                <w:rFonts w:ascii="Times New Roman" w:hAnsi="Times New Roman" w:cs="Times New Roman"/>
                <w:sz w:val="28"/>
                <w:szCs w:val="28"/>
                <w:lang w:val="uk-UA"/>
              </w:rPr>
              <w:t>&gt;0,05</w:t>
            </w:r>
          </w:p>
          <w:p w:rsidR="00D41F68" w:rsidRPr="000F60E6" w:rsidRDefault="00D41F68" w:rsidP="00D41F68">
            <w:pPr>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1-3</w:t>
            </w:r>
            <w:r w:rsidRPr="000F60E6">
              <w:rPr>
                <w:rFonts w:ascii="Times New Roman" w:hAnsi="Times New Roman" w:cs="Times New Roman"/>
                <w:sz w:val="28"/>
                <w:szCs w:val="28"/>
                <w:lang w:val="uk-UA"/>
              </w:rPr>
              <w:t>&gt;0,05</w:t>
            </w:r>
          </w:p>
          <w:p w:rsidR="007263B7" w:rsidRPr="000F60E6" w:rsidRDefault="00D41F68" w:rsidP="00D41F68">
            <w:pPr>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р</w:t>
            </w:r>
            <w:r w:rsidRPr="000F60E6">
              <w:rPr>
                <w:rFonts w:ascii="Times New Roman" w:hAnsi="Times New Roman" w:cs="Times New Roman"/>
                <w:sz w:val="28"/>
                <w:szCs w:val="28"/>
                <w:vertAlign w:val="subscript"/>
                <w:lang w:val="uk-UA"/>
              </w:rPr>
              <w:t>2-3</w:t>
            </w:r>
            <w:r w:rsidRPr="000F60E6">
              <w:rPr>
                <w:rFonts w:ascii="Times New Roman" w:hAnsi="Times New Roman" w:cs="Times New Roman"/>
                <w:sz w:val="28"/>
                <w:szCs w:val="28"/>
                <w:lang w:val="uk-UA"/>
              </w:rPr>
              <w:t>&gt;0,05</w:t>
            </w:r>
          </w:p>
        </w:tc>
      </w:tr>
    </w:tbl>
    <w:p w:rsidR="007263B7" w:rsidRPr="000F60E6" w:rsidRDefault="007263B7" w:rsidP="007263B7">
      <w:pPr>
        <w:spacing w:after="0" w:line="360" w:lineRule="auto"/>
        <w:ind w:firstLine="708"/>
        <w:jc w:val="both"/>
        <w:rPr>
          <w:rFonts w:ascii="Times New Roman" w:eastAsia="Calibri" w:hAnsi="Times New Roman" w:cs="Times New Roman"/>
          <w:sz w:val="28"/>
          <w:szCs w:val="28"/>
          <w:lang w:val="uk-UA"/>
        </w:rPr>
      </w:pPr>
    </w:p>
    <w:p w:rsidR="007263B7" w:rsidRPr="000F60E6" w:rsidRDefault="00AF4EA5" w:rsidP="007263B7">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Проаналізувавши</w:t>
      </w:r>
      <w:r w:rsidR="007263B7" w:rsidRPr="000F60E6">
        <w:rPr>
          <w:rFonts w:ascii="Times New Roman" w:eastAsia="Calibri" w:hAnsi="Times New Roman" w:cs="Times New Roman"/>
          <w:sz w:val="28"/>
          <w:szCs w:val="28"/>
          <w:lang w:val="uk-UA"/>
        </w:rPr>
        <w:t xml:space="preserve"> змін</w:t>
      </w:r>
      <w:r w:rsidR="00F24983" w:rsidRPr="000F60E6">
        <w:rPr>
          <w:rFonts w:ascii="Times New Roman" w:eastAsia="Calibri" w:hAnsi="Times New Roman" w:cs="Times New Roman"/>
          <w:sz w:val="28"/>
          <w:szCs w:val="28"/>
          <w:lang w:val="uk-UA"/>
        </w:rPr>
        <w:t>и</w:t>
      </w:r>
      <w:r w:rsidR="007263B7" w:rsidRPr="000F60E6">
        <w:rPr>
          <w:rFonts w:ascii="Times New Roman" w:eastAsia="Calibri" w:hAnsi="Times New Roman" w:cs="Times New Roman"/>
          <w:sz w:val="28"/>
          <w:szCs w:val="28"/>
          <w:lang w:val="uk-UA"/>
        </w:rPr>
        <w:t xml:space="preserve"> функціональної ак</w:t>
      </w:r>
      <w:r w:rsidR="00F24983" w:rsidRPr="000F60E6">
        <w:rPr>
          <w:rFonts w:ascii="Times New Roman" w:eastAsia="Calibri" w:hAnsi="Times New Roman" w:cs="Times New Roman"/>
          <w:sz w:val="28"/>
          <w:szCs w:val="28"/>
          <w:lang w:val="uk-UA"/>
        </w:rPr>
        <w:t>тивності тромбоцитів у хворих з </w:t>
      </w:r>
      <w:r w:rsidR="007263B7" w:rsidRPr="000F60E6">
        <w:rPr>
          <w:rFonts w:ascii="Times New Roman" w:eastAsia="Calibri" w:hAnsi="Times New Roman" w:cs="Times New Roman"/>
          <w:sz w:val="28"/>
          <w:szCs w:val="28"/>
          <w:lang w:val="uk-UA"/>
        </w:rPr>
        <w:t>ЦД 2 типу після перенесеного ГКС впродовж 12 місяців прийому ПАТТ</w:t>
      </w:r>
      <w:r w:rsidR="003B33C0" w:rsidRPr="000F60E6">
        <w:rPr>
          <w:rFonts w:ascii="Times New Roman" w:eastAsia="Calibri" w:hAnsi="Times New Roman" w:cs="Times New Roman"/>
          <w:sz w:val="28"/>
          <w:szCs w:val="28"/>
          <w:lang w:val="uk-UA"/>
        </w:rPr>
        <w:t>,</w:t>
      </w:r>
      <w:r w:rsidR="007263B7" w:rsidRPr="000F60E6">
        <w:rPr>
          <w:rFonts w:ascii="Times New Roman" w:eastAsia="Calibri" w:hAnsi="Times New Roman" w:cs="Times New Roman"/>
          <w:sz w:val="28"/>
          <w:szCs w:val="28"/>
          <w:lang w:val="uk-UA"/>
        </w:rPr>
        <w:t xml:space="preserve"> </w:t>
      </w:r>
      <w:r w:rsidR="00F24983" w:rsidRPr="000F60E6">
        <w:rPr>
          <w:rFonts w:ascii="Times New Roman" w:eastAsia="Calibri" w:hAnsi="Times New Roman" w:cs="Times New Roman"/>
          <w:sz w:val="28"/>
          <w:szCs w:val="28"/>
          <w:lang w:val="uk-UA"/>
        </w:rPr>
        <w:t>нами встановлено</w:t>
      </w:r>
      <w:r w:rsidR="007263B7" w:rsidRPr="000F60E6">
        <w:rPr>
          <w:rFonts w:ascii="Times New Roman" w:eastAsia="Calibri" w:hAnsi="Times New Roman" w:cs="Times New Roman"/>
          <w:sz w:val="28"/>
          <w:szCs w:val="28"/>
          <w:lang w:val="uk-UA"/>
        </w:rPr>
        <w:t xml:space="preserve">, що достовірної різниці між вихідними </w:t>
      </w:r>
      <w:r w:rsidR="00390A2A" w:rsidRPr="000F60E6">
        <w:rPr>
          <w:rFonts w:ascii="Times New Roman" w:eastAsia="Calibri" w:hAnsi="Times New Roman" w:cs="Times New Roman"/>
          <w:sz w:val="28"/>
          <w:szCs w:val="28"/>
          <w:lang w:val="uk-UA"/>
        </w:rPr>
        <w:t xml:space="preserve">показниками </w:t>
      </w:r>
      <w:r w:rsidR="00422AD4" w:rsidRPr="000F60E6">
        <w:rPr>
          <w:rFonts w:ascii="Times New Roman" w:eastAsia="Calibri" w:hAnsi="Times New Roman" w:cs="Times New Roman"/>
          <w:sz w:val="28"/>
          <w:szCs w:val="28"/>
          <w:lang w:val="uk-UA"/>
        </w:rPr>
        <w:t>ЗРТ на прийом клопідогрелю і ЗРТ на прийом АСК</w:t>
      </w:r>
      <w:r w:rsidR="00984910" w:rsidRPr="000F60E6">
        <w:rPr>
          <w:rFonts w:ascii="Times New Roman" w:eastAsia="Calibri" w:hAnsi="Times New Roman" w:cs="Times New Roman"/>
          <w:sz w:val="28"/>
          <w:szCs w:val="28"/>
          <w:lang w:val="uk-UA"/>
        </w:rPr>
        <w:t xml:space="preserve"> </w:t>
      </w:r>
      <w:r w:rsidR="00390A2A" w:rsidRPr="000F60E6">
        <w:rPr>
          <w:rFonts w:ascii="Times New Roman" w:eastAsia="Calibri" w:hAnsi="Times New Roman" w:cs="Times New Roman"/>
          <w:sz w:val="28"/>
          <w:szCs w:val="28"/>
          <w:lang w:val="uk-UA"/>
        </w:rPr>
        <w:t xml:space="preserve">та через 6 місяців </w:t>
      </w:r>
      <w:r w:rsidR="007263B7" w:rsidRPr="000F60E6">
        <w:rPr>
          <w:rFonts w:ascii="Times New Roman" w:eastAsia="Calibri" w:hAnsi="Times New Roman" w:cs="Times New Roman"/>
          <w:sz w:val="28"/>
          <w:szCs w:val="28"/>
          <w:lang w:val="uk-UA"/>
        </w:rPr>
        <w:t>не було (p&gt;0,05)</w:t>
      </w:r>
      <w:r w:rsidR="00354BF3" w:rsidRPr="000F60E6">
        <w:rPr>
          <w:rFonts w:ascii="Times New Roman" w:eastAsia="Calibri" w:hAnsi="Times New Roman" w:cs="Times New Roman"/>
          <w:sz w:val="28"/>
          <w:szCs w:val="28"/>
          <w:lang w:val="uk-UA"/>
        </w:rPr>
        <w:t>.</w:t>
      </w:r>
      <w:r w:rsidR="00390A2A" w:rsidRPr="000F60E6">
        <w:rPr>
          <w:rFonts w:ascii="Times New Roman" w:eastAsia="Calibri" w:hAnsi="Times New Roman" w:cs="Times New Roman"/>
          <w:sz w:val="28"/>
          <w:szCs w:val="28"/>
          <w:lang w:val="uk-UA"/>
        </w:rPr>
        <w:t xml:space="preserve"> </w:t>
      </w:r>
      <w:r w:rsidR="00354BF3" w:rsidRPr="000F60E6">
        <w:rPr>
          <w:rFonts w:ascii="Times New Roman" w:eastAsia="Calibri" w:hAnsi="Times New Roman" w:cs="Times New Roman"/>
          <w:sz w:val="28"/>
          <w:szCs w:val="28"/>
          <w:lang w:val="uk-UA"/>
        </w:rPr>
        <w:t>Ч</w:t>
      </w:r>
      <w:r w:rsidR="007A03F1">
        <w:rPr>
          <w:rFonts w:ascii="Times New Roman" w:eastAsia="Calibri" w:hAnsi="Times New Roman" w:cs="Times New Roman"/>
          <w:sz w:val="28"/>
          <w:szCs w:val="28"/>
          <w:lang w:val="uk-UA"/>
        </w:rPr>
        <w:t>ерез 12 </w:t>
      </w:r>
      <w:r w:rsidR="00390A2A" w:rsidRPr="000F60E6">
        <w:rPr>
          <w:rFonts w:ascii="Times New Roman" w:eastAsia="Calibri" w:hAnsi="Times New Roman" w:cs="Times New Roman"/>
          <w:sz w:val="28"/>
          <w:szCs w:val="28"/>
          <w:lang w:val="uk-UA"/>
        </w:rPr>
        <w:t xml:space="preserve">місяців відзначено зростання </w:t>
      </w:r>
      <w:r w:rsidR="00422AD4" w:rsidRPr="000F60E6">
        <w:rPr>
          <w:rFonts w:ascii="Times New Roman" w:eastAsia="Calibri" w:hAnsi="Times New Roman" w:cs="Times New Roman"/>
          <w:sz w:val="28"/>
          <w:szCs w:val="28"/>
          <w:lang w:val="uk-UA"/>
        </w:rPr>
        <w:t>ЗРТ на прийом клопідогрелю</w:t>
      </w:r>
      <w:r w:rsidR="00390A2A" w:rsidRPr="000F60E6">
        <w:rPr>
          <w:rFonts w:ascii="Times New Roman" w:eastAsia="Calibri" w:hAnsi="Times New Roman" w:cs="Times New Roman"/>
          <w:sz w:val="28"/>
          <w:szCs w:val="28"/>
          <w:lang w:val="uk-UA"/>
        </w:rPr>
        <w:t xml:space="preserve">, порівняно з початковим (p&lt;0,01), у той же час </w:t>
      </w:r>
      <w:r w:rsidR="00422AD4" w:rsidRPr="000F60E6">
        <w:rPr>
          <w:rFonts w:ascii="Times New Roman" w:eastAsia="Calibri" w:hAnsi="Times New Roman" w:cs="Times New Roman"/>
          <w:sz w:val="28"/>
          <w:szCs w:val="28"/>
          <w:lang w:val="uk-UA"/>
        </w:rPr>
        <w:t>ЗРТ на прийом АСК</w:t>
      </w:r>
      <w:r w:rsidR="00984910" w:rsidRPr="000F60E6">
        <w:rPr>
          <w:rFonts w:ascii="Times New Roman" w:eastAsia="Calibri" w:hAnsi="Times New Roman" w:cs="Times New Roman"/>
          <w:sz w:val="28"/>
          <w:szCs w:val="28"/>
          <w:lang w:val="uk-UA"/>
        </w:rPr>
        <w:t xml:space="preserve"> </w:t>
      </w:r>
      <w:r w:rsidR="00390A2A" w:rsidRPr="000F60E6">
        <w:rPr>
          <w:rFonts w:ascii="Times New Roman" w:eastAsia="Calibri" w:hAnsi="Times New Roman" w:cs="Times New Roman"/>
          <w:sz w:val="28"/>
          <w:szCs w:val="28"/>
          <w:lang w:val="uk-UA"/>
        </w:rPr>
        <w:t>залишались незмінними</w:t>
      </w:r>
      <w:r w:rsidR="007263B7" w:rsidRPr="000F60E6">
        <w:rPr>
          <w:rFonts w:ascii="Times New Roman" w:eastAsia="Calibri" w:hAnsi="Times New Roman" w:cs="Times New Roman"/>
          <w:sz w:val="28"/>
          <w:szCs w:val="28"/>
          <w:lang w:val="uk-UA"/>
        </w:rPr>
        <w:t xml:space="preserve"> </w:t>
      </w:r>
      <w:r w:rsidR="00C7672C" w:rsidRPr="000F60E6">
        <w:rPr>
          <w:rFonts w:ascii="Times New Roman" w:eastAsia="Calibri" w:hAnsi="Times New Roman" w:cs="Times New Roman"/>
          <w:sz w:val="28"/>
          <w:szCs w:val="28"/>
          <w:lang w:val="uk-UA"/>
        </w:rPr>
        <w:t xml:space="preserve">(p&gt;0,05) </w:t>
      </w:r>
      <w:r w:rsidR="007263B7" w:rsidRPr="000F60E6">
        <w:rPr>
          <w:rFonts w:ascii="Times New Roman" w:eastAsia="Calibri" w:hAnsi="Times New Roman" w:cs="Times New Roman"/>
          <w:sz w:val="28"/>
          <w:szCs w:val="28"/>
          <w:lang w:val="uk-UA"/>
        </w:rPr>
        <w:t>(таблиця 5.2).</w:t>
      </w:r>
    </w:p>
    <w:p w:rsidR="007A03F1" w:rsidRDefault="007A03F1" w:rsidP="007263B7">
      <w:pPr>
        <w:spacing w:after="0" w:line="360" w:lineRule="auto"/>
        <w:ind w:left="7080" w:firstLine="708"/>
        <w:jc w:val="both"/>
        <w:rPr>
          <w:rFonts w:ascii="Times New Roman" w:eastAsia="Times New Roman" w:hAnsi="Times New Roman" w:cs="Times New Roman"/>
          <w:sz w:val="28"/>
          <w:szCs w:val="28"/>
          <w:lang w:val="uk-UA" w:eastAsia="ru-RU"/>
        </w:rPr>
      </w:pPr>
    </w:p>
    <w:p w:rsidR="007263B7" w:rsidRPr="000F60E6" w:rsidRDefault="007263B7" w:rsidP="007263B7">
      <w:pPr>
        <w:spacing w:after="0" w:line="360" w:lineRule="auto"/>
        <w:ind w:left="7080"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lastRenderedPageBreak/>
        <w:t>Таблиця 5.2</w:t>
      </w:r>
    </w:p>
    <w:p w:rsidR="007263B7" w:rsidRPr="000F60E6" w:rsidRDefault="00FF2E33" w:rsidP="007263B7">
      <w:pPr>
        <w:spacing w:after="0" w:line="360" w:lineRule="auto"/>
        <w:jc w:val="center"/>
        <w:rPr>
          <w:rFonts w:ascii="Times New Roman" w:hAnsi="Times New Roman" w:cs="Times New Roman"/>
          <w:b/>
          <w:sz w:val="28"/>
          <w:szCs w:val="28"/>
          <w:lang w:val="uk-UA"/>
        </w:rPr>
      </w:pPr>
      <w:r w:rsidRPr="000F60E6">
        <w:rPr>
          <w:rFonts w:ascii="Times New Roman" w:eastAsia="Times New Roman" w:hAnsi="Times New Roman" w:cs="Times New Roman"/>
          <w:sz w:val="28"/>
          <w:szCs w:val="28"/>
          <w:lang w:val="uk-UA" w:eastAsia="ru-RU"/>
        </w:rPr>
        <w:t>Показники агрегаційної активно</w:t>
      </w:r>
      <w:r w:rsidR="007263B7" w:rsidRPr="000F60E6">
        <w:rPr>
          <w:rFonts w:ascii="Times New Roman" w:eastAsia="Times New Roman" w:hAnsi="Times New Roman" w:cs="Times New Roman"/>
          <w:sz w:val="28"/>
          <w:szCs w:val="28"/>
          <w:lang w:val="uk-UA" w:eastAsia="ru-RU"/>
        </w:rPr>
        <w:t xml:space="preserve">сті тромбоцитів та </w:t>
      </w:r>
      <w:r w:rsidR="007263B7" w:rsidRPr="000F60E6">
        <w:rPr>
          <w:rFonts w:ascii="Times New Roman" w:eastAsia="Calibri" w:hAnsi="Times New Roman" w:cs="Times New Roman"/>
          <w:sz w:val="28"/>
          <w:szCs w:val="28"/>
          <w:lang w:val="uk-UA"/>
        </w:rPr>
        <w:t>рівню 11-дТхВ2 у сечі</w:t>
      </w:r>
      <w:r w:rsidR="007263B7" w:rsidRPr="000F60E6">
        <w:rPr>
          <w:rFonts w:ascii="Times New Roman" w:eastAsia="Times New Roman" w:hAnsi="Times New Roman" w:cs="Times New Roman"/>
          <w:sz w:val="28"/>
          <w:szCs w:val="28"/>
          <w:lang w:val="uk-UA" w:eastAsia="ru-RU"/>
        </w:rPr>
        <w:t xml:space="preserve"> хворих після ГКС з ЦД 2 типу </w:t>
      </w:r>
      <w:r w:rsidR="007A03F1">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динаміці </w:t>
      </w:r>
      <w:r w:rsidR="007263B7" w:rsidRPr="000F60E6">
        <w:rPr>
          <w:rFonts w:ascii="Times New Roman" w:eastAsia="Times New Roman" w:hAnsi="Times New Roman" w:cs="Times New Roman"/>
          <w:sz w:val="28"/>
          <w:szCs w:val="28"/>
          <w:lang w:val="uk-UA" w:eastAsia="ru-RU"/>
        </w:rPr>
        <w:t xml:space="preserve">ПАТТ </w:t>
      </w:r>
      <w:r w:rsidR="007263B7" w:rsidRPr="000F60E6">
        <w:rPr>
          <w:rFonts w:ascii="Times New Roman" w:eastAsia="Calibri" w:hAnsi="Times New Roman" w:cs="Times New Roman"/>
          <w:sz w:val="28"/>
          <w:szCs w:val="28"/>
          <w:lang w:val="uk-UA"/>
        </w:rPr>
        <w:t>(M±m)</w:t>
      </w:r>
    </w:p>
    <w:tbl>
      <w:tblPr>
        <w:tblW w:w="9722" w:type="dxa"/>
        <w:jc w:val="center"/>
        <w:tblInd w:w="-3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6"/>
        <w:gridCol w:w="1842"/>
        <w:gridCol w:w="1843"/>
        <w:gridCol w:w="1701"/>
        <w:gridCol w:w="1560"/>
      </w:tblGrid>
      <w:tr w:rsidR="007263B7" w:rsidRPr="000F60E6" w:rsidTr="007A03F1">
        <w:trPr>
          <w:jc w:val="center"/>
        </w:trPr>
        <w:tc>
          <w:tcPr>
            <w:tcW w:w="2776" w:type="dxa"/>
            <w:vAlign w:val="center"/>
          </w:tcPr>
          <w:p w:rsidR="007263B7" w:rsidRPr="000F60E6" w:rsidRDefault="007263B7" w:rsidP="0040100C">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842" w:type="dxa"/>
            <w:vAlign w:val="center"/>
          </w:tcPr>
          <w:p w:rsidR="007263B7" w:rsidRPr="000F60E6" w:rsidRDefault="007263B7" w:rsidP="00354BF3">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4-6 тижнів</w:t>
            </w:r>
          </w:p>
          <w:p w:rsidR="00354BF3" w:rsidRPr="000F60E6" w:rsidRDefault="00354BF3" w:rsidP="00354BF3">
            <w:pPr>
              <w:tabs>
                <w:tab w:val="left" w:pos="9099"/>
              </w:tabs>
              <w:autoSpaceDE w:val="0"/>
              <w:autoSpaceDN w:val="0"/>
              <w:adjustRightInd w:val="0"/>
              <w:spacing w:after="0" w:line="240" w:lineRule="auto"/>
              <w:ind w:left="-57" w:right="-57"/>
              <w:contextualSpacing/>
              <w:jc w:val="center"/>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(1)</w:t>
            </w:r>
          </w:p>
        </w:tc>
        <w:tc>
          <w:tcPr>
            <w:tcW w:w="1843" w:type="dxa"/>
            <w:vAlign w:val="center"/>
          </w:tcPr>
          <w:p w:rsidR="007263B7" w:rsidRPr="000F60E6" w:rsidRDefault="007263B7" w:rsidP="00F83042">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 місяців</w:t>
            </w:r>
          </w:p>
          <w:p w:rsidR="00354BF3" w:rsidRPr="000F60E6" w:rsidRDefault="00354BF3" w:rsidP="00F83042">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1701" w:type="dxa"/>
          </w:tcPr>
          <w:p w:rsidR="007263B7" w:rsidRPr="000F60E6" w:rsidRDefault="007263B7" w:rsidP="0040100C">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місяців</w:t>
            </w:r>
          </w:p>
          <w:p w:rsidR="00354BF3" w:rsidRPr="000F60E6" w:rsidRDefault="00354BF3" w:rsidP="0040100C">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1560" w:type="dxa"/>
          </w:tcPr>
          <w:p w:rsidR="007263B7" w:rsidRPr="000F60E6" w:rsidRDefault="007263B7" w:rsidP="0040100C">
            <w:pPr>
              <w:tabs>
                <w:tab w:val="left" w:pos="9099"/>
              </w:tabs>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p>
        </w:tc>
      </w:tr>
      <w:tr w:rsidR="007263B7" w:rsidRPr="000F60E6" w:rsidTr="007A03F1">
        <w:trPr>
          <w:jc w:val="center"/>
        </w:trPr>
        <w:tc>
          <w:tcPr>
            <w:tcW w:w="2776" w:type="dxa"/>
          </w:tcPr>
          <w:p w:rsidR="007263B7" w:rsidRPr="000F60E6" w:rsidRDefault="00F83042" w:rsidP="0040100C">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7263B7" w:rsidRPr="000F60E6">
              <w:rPr>
                <w:rFonts w:ascii="Times New Roman" w:eastAsia="Calibri" w:hAnsi="Times New Roman" w:cs="Times New Roman"/>
                <w:sz w:val="28"/>
                <w:szCs w:val="28"/>
                <w:lang w:val="uk-UA"/>
              </w:rPr>
              <w:t>%</w:t>
            </w:r>
          </w:p>
        </w:tc>
        <w:tc>
          <w:tcPr>
            <w:tcW w:w="1842"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61,05±1,52</w:t>
            </w:r>
          </w:p>
        </w:tc>
        <w:tc>
          <w:tcPr>
            <w:tcW w:w="1843"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63,11±1,91</w:t>
            </w:r>
          </w:p>
        </w:tc>
        <w:tc>
          <w:tcPr>
            <w:tcW w:w="1701"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67,69±1,94</w:t>
            </w:r>
          </w:p>
        </w:tc>
        <w:tc>
          <w:tcPr>
            <w:tcW w:w="1560"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00390A2A" w:rsidRPr="000F60E6">
              <w:rPr>
                <w:rFonts w:ascii="Times New Roman" w:eastAsia="Calibri" w:hAnsi="Times New Roman" w:cs="Times New Roman"/>
                <w:sz w:val="28"/>
                <w:szCs w:val="28"/>
                <w:lang w:val="uk-UA"/>
              </w:rPr>
              <w:t>&lt;0,01</w:t>
            </w:r>
          </w:p>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r>
      <w:tr w:rsidR="007263B7" w:rsidRPr="000F60E6" w:rsidTr="007A03F1">
        <w:trPr>
          <w:jc w:val="center"/>
        </w:trPr>
        <w:tc>
          <w:tcPr>
            <w:tcW w:w="2776" w:type="dxa"/>
          </w:tcPr>
          <w:p w:rsidR="007263B7" w:rsidRPr="000F60E6" w:rsidRDefault="007263B7" w:rsidP="00F83042">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w:t>
            </w:r>
            <w:r w:rsidR="00F83042"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p>
        </w:tc>
        <w:tc>
          <w:tcPr>
            <w:tcW w:w="1842"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10,09±0,92</w:t>
            </w:r>
          </w:p>
        </w:tc>
        <w:tc>
          <w:tcPr>
            <w:tcW w:w="1843"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8,66±0,80</w:t>
            </w:r>
          </w:p>
        </w:tc>
        <w:tc>
          <w:tcPr>
            <w:tcW w:w="1701"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8,98±1,12</w:t>
            </w:r>
          </w:p>
        </w:tc>
        <w:tc>
          <w:tcPr>
            <w:tcW w:w="1560"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highlight w:val="yellow"/>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r>
      <w:tr w:rsidR="007263B7" w:rsidRPr="000F60E6" w:rsidTr="007A03F1">
        <w:trPr>
          <w:jc w:val="center"/>
        </w:trPr>
        <w:tc>
          <w:tcPr>
            <w:tcW w:w="2776" w:type="dxa"/>
          </w:tcPr>
          <w:p w:rsidR="007263B7" w:rsidRPr="000F60E6" w:rsidRDefault="007263B7" w:rsidP="006F44F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6F44F6" w:rsidRPr="000F60E6">
              <w:rPr>
                <w:rFonts w:ascii="Times New Roman" w:eastAsia="Calibri" w:hAnsi="Times New Roman" w:cs="Times New Roman"/>
                <w:sz w:val="28"/>
                <w:szCs w:val="28"/>
                <w:lang w:val="uk-UA"/>
              </w:rPr>
              <w:t xml:space="preserve"> у сечі</w:t>
            </w:r>
            <w:r w:rsidRPr="000F60E6">
              <w:rPr>
                <w:rFonts w:ascii="Times New Roman" w:eastAsia="Calibri" w:hAnsi="Times New Roman" w:cs="Times New Roman"/>
                <w:sz w:val="28"/>
                <w:szCs w:val="28"/>
                <w:lang w:val="uk-UA"/>
              </w:rPr>
              <w:t xml:space="preserve">, нг/ммоль </w:t>
            </w:r>
            <w:r w:rsidR="006F44F6" w:rsidRPr="000F60E6">
              <w:rPr>
                <w:rFonts w:ascii="Times New Roman" w:eastAsia="Calibri" w:hAnsi="Times New Roman" w:cs="Times New Roman"/>
                <w:sz w:val="28"/>
                <w:szCs w:val="28"/>
                <w:lang w:val="uk-UA"/>
              </w:rPr>
              <w:t>к</w:t>
            </w:r>
            <w:r w:rsidRPr="000F60E6">
              <w:rPr>
                <w:rFonts w:ascii="Times New Roman" w:eastAsia="Calibri" w:hAnsi="Times New Roman" w:cs="Times New Roman"/>
                <w:sz w:val="28"/>
                <w:szCs w:val="28"/>
                <w:lang w:val="uk-UA"/>
              </w:rPr>
              <w:t>реатиніну</w:t>
            </w:r>
          </w:p>
        </w:tc>
        <w:tc>
          <w:tcPr>
            <w:tcW w:w="1842"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73,01±5,08</w:t>
            </w:r>
          </w:p>
        </w:tc>
        <w:tc>
          <w:tcPr>
            <w:tcW w:w="1843"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71,37±4,06</w:t>
            </w:r>
          </w:p>
        </w:tc>
        <w:tc>
          <w:tcPr>
            <w:tcW w:w="1701"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72,78±4,58</w:t>
            </w:r>
          </w:p>
        </w:tc>
        <w:tc>
          <w:tcPr>
            <w:tcW w:w="1560" w:type="dxa"/>
          </w:tcPr>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7263B7" w:rsidRPr="000F60E6" w:rsidRDefault="007263B7" w:rsidP="0040100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r>
    </w:tbl>
    <w:p w:rsidR="002C558D" w:rsidRPr="000F60E6" w:rsidRDefault="002C558D" w:rsidP="0053399B">
      <w:pPr>
        <w:tabs>
          <w:tab w:val="left" w:pos="9099"/>
        </w:tabs>
        <w:spacing w:after="0" w:line="360" w:lineRule="auto"/>
        <w:ind w:firstLine="709"/>
        <w:jc w:val="both"/>
        <w:rPr>
          <w:rFonts w:ascii="Times New Roman" w:eastAsia="Calibri" w:hAnsi="Times New Roman" w:cs="Times New Roman"/>
          <w:color w:val="000000"/>
          <w:sz w:val="28"/>
          <w:szCs w:val="28"/>
          <w:lang w:val="uk-UA"/>
        </w:rPr>
      </w:pPr>
    </w:p>
    <w:p w:rsidR="00354BF3" w:rsidRPr="000F60E6" w:rsidRDefault="00354BF3" w:rsidP="00354BF3">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color w:val="000000"/>
          <w:sz w:val="28"/>
          <w:szCs w:val="28"/>
          <w:lang w:val="uk-UA"/>
        </w:rPr>
        <w:t>На думку експертів, а</w:t>
      </w:r>
      <w:r w:rsidRPr="000F60E6">
        <w:rPr>
          <w:rFonts w:ascii="Times New Roman" w:hAnsi="Times New Roman"/>
          <w:sz w:val="28"/>
          <w:szCs w:val="28"/>
          <w:lang w:val="uk-UA"/>
        </w:rPr>
        <w:t xml:space="preserve">нтиагрегаційну ефективність антитромбоцитарних препаратів рекомендується оцінювати за ЗРТ з використанням </w:t>
      </w:r>
      <w:r w:rsidRPr="000F60E6">
        <w:rPr>
          <w:rFonts w:ascii="Times New Roman" w:eastAsia="Calibri" w:hAnsi="Times New Roman" w:cs="Times New Roman"/>
          <w:sz w:val="28"/>
          <w:szCs w:val="28"/>
          <w:lang w:val="uk-UA"/>
        </w:rPr>
        <w:t>тестів</w:t>
      </w:r>
      <w:r w:rsidRPr="000F60E6">
        <w:rPr>
          <w:rFonts w:ascii="Times New Roman" w:hAnsi="Times New Roman"/>
          <w:sz w:val="28"/>
          <w:szCs w:val="28"/>
          <w:lang w:val="uk-UA"/>
        </w:rPr>
        <w:t xml:space="preserve"> агрегатометрії [12, 13]. </w:t>
      </w:r>
      <w:r w:rsidRPr="000F60E6">
        <w:rPr>
          <w:rFonts w:ascii="Times New Roman" w:eastAsia="Calibri" w:hAnsi="Times New Roman" w:cs="Times New Roman"/>
          <w:color w:val="000000"/>
          <w:sz w:val="28"/>
          <w:szCs w:val="28"/>
          <w:lang w:val="uk-UA"/>
        </w:rPr>
        <w:t xml:space="preserve">Встановлення порогової величини ЗРТ </w:t>
      </w:r>
      <w:r w:rsidRPr="000F60E6">
        <w:rPr>
          <w:rFonts w:ascii="Times New Roman" w:eastAsia="Calibri" w:hAnsi="Times New Roman" w:cs="Times New Roman"/>
          <w:sz w:val="28"/>
          <w:szCs w:val="28"/>
          <w:lang w:val="uk-UA"/>
        </w:rPr>
        <w:t>за допомогою проведення ROC (Receiver operating characteristic curve) – аналізу взаємозв’язків серцево</w:t>
      </w:r>
      <w:r w:rsidRPr="000F60E6">
        <w:rPr>
          <w:rFonts w:ascii="Times New Roman" w:eastAsia="Calibri" w:hAnsi="Times New Roman" w:cs="Times New Roman"/>
          <w:sz w:val="28"/>
          <w:szCs w:val="28"/>
          <w:lang w:val="uk-UA"/>
        </w:rPr>
        <w:noBreakHyphen/>
        <w:t xml:space="preserve">судинних подій, які виникли у хворих при прийомі антиагрегантів, та показниками ЗРТ </w:t>
      </w:r>
      <w:r w:rsidRPr="000F60E6">
        <w:rPr>
          <w:rFonts w:ascii="Times New Roman" w:eastAsia="Calibri" w:hAnsi="Times New Roman" w:cs="Times New Roman"/>
          <w:color w:val="000000"/>
          <w:sz w:val="28"/>
          <w:szCs w:val="28"/>
          <w:lang w:val="uk-UA"/>
        </w:rPr>
        <w:t>дозволяє оцінити ризик вини</w:t>
      </w:r>
      <w:r w:rsidR="007A03F1">
        <w:rPr>
          <w:rFonts w:ascii="Times New Roman" w:eastAsia="Calibri" w:hAnsi="Times New Roman" w:cs="Times New Roman"/>
          <w:color w:val="000000"/>
          <w:sz w:val="28"/>
          <w:szCs w:val="28"/>
          <w:lang w:val="uk-UA"/>
        </w:rPr>
        <w:t>кнення тромботичних ускладнень.</w:t>
      </w:r>
    </w:p>
    <w:p w:rsidR="00354BF3" w:rsidRPr="000F60E6" w:rsidRDefault="00354BF3" w:rsidP="00354BF3">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w:t>
      </w:r>
      <w:r w:rsidRPr="000F60E6">
        <w:rPr>
          <w:rFonts w:ascii="Times New Roman" w:hAnsi="Times New Roman"/>
          <w:sz w:val="28"/>
          <w:szCs w:val="28"/>
          <w:lang w:val="uk-UA"/>
        </w:rPr>
        <w:t>исока ЗРТ у відповідь на прийом антитромбоцитарних препаратів вказує або на низьку чутливість до антиагрегантів, або на високу вихідну реактивність тромбоцитів [13, 14].</w:t>
      </w:r>
      <w:r w:rsidRPr="000F60E6">
        <w:rPr>
          <w:rFonts w:ascii="Times New Roman" w:eastAsia="Calibri" w:hAnsi="Times New Roman" w:cs="Times New Roman"/>
          <w:sz w:val="28"/>
          <w:szCs w:val="28"/>
          <w:lang w:val="uk-UA"/>
        </w:rPr>
        <w:t xml:space="preserve"> </w:t>
      </w:r>
      <w:r w:rsidR="0022155A" w:rsidRPr="000F60E6">
        <w:rPr>
          <w:rFonts w:ascii="Times New Roman" w:eastAsia="Calibri" w:hAnsi="Times New Roman" w:cs="Times New Roman"/>
          <w:color w:val="000000"/>
          <w:sz w:val="28"/>
          <w:szCs w:val="28"/>
          <w:lang w:val="uk-UA"/>
        </w:rPr>
        <w:t xml:space="preserve">Наявність високої ЗРТ у відповідь на прийом антиагрегантів може підвищити прогнозування серцево-судинного ризику та </w:t>
      </w:r>
      <w:r w:rsidR="0022155A" w:rsidRPr="000F60E6">
        <w:rPr>
          <w:rFonts w:ascii="Times New Roman" w:eastAsia="Calibri" w:hAnsi="Times New Roman" w:cs="Times New Roman"/>
          <w:sz w:val="28"/>
          <w:szCs w:val="28"/>
          <w:lang w:val="uk-UA"/>
        </w:rPr>
        <w:t xml:space="preserve">полегшити персоналізацію антитромбоцитарної терапії </w:t>
      </w:r>
      <w:r w:rsidR="0022155A" w:rsidRPr="000F60E6">
        <w:rPr>
          <w:rFonts w:ascii="Times New Roman" w:eastAsia="Times New Roman" w:hAnsi="Times New Roman" w:cs="Times New Roman"/>
          <w:sz w:val="28"/>
          <w:szCs w:val="28"/>
          <w:lang w:val="uk-UA" w:eastAsia="ru-RU"/>
        </w:rPr>
        <w:t>[</w:t>
      </w:r>
      <w:r w:rsidR="00A26022" w:rsidRPr="000F60E6">
        <w:rPr>
          <w:rFonts w:ascii="Times New Roman" w:eastAsia="Calibri" w:hAnsi="Times New Roman" w:cs="Times New Roman"/>
          <w:sz w:val="28"/>
          <w:szCs w:val="28"/>
          <w:lang w:val="uk-UA"/>
        </w:rPr>
        <w:t>13, 147</w:t>
      </w:r>
      <w:r w:rsidR="0022155A" w:rsidRPr="000F60E6">
        <w:rPr>
          <w:rFonts w:ascii="Times New Roman" w:eastAsia="Times New Roman" w:hAnsi="Times New Roman" w:cs="Times New Roman"/>
          <w:sz w:val="28"/>
          <w:szCs w:val="28"/>
          <w:lang w:val="uk-UA" w:eastAsia="ru-RU"/>
        </w:rPr>
        <w:t xml:space="preserve">]. </w:t>
      </w:r>
    </w:p>
    <w:p w:rsidR="00984910" w:rsidRPr="000F60E6" w:rsidRDefault="0022155A" w:rsidP="0053399B">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color w:val="000000"/>
          <w:sz w:val="28"/>
          <w:szCs w:val="28"/>
          <w:lang w:val="uk-UA"/>
        </w:rPr>
        <w:t>Тому,</w:t>
      </w:r>
      <w:r w:rsidR="0053399B" w:rsidRPr="000F60E6">
        <w:rPr>
          <w:rFonts w:ascii="Times New Roman" w:eastAsia="Calibri" w:hAnsi="Times New Roman" w:cs="Times New Roman"/>
          <w:sz w:val="28"/>
          <w:szCs w:val="28"/>
          <w:lang w:val="uk-UA"/>
        </w:rPr>
        <w:t xml:space="preserve"> д</w:t>
      </w:r>
      <w:r w:rsidR="00F24983" w:rsidRPr="000F60E6">
        <w:rPr>
          <w:rFonts w:ascii="Times New Roman" w:eastAsia="Calibri" w:hAnsi="Times New Roman" w:cs="Times New Roman"/>
          <w:sz w:val="28"/>
          <w:szCs w:val="28"/>
          <w:lang w:val="uk-UA"/>
        </w:rPr>
        <w:t xml:space="preserve">ля </w:t>
      </w:r>
      <w:r w:rsidR="0011391C" w:rsidRPr="000F60E6">
        <w:rPr>
          <w:rFonts w:ascii="Times New Roman" w:eastAsia="Calibri" w:hAnsi="Times New Roman" w:cs="Times New Roman"/>
          <w:sz w:val="28"/>
          <w:szCs w:val="28"/>
          <w:lang w:val="uk-UA"/>
        </w:rPr>
        <w:t>встановлення</w:t>
      </w:r>
      <w:r w:rsidRPr="000F60E6">
        <w:rPr>
          <w:rFonts w:ascii="Times New Roman" w:eastAsia="Calibri" w:hAnsi="Times New Roman" w:cs="Times New Roman"/>
          <w:sz w:val="28"/>
          <w:szCs w:val="28"/>
          <w:lang w:val="uk-UA"/>
        </w:rPr>
        <w:t xml:space="preserve"> відрізних значень </w:t>
      </w:r>
      <w:r w:rsidR="00984910" w:rsidRPr="000F60E6">
        <w:rPr>
          <w:rFonts w:ascii="Times New Roman" w:eastAsia="Times New Roman" w:hAnsi="Times New Roman" w:cs="Times New Roman"/>
          <w:sz w:val="28"/>
          <w:szCs w:val="28"/>
          <w:lang w:val="uk-UA" w:eastAsia="ru-RU"/>
        </w:rPr>
        <w:t>СІАТ-АДФ, СІАТ</w:t>
      </w:r>
      <w:r w:rsidR="00984910" w:rsidRPr="000F60E6">
        <w:rPr>
          <w:rFonts w:ascii="Times New Roman" w:eastAsia="Times New Roman" w:hAnsi="Times New Roman" w:cs="Times New Roman"/>
          <w:sz w:val="28"/>
          <w:szCs w:val="28"/>
          <w:lang w:val="uk-UA" w:eastAsia="ru-RU"/>
        </w:rPr>
        <w:noBreakHyphen/>
      </w:r>
      <w:r w:rsidR="0011391C" w:rsidRPr="000F60E6">
        <w:rPr>
          <w:rFonts w:ascii="Times New Roman" w:eastAsia="Times New Roman" w:hAnsi="Times New Roman" w:cs="Times New Roman"/>
          <w:sz w:val="28"/>
          <w:szCs w:val="28"/>
          <w:lang w:val="uk-UA" w:eastAsia="ru-RU"/>
        </w:rPr>
        <w:t>АК та рівню 11</w:t>
      </w:r>
      <w:r w:rsidR="0011391C" w:rsidRPr="000F60E6">
        <w:rPr>
          <w:rFonts w:ascii="Times New Roman" w:eastAsia="Times New Roman" w:hAnsi="Times New Roman" w:cs="Times New Roman"/>
          <w:sz w:val="28"/>
          <w:szCs w:val="28"/>
          <w:lang w:val="uk-UA" w:eastAsia="ru-RU"/>
        </w:rPr>
        <w:noBreakHyphen/>
        <w:t>дТхВ2 у сечі нами був проведен</w:t>
      </w:r>
      <w:r w:rsidR="00306B3E" w:rsidRPr="000F60E6">
        <w:rPr>
          <w:rFonts w:ascii="Times New Roman" w:eastAsia="Times New Roman" w:hAnsi="Times New Roman" w:cs="Times New Roman"/>
          <w:sz w:val="28"/>
          <w:szCs w:val="28"/>
          <w:lang w:val="uk-UA" w:eastAsia="ru-RU"/>
        </w:rPr>
        <w:t>ий</w:t>
      </w:r>
      <w:r w:rsidR="0011391C" w:rsidRPr="000F60E6">
        <w:rPr>
          <w:rFonts w:ascii="Times New Roman" w:eastAsia="Times New Roman" w:hAnsi="Times New Roman" w:cs="Times New Roman"/>
          <w:sz w:val="28"/>
          <w:szCs w:val="28"/>
          <w:lang w:val="uk-UA" w:eastAsia="ru-RU"/>
        </w:rPr>
        <w:t xml:space="preserve"> ROC</w:t>
      </w:r>
      <w:r w:rsidR="0011391C" w:rsidRPr="000F60E6">
        <w:rPr>
          <w:rFonts w:ascii="Times New Roman" w:eastAsia="Times New Roman" w:hAnsi="Times New Roman" w:cs="Times New Roman"/>
          <w:sz w:val="28"/>
          <w:szCs w:val="28"/>
          <w:lang w:val="uk-UA" w:eastAsia="ru-RU"/>
        </w:rPr>
        <w:noBreakHyphen/>
        <w:t>аналіз з побудовою ROC</w:t>
      </w:r>
      <w:r w:rsidR="0011391C" w:rsidRPr="000F60E6">
        <w:rPr>
          <w:rFonts w:ascii="Times New Roman" w:eastAsia="Times New Roman" w:hAnsi="Times New Roman" w:cs="Times New Roman"/>
          <w:sz w:val="28"/>
          <w:szCs w:val="28"/>
          <w:lang w:val="uk-UA" w:eastAsia="ru-RU"/>
        </w:rPr>
        <w:noBreakHyphen/>
        <w:t xml:space="preserve">кривих, що дозволило визначити критерії високої ЗРТ </w:t>
      </w:r>
      <w:r w:rsidRPr="000F60E6">
        <w:rPr>
          <w:rFonts w:ascii="Times New Roman" w:eastAsia="Times New Roman" w:hAnsi="Times New Roman" w:cs="Times New Roman"/>
          <w:sz w:val="28"/>
          <w:szCs w:val="28"/>
          <w:lang w:val="uk-UA" w:eastAsia="ru-RU"/>
        </w:rPr>
        <w:t>у хворих з ЦД 2 </w:t>
      </w:r>
      <w:r w:rsidR="00146F6E" w:rsidRPr="000F60E6">
        <w:rPr>
          <w:rFonts w:ascii="Times New Roman" w:eastAsia="Times New Roman" w:hAnsi="Times New Roman" w:cs="Times New Roman"/>
          <w:sz w:val="28"/>
          <w:szCs w:val="28"/>
          <w:lang w:val="uk-UA" w:eastAsia="ru-RU"/>
        </w:rPr>
        <w:t xml:space="preserve">типу після перенесеного ГКС </w:t>
      </w:r>
      <w:r w:rsidR="0011391C" w:rsidRPr="000F60E6">
        <w:rPr>
          <w:rFonts w:ascii="Times New Roman" w:eastAsia="Times New Roman" w:hAnsi="Times New Roman" w:cs="Times New Roman"/>
          <w:sz w:val="28"/>
          <w:szCs w:val="28"/>
          <w:lang w:val="uk-UA" w:eastAsia="ru-RU"/>
        </w:rPr>
        <w:t>при прийомі АСК та клопідогрелю у складі ПАТТ</w:t>
      </w:r>
      <w:r w:rsidR="007A03F1">
        <w:rPr>
          <w:rFonts w:ascii="Times New Roman" w:eastAsia="Times New Roman" w:hAnsi="Times New Roman" w:cs="Times New Roman"/>
          <w:sz w:val="28"/>
          <w:szCs w:val="28"/>
          <w:lang w:val="uk-UA" w:eastAsia="ru-RU"/>
        </w:rPr>
        <w:t xml:space="preserve"> (рис. </w:t>
      </w:r>
      <w:r w:rsidR="0053399B" w:rsidRPr="000F60E6">
        <w:rPr>
          <w:rFonts w:ascii="Times New Roman" w:eastAsia="Times New Roman" w:hAnsi="Times New Roman" w:cs="Times New Roman"/>
          <w:sz w:val="28"/>
          <w:szCs w:val="28"/>
          <w:lang w:val="uk-UA" w:eastAsia="ru-RU"/>
        </w:rPr>
        <w:t>5.1</w:t>
      </w:r>
      <w:r w:rsidR="007A03F1">
        <w:rPr>
          <w:rFonts w:ascii="Times New Roman" w:eastAsia="Times New Roman" w:hAnsi="Times New Roman" w:cs="Times New Roman"/>
          <w:sz w:val="28"/>
          <w:szCs w:val="28"/>
          <w:lang w:val="uk-UA" w:eastAsia="ru-RU"/>
        </w:rPr>
        <w:noBreakHyphen/>
      </w:r>
      <w:r w:rsidR="00786EAD">
        <w:rPr>
          <w:rFonts w:ascii="Times New Roman" w:eastAsia="Times New Roman" w:hAnsi="Times New Roman" w:cs="Times New Roman"/>
          <w:sz w:val="28"/>
          <w:szCs w:val="28"/>
          <w:lang w:val="uk-UA" w:eastAsia="ru-RU"/>
        </w:rPr>
        <w:t xml:space="preserve"> </w:t>
      </w:r>
      <w:r w:rsidR="00715B6A" w:rsidRPr="000F60E6">
        <w:rPr>
          <w:rFonts w:ascii="Times New Roman" w:eastAsia="Times New Roman" w:hAnsi="Times New Roman" w:cs="Times New Roman"/>
          <w:sz w:val="28"/>
          <w:szCs w:val="28"/>
          <w:lang w:val="uk-UA" w:eastAsia="ru-RU"/>
        </w:rPr>
        <w:t>5.3</w:t>
      </w:r>
      <w:r w:rsidR="0053399B" w:rsidRPr="000F60E6">
        <w:rPr>
          <w:rFonts w:ascii="Times New Roman" w:eastAsia="Times New Roman" w:hAnsi="Times New Roman" w:cs="Times New Roman"/>
          <w:sz w:val="28"/>
          <w:szCs w:val="28"/>
          <w:lang w:val="uk-UA" w:eastAsia="ru-RU"/>
        </w:rPr>
        <w:t>)</w:t>
      </w:r>
      <w:r w:rsidR="0011391C"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xml:space="preserve"> Аналіз прог</w:t>
      </w:r>
      <w:r w:rsidR="00D56C29" w:rsidRPr="000F60E6">
        <w:rPr>
          <w:rFonts w:ascii="Times New Roman" w:eastAsia="Times New Roman" w:hAnsi="Times New Roman" w:cs="Times New Roman"/>
          <w:sz w:val="28"/>
          <w:szCs w:val="28"/>
          <w:lang w:val="uk-UA" w:eastAsia="ru-RU"/>
        </w:rPr>
        <w:t>ностичного значення високої ЗРТ</w:t>
      </w:r>
      <w:r w:rsidR="00D56C29" w:rsidRP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АДФ, ЗРТ-АК та </w:t>
      </w:r>
      <w:r w:rsidR="006F44F6" w:rsidRPr="000F60E6">
        <w:rPr>
          <w:rFonts w:ascii="Times New Roman" w:eastAsia="Times New Roman" w:hAnsi="Times New Roman" w:cs="Times New Roman"/>
          <w:sz w:val="28"/>
          <w:szCs w:val="28"/>
          <w:lang w:val="uk-UA" w:eastAsia="ru-RU"/>
        </w:rPr>
        <w:t xml:space="preserve">рівню </w:t>
      </w:r>
      <w:r w:rsidRPr="000F60E6">
        <w:rPr>
          <w:rFonts w:ascii="Times New Roman" w:eastAsia="Times New Roman" w:hAnsi="Times New Roman" w:cs="Times New Roman"/>
          <w:sz w:val="28"/>
          <w:szCs w:val="28"/>
          <w:lang w:val="uk-UA" w:eastAsia="ru-RU"/>
        </w:rPr>
        <w:t>11-дТхВ2 у сечі буде викладено у розділі 7.</w:t>
      </w:r>
    </w:p>
    <w:p w:rsidR="00F24983" w:rsidRPr="000F60E6" w:rsidRDefault="0022155A" w:rsidP="0022155A">
      <w:pPr>
        <w:autoSpaceDE w:val="0"/>
        <w:autoSpaceDN w:val="0"/>
        <w:adjustRightInd w:val="0"/>
        <w:spacing w:after="0" w:line="360" w:lineRule="auto"/>
        <w:ind w:firstLine="709"/>
        <w:contextualSpacing/>
        <w:jc w:val="both"/>
        <w:rPr>
          <w:rFonts w:ascii="Times New Roman" w:hAnsi="Times New Roman" w:cs="Times New Roman"/>
          <w:b/>
          <w:bCs/>
          <w:sz w:val="28"/>
          <w:szCs w:val="28"/>
          <w:lang w:val="uk-UA"/>
        </w:rPr>
      </w:pPr>
      <w:r w:rsidRPr="000F60E6">
        <w:rPr>
          <w:rFonts w:ascii="Times New Roman" w:hAnsi="Times New Roman" w:cs="Times New Roman"/>
          <w:b/>
          <w:bCs/>
          <w:noProof/>
          <w:sz w:val="28"/>
          <w:szCs w:val="28"/>
          <w:lang w:eastAsia="ru-RU"/>
        </w:rPr>
        <w:lastRenderedPageBreak/>
        <mc:AlternateContent>
          <mc:Choice Requires="wps">
            <w:drawing>
              <wp:anchor distT="0" distB="0" distL="114300" distR="114300" simplePos="0" relativeHeight="251877376" behindDoc="0" locked="0" layoutInCell="1" allowOverlap="1" wp14:anchorId="2AA5AF6B" wp14:editId="314762E8">
                <wp:simplePos x="0" y="0"/>
                <wp:positionH relativeFrom="column">
                  <wp:posOffset>3421777</wp:posOffset>
                </wp:positionH>
                <wp:positionV relativeFrom="paragraph">
                  <wp:posOffset>3141345</wp:posOffset>
                </wp:positionV>
                <wp:extent cx="710553" cy="1403985"/>
                <wp:effectExtent l="0" t="0" r="0" b="0"/>
                <wp:wrapNone/>
                <wp:docPr id="28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0553" cy="1403985"/>
                        </a:xfrm>
                        <a:prstGeom prst="rect">
                          <a:avLst/>
                        </a:prstGeom>
                        <a:noFill/>
                        <a:ln w="9525">
                          <a:noFill/>
                          <a:miter lim="800000"/>
                          <a:headEnd/>
                          <a:tailEnd/>
                        </a:ln>
                      </wps:spPr>
                      <wps:txbx>
                        <w:txbxContent>
                          <w:p w:rsidR="004F15BA" w:rsidRPr="00715B6A" w:rsidRDefault="004F15BA">
                            <w:pPr>
                              <w:rPr>
                                <w:rFonts w:ascii="Times New Roman" w:hAnsi="Times New Roman" w:cs="Times New Roman"/>
                                <w:sz w:val="24"/>
                                <w:szCs w:val="24"/>
                              </w:rPr>
                            </w:pPr>
                            <w:r w:rsidRPr="00715B6A">
                              <w:rPr>
                                <w:rFonts w:ascii="Times New Roman" w:hAnsi="Times New Roman" w:cs="Times New Roman"/>
                                <w:sz w:val="24"/>
                                <w:szCs w:val="24"/>
                                <w:lang w:val="uk-UA"/>
                              </w:rPr>
                              <w: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2" type="#_x0000_t202" style="position:absolute;left:0;text-align:left;margin-left:269.45pt;margin-top:247.35pt;width:55.95pt;height:110.55pt;z-index:2518773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" filled="f" stroked="f">
                <v:textbox style="mso-fit-shape-to-text:t">
                  <w:txbxContent>
                    <w:p w:rsidR="004F15BA" w:rsidRPr="00715B6A" w:rsidRDefault="004F15BA">
                      <w:pPr>
                        <w:rPr>
                          <w:rFonts w:ascii="Times New Roman" w:hAnsi="Times New Roman" w:cs="Times New Roman"/>
                          <w:sz w:val="24"/>
                          <w:szCs w:val="24"/>
                        </w:rPr>
                      </w:pPr>
                      <w:r w:rsidRPr="00715B6A">
                        <w:rPr>
                          <w:rFonts w:ascii="Times New Roman" w:hAnsi="Times New Roman" w:cs="Times New Roman"/>
                          <w:sz w:val="24"/>
                          <w:szCs w:val="24"/>
                          <w:lang w:val="uk-UA"/>
                        </w:rPr>
                        <w:t>, %</w:t>
                      </w:r>
                    </w:p>
                  </w:txbxContent>
                </v:textbox>
              </v:shape>
            </w:pict>
          </mc:Fallback>
        </mc:AlternateContent>
      </w:r>
      <w:r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875328" behindDoc="0" locked="0" layoutInCell="1" allowOverlap="1" wp14:anchorId="1AAA1941" wp14:editId="0A978438">
                <wp:simplePos x="0" y="0"/>
                <wp:positionH relativeFrom="column">
                  <wp:posOffset>2408405</wp:posOffset>
                </wp:positionH>
                <wp:positionV relativeFrom="paragraph">
                  <wp:posOffset>986163</wp:posOffset>
                </wp:positionV>
                <wp:extent cx="1560886" cy="1403985"/>
                <wp:effectExtent l="0" t="0" r="20320" b="13970"/>
                <wp:wrapNone/>
                <wp:docPr id="28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86" cy="1403985"/>
                        </a:xfrm>
                        <a:prstGeom prst="rect">
                          <a:avLst/>
                        </a:prstGeom>
                        <a:solidFill>
                          <a:srgbClr val="FFFFFF"/>
                        </a:solidFill>
                        <a:ln w="9525">
                          <a:solidFill>
                            <a:srgbClr val="000000"/>
                          </a:solidFill>
                          <a:miter lim="800000"/>
                          <a:headEnd/>
                          <a:tailEnd/>
                        </a:ln>
                      </wps:spPr>
                      <wps:txbx>
                        <w:txbxContent>
                          <w:p w:rsidR="004F15BA" w:rsidRPr="0022155A" w:rsidRDefault="004F15BA" w:rsidP="0022155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Чутливість: 79,2%</w:t>
                            </w:r>
                          </w:p>
                          <w:p w:rsidR="004F15BA" w:rsidRPr="0022155A" w:rsidRDefault="004F15BA" w:rsidP="0022155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Специфічність: 77,1%</w:t>
                            </w:r>
                          </w:p>
                          <w:p w:rsidR="004F15BA" w:rsidRPr="0022155A" w:rsidRDefault="004F15BA" w:rsidP="0022155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СІАТ-АДФ</w:t>
                            </w:r>
                            <w:r w:rsidRPr="0022155A">
                              <w:rPr>
                                <w:rFonts w:ascii="Times New Roman" w:hAnsi="Times New Roman" w:cs="Times New Roman"/>
                                <w:sz w:val="20"/>
                                <w:szCs w:val="20"/>
                                <w:lang w:val="en-US"/>
                              </w:rPr>
                              <w:t>≥</w:t>
                            </w:r>
                            <w:r w:rsidRPr="0022155A">
                              <w:rPr>
                                <w:rFonts w:ascii="Times New Roman" w:hAnsi="Times New Roman" w:cs="Times New Roman"/>
                                <w:sz w:val="20"/>
                                <w:szCs w:val="20"/>
                                <w:lang w:val="uk-UA"/>
                              </w:rPr>
                              <w:t>60,71%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3" type="#_x0000_t202" style="position:absolute;left:0;text-align:left;margin-left:189.65pt;margin-top:77.65pt;width:122.9pt;height:110.55pt;z-index:2518753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">
                <v:textbox style="mso-fit-shape-to-text:t">
                  <w:txbxContent>
                    <w:p w:rsidR="004F15BA" w:rsidRPr="0022155A" w:rsidRDefault="004F15BA" w:rsidP="0022155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Чутливість: 79,2%</w:t>
                      </w:r>
                    </w:p>
                    <w:p w:rsidR="004F15BA" w:rsidRPr="0022155A" w:rsidRDefault="004F15BA" w:rsidP="0022155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Специфічність: 77,1%</w:t>
                      </w:r>
                    </w:p>
                    <w:p w:rsidR="004F15BA" w:rsidRPr="0022155A" w:rsidRDefault="004F15BA" w:rsidP="0022155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СІАТ-АДФ</w:t>
                      </w:r>
                      <w:r w:rsidRPr="0022155A">
                        <w:rPr>
                          <w:rFonts w:ascii="Times New Roman" w:hAnsi="Times New Roman" w:cs="Times New Roman"/>
                          <w:sz w:val="20"/>
                          <w:szCs w:val="20"/>
                          <w:lang w:val="en-US"/>
                        </w:rPr>
                        <w:t>≥</w:t>
                      </w:r>
                      <w:r w:rsidRPr="0022155A">
                        <w:rPr>
                          <w:rFonts w:ascii="Times New Roman" w:hAnsi="Times New Roman" w:cs="Times New Roman"/>
                          <w:sz w:val="20"/>
                          <w:szCs w:val="20"/>
                          <w:lang w:val="uk-UA"/>
                        </w:rPr>
                        <w:t>60,71%</w:t>
                      </w:r>
                    </w:p>
                  </w:txbxContent>
                </v:textbox>
              </v:shape>
            </w:pict>
          </mc:Fallback>
        </mc:AlternateContent>
      </w:r>
      <w:r w:rsidR="00F24983" w:rsidRPr="000F60E6">
        <w:rPr>
          <w:rFonts w:ascii="Times New Roman" w:hAnsi="Times New Roman" w:cs="Times New Roman"/>
          <w:b/>
          <w:bCs/>
          <w:noProof/>
          <w:sz w:val="28"/>
          <w:szCs w:val="28"/>
          <w:lang w:eastAsia="ru-RU"/>
        </w:rPr>
        <w:drawing>
          <wp:inline distT="0" distB="0" distL="0" distR="0" wp14:anchorId="71B81542" wp14:editId="3E1478AB">
            <wp:extent cx="4793319" cy="3564413"/>
            <wp:effectExtent l="0" t="0" r="762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93123" cy="3564267"/>
                    </a:xfrm>
                    <a:prstGeom prst="rect">
                      <a:avLst/>
                    </a:prstGeom>
                    <a:noFill/>
                    <a:ln>
                      <a:noFill/>
                    </a:ln>
                  </pic:spPr>
                </pic:pic>
              </a:graphicData>
            </a:graphic>
          </wp:inline>
        </w:drawing>
      </w:r>
    </w:p>
    <w:p w:rsidR="00F24983" w:rsidRPr="000F60E6" w:rsidRDefault="00F24983" w:rsidP="007A03F1">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w:t>
      </w:r>
      <w:r w:rsidR="00715B6A" w:rsidRPr="000F60E6">
        <w:rPr>
          <w:rFonts w:ascii="Times New Roman" w:eastAsia="Times New Roman" w:hAnsi="Times New Roman" w:cs="Times New Roman"/>
          <w:bCs/>
          <w:sz w:val="28"/>
          <w:szCs w:val="28"/>
          <w:lang w:val="uk-UA" w:eastAsia="ru-RU"/>
        </w:rPr>
        <w:t>-</w:t>
      </w:r>
      <w:r w:rsidRPr="000F60E6">
        <w:rPr>
          <w:rFonts w:ascii="Times New Roman" w:eastAsia="Times New Roman" w:hAnsi="Times New Roman" w:cs="Times New Roman"/>
          <w:bCs/>
          <w:sz w:val="28"/>
          <w:szCs w:val="28"/>
          <w:lang w:val="uk-UA" w:eastAsia="ru-RU"/>
        </w:rPr>
        <w:t>кривої взаємо</w:t>
      </w:r>
      <w:r w:rsidR="007A03F1">
        <w:rPr>
          <w:rFonts w:ascii="Times New Roman" w:eastAsia="Times New Roman" w:hAnsi="Times New Roman" w:cs="Times New Roman"/>
          <w:bCs/>
          <w:sz w:val="28"/>
          <w:szCs w:val="28"/>
          <w:lang w:val="uk-UA" w:eastAsia="ru-RU"/>
        </w:rPr>
        <w:t xml:space="preserve">зв’язку між СІАТ-АДФ та ризиком </w:t>
      </w:r>
      <w:r w:rsidRPr="000F60E6">
        <w:rPr>
          <w:rFonts w:ascii="Times New Roman" w:eastAsia="Times New Roman" w:hAnsi="Times New Roman" w:cs="Times New Roman"/>
          <w:bCs/>
          <w:sz w:val="28"/>
          <w:szCs w:val="28"/>
          <w:lang w:val="uk-UA" w:eastAsia="ru-RU"/>
        </w:rPr>
        <w:t>виникнення серцево-судинних подій у хворих після ГКС з ЦД</w:t>
      </w:r>
      <w:r w:rsidR="00422AD4" w:rsidRPr="000F60E6">
        <w:rPr>
          <w:rFonts w:ascii="Times New Roman" w:eastAsia="Times New Roman" w:hAnsi="Times New Roman" w:cs="Times New Roman"/>
          <w:bCs/>
          <w:sz w:val="28"/>
          <w:szCs w:val="28"/>
          <w:lang w:val="uk-UA" w:eastAsia="ru-RU"/>
        </w:rPr>
        <w:t xml:space="preserve"> </w:t>
      </w:r>
      <w:r w:rsidRPr="000F60E6">
        <w:rPr>
          <w:rFonts w:ascii="Times New Roman" w:eastAsia="Times New Roman" w:hAnsi="Times New Roman" w:cs="Times New Roman"/>
          <w:bCs/>
          <w:sz w:val="28"/>
          <w:szCs w:val="28"/>
          <w:lang w:val="uk-UA" w:eastAsia="ru-RU"/>
        </w:rPr>
        <w:t>2 типу</w:t>
      </w:r>
    </w:p>
    <w:tbl>
      <w:tblPr>
        <w:tblStyle w:val="af"/>
        <w:tblW w:w="8647" w:type="dxa"/>
        <w:tblInd w:w="817" w:type="dxa"/>
        <w:tblLook w:val="04A0" w:firstRow="1" w:lastRow="0" w:firstColumn="1" w:lastColumn="0" w:noHBand="0" w:noVBand="1"/>
      </w:tblPr>
      <w:tblGrid>
        <w:gridCol w:w="3698"/>
        <w:gridCol w:w="4949"/>
      </w:tblGrid>
      <w:tr w:rsidR="00F24983" w:rsidRPr="000F60E6" w:rsidTr="007A03F1">
        <w:tc>
          <w:tcPr>
            <w:tcW w:w="3698" w:type="dxa"/>
          </w:tcPr>
          <w:p w:rsidR="00F24983" w:rsidRPr="000F60E6" w:rsidRDefault="00F24983" w:rsidP="0011391C">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4949" w:type="dxa"/>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&gt;60,71</w:t>
            </w:r>
          </w:p>
        </w:tc>
      </w:tr>
      <w:tr w:rsidR="00F24983" w:rsidRPr="000F60E6" w:rsidTr="007A03F1">
        <w:tc>
          <w:tcPr>
            <w:tcW w:w="3698" w:type="dxa"/>
          </w:tcPr>
          <w:p w:rsidR="00F24983" w:rsidRPr="000F60E6" w:rsidRDefault="00F24983" w:rsidP="0011391C">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4949" w:type="dxa"/>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79,2</w:t>
            </w:r>
          </w:p>
        </w:tc>
      </w:tr>
      <w:tr w:rsidR="00F24983" w:rsidRPr="000F60E6" w:rsidTr="007A03F1">
        <w:tc>
          <w:tcPr>
            <w:tcW w:w="3698" w:type="dxa"/>
          </w:tcPr>
          <w:p w:rsidR="00F24983" w:rsidRPr="000F60E6" w:rsidRDefault="00F24983" w:rsidP="0011391C">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4949" w:type="dxa"/>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77,1</w:t>
            </w:r>
          </w:p>
        </w:tc>
      </w:tr>
      <w:tr w:rsidR="00F24983" w:rsidRPr="000F60E6" w:rsidTr="007A03F1">
        <w:trPr>
          <w:trHeight w:val="131"/>
        </w:trPr>
        <w:tc>
          <w:tcPr>
            <w:tcW w:w="3698" w:type="dxa"/>
            <w:hideMark/>
          </w:tcPr>
          <w:p w:rsidR="00F24983" w:rsidRPr="000F60E6" w:rsidRDefault="00F24983" w:rsidP="0011391C">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006F44F6" w:rsidRPr="000F60E6">
              <w:rPr>
                <w:rFonts w:ascii="Times New Roman" w:eastAsia="Times New Roman" w:hAnsi="Times New Roman" w:cs="Times New Roman"/>
                <w:bCs/>
                <w:sz w:val="28"/>
                <w:szCs w:val="28"/>
                <w:lang w:val="uk-UA" w:eastAsia="ru-RU"/>
              </w:rPr>
              <w:t>ROC-</w:t>
            </w:r>
            <w:r w:rsidRPr="000F60E6">
              <w:rPr>
                <w:rFonts w:ascii="Times New Roman" w:eastAsia="Times New Roman" w:hAnsi="Times New Roman" w:cs="Times New Roman"/>
                <w:bCs/>
                <w:sz w:val="28"/>
                <w:szCs w:val="28"/>
                <w:lang w:val="uk-UA" w:eastAsia="ru-RU"/>
              </w:rPr>
              <w:t>кривою</w:t>
            </w:r>
          </w:p>
        </w:tc>
        <w:tc>
          <w:tcPr>
            <w:tcW w:w="4949" w:type="dxa"/>
            <w:hideMark/>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0,804</w:t>
            </w:r>
          </w:p>
        </w:tc>
      </w:tr>
      <w:tr w:rsidR="00F24983" w:rsidRPr="000F60E6" w:rsidTr="007A03F1">
        <w:tc>
          <w:tcPr>
            <w:tcW w:w="3698" w:type="dxa"/>
            <w:hideMark/>
          </w:tcPr>
          <w:p w:rsidR="00F24983" w:rsidRPr="000F60E6" w:rsidRDefault="00F24983" w:rsidP="0011391C">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4949" w:type="dxa"/>
            <w:hideMark/>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0,0573</w:t>
            </w:r>
          </w:p>
        </w:tc>
      </w:tr>
      <w:tr w:rsidR="00F24983" w:rsidRPr="000F60E6" w:rsidTr="007A03F1">
        <w:tc>
          <w:tcPr>
            <w:tcW w:w="3698" w:type="dxa"/>
            <w:hideMark/>
          </w:tcPr>
          <w:p w:rsidR="00F24983" w:rsidRPr="000F60E6" w:rsidRDefault="00F24983" w:rsidP="0011391C">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4949" w:type="dxa"/>
            <w:hideMark/>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0,680-0,896</w:t>
            </w:r>
          </w:p>
        </w:tc>
      </w:tr>
      <w:tr w:rsidR="00F24983" w:rsidRPr="000F60E6" w:rsidTr="007A03F1">
        <w:tc>
          <w:tcPr>
            <w:tcW w:w="3698" w:type="dxa"/>
            <w:hideMark/>
          </w:tcPr>
          <w:p w:rsidR="00F24983" w:rsidRPr="000F60E6" w:rsidRDefault="00F24983" w:rsidP="0011391C">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4949" w:type="dxa"/>
            <w:hideMark/>
          </w:tcPr>
          <w:p w:rsidR="00F24983" w:rsidRPr="000F60E6" w:rsidRDefault="00F24983" w:rsidP="0011391C">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2C558D" w:rsidRPr="000F60E6" w:rsidRDefault="002C558D" w:rsidP="00984910">
      <w:pPr>
        <w:spacing w:before="240" w:after="144" w:line="360" w:lineRule="auto"/>
        <w:ind w:firstLine="709"/>
        <w:jc w:val="both"/>
        <w:outlineLvl w:val="1"/>
        <w:rPr>
          <w:rFonts w:ascii="Times New Roman" w:eastAsia="Times New Roman" w:hAnsi="Times New Roman" w:cs="Times New Roman"/>
          <w:bCs/>
          <w:sz w:val="28"/>
          <w:szCs w:val="28"/>
          <w:lang w:val="uk-UA" w:eastAsia="ru-RU"/>
        </w:rPr>
      </w:pPr>
    </w:p>
    <w:p w:rsidR="00F24983" w:rsidRPr="000F60E6" w:rsidRDefault="00F24983" w:rsidP="00984910">
      <w:pPr>
        <w:spacing w:before="240" w:after="144" w:line="360" w:lineRule="auto"/>
        <w:ind w:firstLine="709"/>
        <w:jc w:val="both"/>
        <w:outlineLvl w:val="1"/>
        <w:rPr>
          <w:rFonts w:ascii="Times New Roman" w:hAnsi="Times New Roman" w:cs="Times New Roman"/>
          <w:b/>
          <w:bCs/>
          <w:noProof/>
          <w:sz w:val="28"/>
          <w:szCs w:val="28"/>
          <w:lang w:val="uk-UA" w:eastAsia="ru-RU"/>
        </w:rPr>
      </w:pPr>
      <w:r w:rsidRPr="000F60E6">
        <w:rPr>
          <w:rFonts w:ascii="Times New Roman" w:eastAsia="Times New Roman" w:hAnsi="Times New Roman" w:cs="Times New Roman"/>
          <w:bCs/>
          <w:sz w:val="28"/>
          <w:szCs w:val="28"/>
          <w:lang w:val="uk-UA" w:eastAsia="ru-RU"/>
        </w:rPr>
        <w:t>Рис.5.1 ROC</w:t>
      </w:r>
      <w:r w:rsidR="00715B6A" w:rsidRPr="000F60E6">
        <w:rPr>
          <w:rFonts w:ascii="Times New Roman" w:eastAsia="Times New Roman" w:hAnsi="Times New Roman" w:cs="Times New Roman"/>
          <w:bCs/>
          <w:sz w:val="28"/>
          <w:szCs w:val="28"/>
          <w:lang w:val="uk-UA" w:eastAsia="ru-RU"/>
        </w:rPr>
        <w:noBreakHyphen/>
      </w:r>
      <w:r w:rsidRPr="000F60E6">
        <w:rPr>
          <w:rFonts w:ascii="Times New Roman" w:eastAsia="Times New Roman" w:hAnsi="Times New Roman" w:cs="Times New Roman"/>
          <w:bCs/>
          <w:sz w:val="28"/>
          <w:szCs w:val="28"/>
          <w:lang w:val="uk-UA" w:eastAsia="ru-RU"/>
        </w:rPr>
        <w:t>крива взаємозв’язку між СІАТ-АДФ та ризиком виникнення серцево-судинних подій у хворих після ГКС з ЦД</w:t>
      </w:r>
      <w:r w:rsidR="00984910" w:rsidRPr="000F60E6">
        <w:rPr>
          <w:rFonts w:ascii="Times New Roman" w:eastAsia="Times New Roman" w:hAnsi="Times New Roman" w:cs="Times New Roman"/>
          <w:bCs/>
          <w:sz w:val="28"/>
          <w:szCs w:val="28"/>
          <w:lang w:val="uk-UA" w:eastAsia="ru-RU"/>
        </w:rPr>
        <w:t xml:space="preserve"> </w:t>
      </w:r>
      <w:r w:rsidRPr="000F60E6">
        <w:rPr>
          <w:rFonts w:ascii="Times New Roman" w:eastAsia="Times New Roman" w:hAnsi="Times New Roman" w:cs="Times New Roman"/>
          <w:bCs/>
          <w:sz w:val="28"/>
          <w:szCs w:val="28"/>
          <w:lang w:val="uk-UA" w:eastAsia="ru-RU"/>
        </w:rPr>
        <w:t>2 типу</w:t>
      </w:r>
    </w:p>
    <w:p w:rsidR="00F24983" w:rsidRPr="000F60E6" w:rsidRDefault="00F24983" w:rsidP="00F24983">
      <w:pPr>
        <w:autoSpaceDE w:val="0"/>
        <w:autoSpaceDN w:val="0"/>
        <w:adjustRightInd w:val="0"/>
        <w:spacing w:after="0" w:line="360" w:lineRule="auto"/>
        <w:contextualSpacing/>
        <w:jc w:val="both"/>
        <w:rPr>
          <w:rFonts w:ascii="Times New Roman" w:hAnsi="Times New Roman" w:cs="Times New Roman"/>
          <w:b/>
          <w:bCs/>
          <w:sz w:val="28"/>
          <w:szCs w:val="28"/>
          <w:lang w:val="uk-UA"/>
        </w:rPr>
      </w:pPr>
    </w:p>
    <w:p w:rsidR="009C41FA" w:rsidRPr="000F60E6" w:rsidRDefault="0069324F" w:rsidP="00BD2AD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hAnsi="Times New Roman" w:cs="Times New Roman"/>
          <w:b/>
          <w:bCs/>
          <w:noProof/>
          <w:sz w:val="28"/>
          <w:szCs w:val="28"/>
          <w:lang w:eastAsia="ru-RU"/>
        </w:rPr>
        <w:lastRenderedPageBreak/>
        <mc:AlternateContent>
          <mc:Choice Requires="wps">
            <w:drawing>
              <wp:anchor distT="0" distB="0" distL="114300" distR="114300" simplePos="0" relativeHeight="251889664" behindDoc="0" locked="0" layoutInCell="1" allowOverlap="1" wp14:anchorId="3265FCFB" wp14:editId="0DA70041">
                <wp:simplePos x="0" y="0"/>
                <wp:positionH relativeFrom="column">
                  <wp:posOffset>2361811</wp:posOffset>
                </wp:positionH>
                <wp:positionV relativeFrom="paragraph">
                  <wp:posOffset>2022</wp:posOffset>
                </wp:positionV>
                <wp:extent cx="1560830" cy="1403985"/>
                <wp:effectExtent l="0" t="0" r="1270" b="0"/>
                <wp:wrapNone/>
                <wp:docPr id="28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30" cy="1403985"/>
                        </a:xfrm>
                        <a:prstGeom prst="rect">
                          <a:avLst/>
                        </a:prstGeom>
                        <a:solidFill>
                          <a:srgbClr val="FFFFFF"/>
                        </a:solidFill>
                        <a:ln w="9525">
                          <a:noFill/>
                          <a:miter lim="800000"/>
                          <a:headEnd/>
                          <a:tailEnd/>
                        </a:ln>
                      </wps:spPr>
                      <wps:txbx>
                        <w:txbxContent>
                          <w:p w:rsidR="004F15BA" w:rsidRPr="0069324F" w:rsidRDefault="004F15BA" w:rsidP="0069324F">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СІАТ-АК,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4" type="#_x0000_t202" style="position:absolute;left:0;text-align:left;margin-left:185.95pt;margin-top:.15pt;width:122.9pt;height:110.55pt;z-index:2518896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" stroked="f">
                <v:textbox style="mso-fit-shape-to-text:t">
                  <w:txbxContent>
                    <w:p w:rsidR="004F15BA" w:rsidRPr="0069324F" w:rsidRDefault="004F15BA" w:rsidP="0069324F">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СІАТ-АК, %</w:t>
                      </w:r>
                    </w:p>
                  </w:txbxContent>
                </v:textbox>
              </v:shape>
            </w:pict>
          </mc:Fallback>
        </mc:AlternateContent>
      </w:r>
      <w:r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887616" behindDoc="0" locked="0" layoutInCell="1" allowOverlap="1" wp14:anchorId="5AC173A3" wp14:editId="4A7E0CA1">
                <wp:simplePos x="0" y="0"/>
                <wp:positionH relativeFrom="column">
                  <wp:posOffset>483269</wp:posOffset>
                </wp:positionH>
                <wp:positionV relativeFrom="paragraph">
                  <wp:posOffset>1216277</wp:posOffset>
                </wp:positionV>
                <wp:extent cx="2113915" cy="385461"/>
                <wp:effectExtent l="6985" t="0" r="7620" b="7620"/>
                <wp:wrapNone/>
                <wp:docPr id="28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113915" cy="385461"/>
                        </a:xfrm>
                        <a:prstGeom prst="rect">
                          <a:avLst/>
                        </a:prstGeom>
                        <a:solidFill>
                          <a:srgbClr val="FFFFFF"/>
                        </a:solidFill>
                        <a:ln w="9525">
                          <a:noFill/>
                          <a:miter lim="800000"/>
                          <a:headEnd/>
                          <a:tailEnd/>
                        </a:ln>
                      </wps:spPr>
                      <wps:txbx>
                        <w:txbxContent>
                          <w:p w:rsidR="004F15BA" w:rsidRPr="0069324F" w:rsidRDefault="004F15BA" w:rsidP="0069324F">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Чутливість,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38.05pt;margin-top:95.75pt;width:166.45pt;height:30.35pt;rotation:-90;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" stroked="f">
                <v:textbox>
                  <w:txbxContent>
                    <w:p w:rsidR="004F15BA" w:rsidRPr="0069324F" w:rsidRDefault="004F15BA" w:rsidP="0069324F">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Чутливість, %</w:t>
                      </w:r>
                    </w:p>
                  </w:txbxContent>
                </v:textbox>
              </v:shape>
            </w:pict>
          </mc:Fallback>
        </mc:AlternateContent>
      </w:r>
      <w:r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885568" behindDoc="0" locked="0" layoutInCell="1" allowOverlap="1" wp14:anchorId="60B76337" wp14:editId="76660FF1">
                <wp:simplePos x="0" y="0"/>
                <wp:positionH relativeFrom="column">
                  <wp:posOffset>2292079</wp:posOffset>
                </wp:positionH>
                <wp:positionV relativeFrom="paragraph">
                  <wp:posOffset>2698143</wp:posOffset>
                </wp:positionV>
                <wp:extent cx="2201549" cy="1403985"/>
                <wp:effectExtent l="0" t="0" r="8255" b="0"/>
                <wp:wrapNone/>
                <wp:docPr id="28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1549" cy="1403985"/>
                        </a:xfrm>
                        <a:prstGeom prst="rect">
                          <a:avLst/>
                        </a:prstGeom>
                        <a:solidFill>
                          <a:srgbClr val="FFFFFF"/>
                        </a:solidFill>
                        <a:ln w="9525">
                          <a:noFill/>
                          <a:miter lim="800000"/>
                          <a:headEnd/>
                          <a:tailEnd/>
                        </a:ln>
                      </wps:spPr>
                      <wps:txbx>
                        <w:txbxContent>
                          <w:p w:rsidR="004F15BA" w:rsidRPr="0069324F" w:rsidRDefault="004F15BA" w:rsidP="0069324F">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Специфічність,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6" type="#_x0000_t202" style="position:absolute;left:0;text-align:left;margin-left:180.5pt;margin-top:212.45pt;width:173.35pt;height:110.55pt;z-index:2518855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" stroked="f">
                <v:textbox style="mso-fit-shape-to-text:t">
                  <w:txbxContent>
                    <w:p w:rsidR="004F15BA" w:rsidRPr="0069324F" w:rsidRDefault="004F15BA" w:rsidP="0069324F">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Специфічність, %</w:t>
                      </w:r>
                    </w:p>
                  </w:txbxContent>
                </v:textbox>
              </v:shape>
            </w:pict>
          </mc:Fallback>
        </mc:AlternateContent>
      </w:r>
      <w:r w:rsidR="00715B6A"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879424" behindDoc="0" locked="0" layoutInCell="1" allowOverlap="1" wp14:anchorId="447E7E05" wp14:editId="43B56E31">
                <wp:simplePos x="0" y="0"/>
                <wp:positionH relativeFrom="column">
                  <wp:posOffset>2425914</wp:posOffset>
                </wp:positionH>
                <wp:positionV relativeFrom="paragraph">
                  <wp:posOffset>758736</wp:posOffset>
                </wp:positionV>
                <wp:extent cx="1560830" cy="1403985"/>
                <wp:effectExtent l="0" t="0" r="20320" b="13970"/>
                <wp:wrapNone/>
                <wp:docPr id="28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30" cy="1403985"/>
                        </a:xfrm>
                        <a:prstGeom prst="rect">
                          <a:avLst/>
                        </a:prstGeom>
                        <a:solidFill>
                          <a:srgbClr val="FFFFFF"/>
                        </a:solidFill>
                        <a:ln w="9525">
                          <a:solidFill>
                            <a:srgbClr val="000000"/>
                          </a:solidFill>
                          <a:miter lim="800000"/>
                          <a:headEnd/>
                          <a:tailEnd/>
                        </a:ln>
                      </wps:spPr>
                      <wps:txbx>
                        <w:txbxContent>
                          <w:p w:rsidR="004F15BA" w:rsidRPr="0022155A" w:rsidRDefault="004F15BA" w:rsidP="00715B6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78,9</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92,5</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СІАТ-АК</w:t>
                            </w:r>
                            <w:r w:rsidRPr="0022155A">
                              <w:rPr>
                                <w:rFonts w:ascii="Times New Roman" w:hAnsi="Times New Roman" w:cs="Times New Roman"/>
                                <w:sz w:val="20"/>
                                <w:szCs w:val="20"/>
                                <w:lang w:val="en-US"/>
                              </w:rPr>
                              <w:t>≥</w:t>
                            </w:r>
                            <w:r>
                              <w:rPr>
                                <w:rFonts w:ascii="Times New Roman" w:hAnsi="Times New Roman" w:cs="Times New Roman"/>
                                <w:sz w:val="20"/>
                                <w:szCs w:val="20"/>
                                <w:lang w:val="uk-UA"/>
                              </w:rPr>
                              <w:t>15,13</w:t>
                            </w:r>
                            <w:r w:rsidRPr="0022155A">
                              <w:rPr>
                                <w:rFonts w:ascii="Times New Roman" w:hAnsi="Times New Roman" w:cs="Times New Roman"/>
                                <w:sz w:val="20"/>
                                <w:szCs w:val="20"/>
                                <w:lang w:val="uk-UA"/>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7" type="#_x0000_t202" style="position:absolute;left:0;text-align:left;margin-left:191pt;margin-top:59.75pt;width:122.9pt;height:110.55pt;z-index:2518794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">
                <v:textbox style="mso-fit-shape-to-text:t">
                  <w:txbxContent>
                    <w:p w:rsidR="004F15BA" w:rsidRPr="0022155A" w:rsidRDefault="004F15BA" w:rsidP="00715B6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78,9</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92,5</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СІАТ-АК</w:t>
                      </w:r>
                      <w:r w:rsidRPr="0022155A">
                        <w:rPr>
                          <w:rFonts w:ascii="Times New Roman" w:hAnsi="Times New Roman" w:cs="Times New Roman"/>
                          <w:sz w:val="20"/>
                          <w:szCs w:val="20"/>
                          <w:lang w:val="en-US"/>
                        </w:rPr>
                        <w:t>≥</w:t>
                      </w:r>
                      <w:r>
                        <w:rPr>
                          <w:rFonts w:ascii="Times New Roman" w:hAnsi="Times New Roman" w:cs="Times New Roman"/>
                          <w:sz w:val="20"/>
                          <w:szCs w:val="20"/>
                          <w:lang w:val="uk-UA"/>
                        </w:rPr>
                        <w:t>15,13</w:t>
                      </w:r>
                      <w:r w:rsidRPr="0022155A">
                        <w:rPr>
                          <w:rFonts w:ascii="Times New Roman" w:hAnsi="Times New Roman" w:cs="Times New Roman"/>
                          <w:sz w:val="20"/>
                          <w:szCs w:val="20"/>
                          <w:lang w:val="uk-UA"/>
                        </w:rPr>
                        <w:t>%</w:t>
                      </w:r>
                    </w:p>
                  </w:txbxContent>
                </v:textbox>
              </v:shape>
            </w:pict>
          </mc:Fallback>
        </mc:AlternateContent>
      </w:r>
      <w:r w:rsidR="009C41FA" w:rsidRPr="000F60E6">
        <w:rPr>
          <w:noProof/>
          <w:lang w:eastAsia="ru-RU"/>
        </w:rPr>
        <w:drawing>
          <wp:inline distT="0" distB="0" distL="0" distR="0" wp14:anchorId="2251289E" wp14:editId="1E8FEE92">
            <wp:extent cx="4589472" cy="3179187"/>
            <wp:effectExtent l="0" t="0" r="1905" b="254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97260" cy="3184582"/>
                    </a:xfrm>
                    <a:prstGeom prst="rect">
                      <a:avLst/>
                    </a:prstGeom>
                    <a:noFill/>
                    <a:ln>
                      <a:noFill/>
                    </a:ln>
                  </pic:spPr>
                </pic:pic>
              </a:graphicData>
            </a:graphic>
          </wp:inline>
        </w:drawing>
      </w:r>
    </w:p>
    <w:p w:rsidR="00715B6A" w:rsidRPr="000F60E6" w:rsidRDefault="00715B6A" w:rsidP="00BD2AD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p>
    <w:p w:rsidR="00BD2AD6" w:rsidRPr="000F60E6" w:rsidRDefault="00BD2AD6" w:rsidP="007A03F1">
      <w:pPr>
        <w:autoSpaceDE w:val="0"/>
        <w:autoSpaceDN w:val="0"/>
        <w:adjustRightInd w:val="0"/>
        <w:spacing w:after="0" w:line="360" w:lineRule="auto"/>
        <w:ind w:firstLine="709"/>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w:t>
      </w:r>
      <w:r w:rsidR="00715B6A" w:rsidRPr="000F60E6">
        <w:rPr>
          <w:rFonts w:ascii="Times New Roman" w:eastAsia="Times New Roman" w:hAnsi="Times New Roman" w:cs="Times New Roman"/>
          <w:bCs/>
          <w:sz w:val="28"/>
          <w:szCs w:val="28"/>
          <w:lang w:val="uk-UA" w:eastAsia="ru-RU"/>
        </w:rPr>
        <w:t>-</w:t>
      </w:r>
      <w:r w:rsidRPr="000F60E6">
        <w:rPr>
          <w:rFonts w:ascii="Times New Roman" w:eastAsia="Times New Roman" w:hAnsi="Times New Roman" w:cs="Times New Roman"/>
          <w:bCs/>
          <w:sz w:val="28"/>
          <w:szCs w:val="28"/>
          <w:lang w:val="uk-UA" w:eastAsia="ru-RU"/>
        </w:rPr>
        <w:t>кривої взаємозв’язку між СІАТ-АК та ризиком виникнення серцево-судинних подій у хворих після ГКС з ЦД</w:t>
      </w:r>
      <w:r w:rsidR="00715B6A" w:rsidRPr="000F60E6">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2 типу</w:t>
      </w:r>
    </w:p>
    <w:tbl>
      <w:tblPr>
        <w:tblStyle w:val="af"/>
        <w:tblW w:w="8647" w:type="dxa"/>
        <w:tblInd w:w="817" w:type="dxa"/>
        <w:tblLook w:val="04A0" w:firstRow="1" w:lastRow="0" w:firstColumn="1" w:lastColumn="0" w:noHBand="0" w:noVBand="1"/>
      </w:tblPr>
      <w:tblGrid>
        <w:gridCol w:w="3698"/>
        <w:gridCol w:w="4949"/>
      </w:tblGrid>
      <w:tr w:rsidR="00BD2AD6" w:rsidRPr="000F60E6" w:rsidTr="007A03F1">
        <w:tc>
          <w:tcPr>
            <w:tcW w:w="3698" w:type="dxa"/>
          </w:tcPr>
          <w:p w:rsidR="00BD2AD6" w:rsidRPr="000F60E6" w:rsidRDefault="00BD2AD6" w:rsidP="00C3468F">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4949" w:type="dxa"/>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&gt;15,13</w:t>
            </w:r>
          </w:p>
        </w:tc>
      </w:tr>
      <w:tr w:rsidR="00BD2AD6" w:rsidRPr="000F60E6" w:rsidTr="007A03F1">
        <w:tc>
          <w:tcPr>
            <w:tcW w:w="3698" w:type="dxa"/>
          </w:tcPr>
          <w:p w:rsidR="00BD2AD6" w:rsidRPr="000F60E6" w:rsidRDefault="00BD2AD6" w:rsidP="00C3468F">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4949" w:type="dxa"/>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78,90</w:t>
            </w:r>
          </w:p>
        </w:tc>
      </w:tr>
      <w:tr w:rsidR="00BD2AD6" w:rsidRPr="000F60E6" w:rsidTr="007A03F1">
        <w:tc>
          <w:tcPr>
            <w:tcW w:w="3698" w:type="dxa"/>
          </w:tcPr>
          <w:p w:rsidR="00BD2AD6" w:rsidRPr="000F60E6" w:rsidRDefault="00BD2AD6" w:rsidP="00C3468F">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4949" w:type="dxa"/>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92,50</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006F44F6" w:rsidRPr="000F60E6">
              <w:rPr>
                <w:rFonts w:ascii="Times New Roman" w:eastAsia="Times New Roman" w:hAnsi="Times New Roman" w:cs="Times New Roman"/>
                <w:bCs/>
                <w:sz w:val="28"/>
                <w:szCs w:val="28"/>
                <w:lang w:val="uk-UA" w:eastAsia="ru-RU"/>
              </w:rPr>
              <w:t>ROC-</w:t>
            </w:r>
            <w:r w:rsidRPr="000F60E6">
              <w:rPr>
                <w:rFonts w:ascii="Times New Roman" w:eastAsia="Times New Roman" w:hAnsi="Times New Roman" w:cs="Times New Roman"/>
                <w:bCs/>
                <w:sz w:val="28"/>
                <w:szCs w:val="28"/>
                <w:lang w:val="uk-UA" w:eastAsia="ru-RU"/>
              </w:rPr>
              <w:t>кривою</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0,828</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0,0660</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0,707-0,914</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9C41FA" w:rsidRPr="000F60E6" w:rsidRDefault="009C41FA" w:rsidP="009C41FA">
      <w:pPr>
        <w:spacing w:before="240" w:after="144" w:line="360" w:lineRule="auto"/>
        <w:ind w:firstLine="709"/>
        <w:jc w:val="both"/>
        <w:outlineLvl w:val="1"/>
        <w:rPr>
          <w:rFonts w:ascii="Times New Roman" w:eastAsia="Times New Roman" w:hAnsi="Times New Roman" w:cs="Times New Roman"/>
          <w:bCs/>
          <w:sz w:val="28"/>
          <w:szCs w:val="28"/>
          <w:lang w:val="uk-UA" w:eastAsia="ru-RU"/>
        </w:rPr>
      </w:pPr>
    </w:p>
    <w:p w:rsidR="00F24983" w:rsidRPr="000F60E6" w:rsidRDefault="00BD2AD6" w:rsidP="009C41FA">
      <w:pPr>
        <w:spacing w:before="240" w:after="144" w:line="360" w:lineRule="auto"/>
        <w:ind w:firstLine="709"/>
        <w:jc w:val="both"/>
        <w:outlineLvl w:val="1"/>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Рис. 5.2 </w:t>
      </w:r>
      <w:r w:rsidR="00F24983" w:rsidRPr="000F60E6">
        <w:rPr>
          <w:rFonts w:ascii="Times New Roman" w:eastAsia="Times New Roman" w:hAnsi="Times New Roman" w:cs="Times New Roman"/>
          <w:bCs/>
          <w:sz w:val="28"/>
          <w:szCs w:val="28"/>
          <w:lang w:val="uk-UA" w:eastAsia="ru-RU"/>
        </w:rPr>
        <w:t>ROC</w:t>
      </w:r>
      <w:r w:rsidR="00715B6A" w:rsidRPr="000F60E6">
        <w:rPr>
          <w:rFonts w:ascii="Times New Roman" w:eastAsia="Times New Roman" w:hAnsi="Times New Roman" w:cs="Times New Roman"/>
          <w:bCs/>
          <w:sz w:val="28"/>
          <w:szCs w:val="28"/>
          <w:lang w:val="uk-UA" w:eastAsia="ru-RU"/>
        </w:rPr>
        <w:noBreakHyphen/>
      </w:r>
      <w:r w:rsidR="00F24983" w:rsidRPr="000F60E6">
        <w:rPr>
          <w:rFonts w:ascii="Times New Roman" w:eastAsia="Times New Roman" w:hAnsi="Times New Roman" w:cs="Times New Roman"/>
          <w:bCs/>
          <w:sz w:val="28"/>
          <w:szCs w:val="28"/>
          <w:lang w:val="uk-UA" w:eastAsia="ru-RU"/>
        </w:rPr>
        <w:t>крива взаємозв’язку між СІАТ-АК та ризиком виникнення серцево-судинних подій</w:t>
      </w:r>
      <w:r w:rsidRPr="000F60E6">
        <w:rPr>
          <w:rFonts w:ascii="Times New Roman" w:eastAsia="Times New Roman" w:hAnsi="Times New Roman" w:cs="Times New Roman"/>
          <w:bCs/>
          <w:sz w:val="28"/>
          <w:szCs w:val="28"/>
          <w:lang w:val="uk-UA" w:eastAsia="ru-RU"/>
        </w:rPr>
        <w:t xml:space="preserve"> у хворих після ГКС з ЦД 2 типу</w:t>
      </w:r>
    </w:p>
    <w:p w:rsidR="00F24983" w:rsidRPr="000F60E6" w:rsidRDefault="00F24983" w:rsidP="00F24983">
      <w:pPr>
        <w:spacing w:before="240" w:after="144" w:line="240" w:lineRule="auto"/>
        <w:ind w:left="120"/>
        <w:outlineLvl w:val="1"/>
        <w:rPr>
          <w:rFonts w:ascii="Arial" w:eastAsia="Times New Roman" w:hAnsi="Arial" w:cs="Arial"/>
          <w:b/>
          <w:bCs/>
          <w:sz w:val="20"/>
          <w:szCs w:val="20"/>
          <w:lang w:val="uk-UA" w:eastAsia="ru-RU"/>
        </w:rPr>
      </w:pPr>
    </w:p>
    <w:p w:rsidR="00F24983" w:rsidRPr="000F60E6" w:rsidRDefault="00715B6A" w:rsidP="00715B6A">
      <w:pPr>
        <w:autoSpaceDE w:val="0"/>
        <w:autoSpaceDN w:val="0"/>
        <w:adjustRightInd w:val="0"/>
        <w:spacing w:after="0" w:line="360" w:lineRule="auto"/>
        <w:ind w:firstLine="1134"/>
        <w:contextualSpacing/>
        <w:jc w:val="both"/>
        <w:rPr>
          <w:rFonts w:ascii="Times New Roman" w:hAnsi="Times New Roman" w:cs="Times New Roman"/>
          <w:b/>
          <w:bCs/>
          <w:sz w:val="28"/>
          <w:szCs w:val="28"/>
          <w:lang w:val="uk-UA"/>
        </w:rPr>
      </w:pPr>
      <w:r w:rsidRPr="000F60E6">
        <w:rPr>
          <w:rFonts w:ascii="Times New Roman" w:hAnsi="Times New Roman" w:cs="Times New Roman"/>
          <w:b/>
          <w:bCs/>
          <w:noProof/>
          <w:sz w:val="28"/>
          <w:szCs w:val="28"/>
          <w:lang w:eastAsia="ru-RU"/>
        </w:rPr>
        <w:lastRenderedPageBreak/>
        <mc:AlternateContent>
          <mc:Choice Requires="wps">
            <w:drawing>
              <wp:anchor distT="0" distB="0" distL="114300" distR="114300" simplePos="0" relativeHeight="251883520" behindDoc="0" locked="0" layoutInCell="1" allowOverlap="1" wp14:anchorId="12C02139" wp14:editId="6FC73470">
                <wp:simplePos x="0" y="0"/>
                <wp:positionH relativeFrom="column">
                  <wp:posOffset>2000250</wp:posOffset>
                </wp:positionH>
                <wp:positionV relativeFrom="paragraph">
                  <wp:posOffset>100977</wp:posOffset>
                </wp:positionV>
                <wp:extent cx="2306385" cy="1403985"/>
                <wp:effectExtent l="0" t="0" r="0" b="0"/>
                <wp:wrapNone/>
                <wp:docPr id="28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6385" cy="1403985"/>
                        </a:xfrm>
                        <a:prstGeom prst="rect">
                          <a:avLst/>
                        </a:prstGeom>
                        <a:solidFill>
                          <a:srgbClr val="FFFFFF"/>
                        </a:solidFill>
                        <a:ln w="9525">
                          <a:noFill/>
                          <a:miter lim="800000"/>
                          <a:headEnd/>
                          <a:tailEnd/>
                        </a:ln>
                      </wps:spPr>
                      <wps:txbx>
                        <w:txbxContent>
                          <w:p w:rsidR="004F15BA" w:rsidRPr="00715B6A" w:rsidRDefault="004F15BA" w:rsidP="00715B6A">
                            <w:pPr>
                              <w:spacing w:after="0" w:line="240" w:lineRule="auto"/>
                              <w:rPr>
                                <w:rFonts w:ascii="Times New Roman" w:hAnsi="Times New Roman" w:cs="Times New Roman"/>
                                <w:sz w:val="24"/>
                                <w:szCs w:val="24"/>
                                <w:lang w:val="uk-UA"/>
                              </w:rPr>
                            </w:pPr>
                            <w:r w:rsidRPr="00715B6A">
                              <w:rPr>
                                <w:rFonts w:ascii="Times New Roman" w:hAnsi="Times New Roman" w:cs="Times New Roman"/>
                                <w:sz w:val="24"/>
                                <w:szCs w:val="24"/>
                                <w:lang w:val="uk-UA"/>
                              </w:rPr>
                              <w:t>11-дТхВ2, нг/ммоль креатиніну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8" type="#_x0000_t202" style="position:absolute;left:0;text-align:left;margin-left:157.5pt;margin-top:7.95pt;width:181.6pt;height:110.55pt;z-index:2518835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" stroked="f">
                <v:textbox style="mso-fit-shape-to-text:t">
                  <w:txbxContent>
                    <w:p w:rsidR="004F15BA" w:rsidRPr="00715B6A" w:rsidRDefault="004F15BA" w:rsidP="00715B6A">
                      <w:pPr>
                        <w:spacing w:after="0" w:line="240" w:lineRule="auto"/>
                        <w:rPr>
                          <w:rFonts w:ascii="Times New Roman" w:hAnsi="Times New Roman" w:cs="Times New Roman"/>
                          <w:sz w:val="24"/>
                          <w:szCs w:val="24"/>
                          <w:lang w:val="uk-UA"/>
                        </w:rPr>
                      </w:pPr>
                      <w:r w:rsidRPr="00715B6A">
                        <w:rPr>
                          <w:rFonts w:ascii="Times New Roman" w:hAnsi="Times New Roman" w:cs="Times New Roman"/>
                          <w:sz w:val="24"/>
                          <w:szCs w:val="24"/>
                          <w:lang w:val="uk-UA"/>
                        </w:rPr>
                        <w:t>11-дТхВ2, нг/ммоль креатиніну</w:t>
                      </w:r>
                    </w:p>
                  </w:txbxContent>
                </v:textbox>
              </v:shape>
            </w:pict>
          </mc:Fallback>
        </mc:AlternateContent>
      </w:r>
      <w:r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881472" behindDoc="0" locked="0" layoutInCell="1" allowOverlap="1" wp14:anchorId="48339763" wp14:editId="7E437D9D">
                <wp:simplePos x="0" y="0"/>
                <wp:positionH relativeFrom="column">
                  <wp:posOffset>2279998</wp:posOffset>
                </wp:positionH>
                <wp:positionV relativeFrom="paragraph">
                  <wp:posOffset>1020356</wp:posOffset>
                </wp:positionV>
                <wp:extent cx="2236494" cy="1403985"/>
                <wp:effectExtent l="0" t="0" r="11430" b="13970"/>
                <wp:wrapNone/>
                <wp:docPr id="2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6494" cy="1403985"/>
                        </a:xfrm>
                        <a:prstGeom prst="rect">
                          <a:avLst/>
                        </a:prstGeom>
                        <a:solidFill>
                          <a:srgbClr val="FFFFFF"/>
                        </a:solidFill>
                        <a:ln w="9525">
                          <a:solidFill>
                            <a:srgbClr val="000000"/>
                          </a:solidFill>
                          <a:miter lim="800000"/>
                          <a:headEnd/>
                          <a:tailEnd/>
                        </a:ln>
                      </wps:spPr>
                      <wps:txbx>
                        <w:txbxContent>
                          <w:p w:rsidR="004F15BA" w:rsidRPr="0022155A" w:rsidRDefault="004F15BA" w:rsidP="00715B6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75,0</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86,7</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11-дТхВ2</w:t>
                            </w:r>
                            <w:r w:rsidRPr="0022155A">
                              <w:rPr>
                                <w:rFonts w:ascii="Times New Roman" w:hAnsi="Times New Roman" w:cs="Times New Roman"/>
                                <w:sz w:val="20"/>
                                <w:szCs w:val="20"/>
                                <w:lang w:val="en-US"/>
                              </w:rPr>
                              <w:t>≥</w:t>
                            </w:r>
                            <w:r>
                              <w:rPr>
                                <w:rFonts w:ascii="Times New Roman" w:hAnsi="Times New Roman" w:cs="Times New Roman"/>
                                <w:sz w:val="20"/>
                                <w:szCs w:val="20"/>
                                <w:lang w:val="uk-UA"/>
                              </w:rPr>
                              <w:t>79,7нг/ммоль креатиніну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9" type="#_x0000_t202" style="position:absolute;left:0;text-align:left;margin-left:179.55pt;margin-top:80.35pt;width:176.1pt;height:110.55pt;z-index:2518814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">
                <v:textbox style="mso-fit-shape-to-text:t">
                  <w:txbxContent>
                    <w:p w:rsidR="004F15BA" w:rsidRPr="0022155A" w:rsidRDefault="004F15BA" w:rsidP="00715B6A">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75,0</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86,7</w:t>
                      </w:r>
                      <w:r w:rsidRPr="0022155A">
                        <w:rPr>
                          <w:rFonts w:ascii="Times New Roman" w:hAnsi="Times New Roman" w:cs="Times New Roman"/>
                          <w:sz w:val="20"/>
                          <w:szCs w:val="20"/>
                          <w:lang w:val="uk-UA"/>
                        </w:rPr>
                        <w:t>%</w:t>
                      </w:r>
                    </w:p>
                    <w:p w:rsidR="004F15BA" w:rsidRPr="0022155A" w:rsidRDefault="004F15BA" w:rsidP="00715B6A">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11-дТхВ2</w:t>
                      </w:r>
                      <w:r w:rsidRPr="0022155A">
                        <w:rPr>
                          <w:rFonts w:ascii="Times New Roman" w:hAnsi="Times New Roman" w:cs="Times New Roman"/>
                          <w:sz w:val="20"/>
                          <w:szCs w:val="20"/>
                          <w:lang w:val="en-US"/>
                        </w:rPr>
                        <w:t>≥</w:t>
                      </w:r>
                      <w:r>
                        <w:rPr>
                          <w:rFonts w:ascii="Times New Roman" w:hAnsi="Times New Roman" w:cs="Times New Roman"/>
                          <w:sz w:val="20"/>
                          <w:szCs w:val="20"/>
                          <w:lang w:val="uk-UA"/>
                        </w:rPr>
                        <w:t>79,7нг/ммоль креатиніну</w:t>
                      </w:r>
                    </w:p>
                  </w:txbxContent>
                </v:textbox>
              </v:shape>
            </w:pict>
          </mc:Fallback>
        </mc:AlternateContent>
      </w:r>
      <w:r w:rsidR="00F24983" w:rsidRPr="000F60E6">
        <w:rPr>
          <w:rFonts w:ascii="Times New Roman" w:hAnsi="Times New Roman" w:cs="Times New Roman"/>
          <w:b/>
          <w:bCs/>
          <w:noProof/>
          <w:sz w:val="28"/>
          <w:szCs w:val="28"/>
          <w:lang w:eastAsia="ru-RU"/>
        </w:rPr>
        <w:drawing>
          <wp:inline distT="0" distB="0" distL="0" distR="0" wp14:anchorId="7E36E944" wp14:editId="1B9FD203">
            <wp:extent cx="4053645" cy="3267378"/>
            <wp:effectExtent l="0" t="0" r="444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61633" cy="3273817"/>
                    </a:xfrm>
                    <a:prstGeom prst="rect">
                      <a:avLst/>
                    </a:prstGeom>
                    <a:noFill/>
                    <a:ln>
                      <a:noFill/>
                    </a:ln>
                  </pic:spPr>
                </pic:pic>
              </a:graphicData>
            </a:graphic>
          </wp:inline>
        </w:drawing>
      </w:r>
    </w:p>
    <w:p w:rsidR="00BD2AD6" w:rsidRPr="000F60E6" w:rsidRDefault="00BD2AD6" w:rsidP="007A03F1">
      <w:pPr>
        <w:autoSpaceDE w:val="0"/>
        <w:autoSpaceDN w:val="0"/>
        <w:adjustRightInd w:val="0"/>
        <w:spacing w:after="0" w:line="360" w:lineRule="auto"/>
        <w:ind w:firstLine="709"/>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w:t>
      </w:r>
      <w:r w:rsidR="00715B6A" w:rsidRPr="000F60E6">
        <w:rPr>
          <w:rFonts w:ascii="Times New Roman" w:eastAsia="Times New Roman" w:hAnsi="Times New Roman" w:cs="Times New Roman"/>
          <w:bCs/>
          <w:sz w:val="28"/>
          <w:szCs w:val="28"/>
          <w:lang w:val="uk-UA" w:eastAsia="ru-RU"/>
        </w:rPr>
        <w:t>-</w:t>
      </w:r>
      <w:r w:rsidRPr="000F60E6">
        <w:rPr>
          <w:rFonts w:ascii="Times New Roman" w:eastAsia="Times New Roman" w:hAnsi="Times New Roman" w:cs="Times New Roman"/>
          <w:bCs/>
          <w:sz w:val="28"/>
          <w:szCs w:val="28"/>
          <w:lang w:val="uk-UA" w:eastAsia="ru-RU"/>
        </w:rPr>
        <w:t>кривої взаємозв’язку між СІАТ-АК та ризиком виникнення серцево-судинних подій у хворих після ГКС з ЦД</w:t>
      </w:r>
      <w:r w:rsidR="00715B6A" w:rsidRPr="000F60E6">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2 типу</w:t>
      </w:r>
    </w:p>
    <w:tbl>
      <w:tblPr>
        <w:tblStyle w:val="af"/>
        <w:tblW w:w="8647" w:type="dxa"/>
        <w:tblInd w:w="817" w:type="dxa"/>
        <w:tblLook w:val="04A0" w:firstRow="1" w:lastRow="0" w:firstColumn="1" w:lastColumn="0" w:noHBand="0" w:noVBand="1"/>
      </w:tblPr>
      <w:tblGrid>
        <w:gridCol w:w="3698"/>
        <w:gridCol w:w="4949"/>
      </w:tblGrid>
      <w:tr w:rsidR="00BD2AD6" w:rsidRPr="000F60E6" w:rsidTr="007A03F1">
        <w:tc>
          <w:tcPr>
            <w:tcW w:w="3698" w:type="dxa"/>
          </w:tcPr>
          <w:p w:rsidR="00BD2AD6" w:rsidRPr="000F60E6" w:rsidRDefault="00BD2AD6" w:rsidP="00C3468F">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4949" w:type="dxa"/>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&gt;79,7</w:t>
            </w:r>
          </w:p>
        </w:tc>
      </w:tr>
      <w:tr w:rsidR="00BD2AD6" w:rsidRPr="000F60E6" w:rsidTr="007A03F1">
        <w:tc>
          <w:tcPr>
            <w:tcW w:w="3698" w:type="dxa"/>
          </w:tcPr>
          <w:p w:rsidR="00BD2AD6" w:rsidRPr="000F60E6" w:rsidRDefault="00BD2AD6" w:rsidP="00C3468F">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4949" w:type="dxa"/>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75,00</w:t>
            </w:r>
          </w:p>
        </w:tc>
      </w:tr>
      <w:tr w:rsidR="00BD2AD6" w:rsidRPr="000F60E6" w:rsidTr="007A03F1">
        <w:tc>
          <w:tcPr>
            <w:tcW w:w="3698" w:type="dxa"/>
          </w:tcPr>
          <w:p w:rsidR="00BD2AD6" w:rsidRPr="000F60E6" w:rsidRDefault="00BD2AD6" w:rsidP="00C3468F">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4949" w:type="dxa"/>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86,67</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006F44F6" w:rsidRPr="000F60E6">
              <w:rPr>
                <w:rFonts w:ascii="Times New Roman" w:eastAsia="Times New Roman" w:hAnsi="Times New Roman" w:cs="Times New Roman"/>
                <w:bCs/>
                <w:sz w:val="28"/>
                <w:szCs w:val="28"/>
                <w:lang w:val="uk-UA" w:eastAsia="ru-RU"/>
              </w:rPr>
              <w:t>ROC-</w:t>
            </w:r>
            <w:r w:rsidRPr="000F60E6">
              <w:rPr>
                <w:rFonts w:ascii="Times New Roman" w:eastAsia="Times New Roman" w:hAnsi="Times New Roman" w:cs="Times New Roman"/>
                <w:bCs/>
                <w:sz w:val="28"/>
                <w:szCs w:val="28"/>
                <w:lang w:val="uk-UA" w:eastAsia="ru-RU"/>
              </w:rPr>
              <w:t>кривою</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0,845</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0,0536</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0,726-0,927</w:t>
            </w:r>
          </w:p>
        </w:tc>
      </w:tr>
      <w:tr w:rsidR="00BD2AD6" w:rsidRPr="000F60E6" w:rsidTr="007A03F1">
        <w:tc>
          <w:tcPr>
            <w:tcW w:w="3698" w:type="dxa"/>
            <w:hideMark/>
          </w:tcPr>
          <w:p w:rsidR="00BD2AD6" w:rsidRPr="000F60E6" w:rsidRDefault="00BD2AD6" w:rsidP="00C3468F">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4949" w:type="dxa"/>
            <w:hideMark/>
          </w:tcPr>
          <w:p w:rsidR="00BD2AD6" w:rsidRPr="000F60E6" w:rsidRDefault="00BD2AD6" w:rsidP="00C3468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120600" w:rsidRPr="000F60E6" w:rsidRDefault="00120600" w:rsidP="00120600">
      <w:pPr>
        <w:spacing w:after="0" w:line="360" w:lineRule="auto"/>
        <w:ind w:firstLine="709"/>
        <w:jc w:val="both"/>
        <w:outlineLvl w:val="1"/>
        <w:rPr>
          <w:rFonts w:ascii="Times New Roman" w:eastAsia="Times New Roman" w:hAnsi="Times New Roman" w:cs="Times New Roman"/>
          <w:bCs/>
          <w:sz w:val="28"/>
          <w:szCs w:val="28"/>
          <w:lang w:val="uk-UA" w:eastAsia="ru-RU"/>
        </w:rPr>
      </w:pPr>
    </w:p>
    <w:p w:rsidR="00F24983" w:rsidRPr="000F60E6" w:rsidRDefault="00BD2AD6" w:rsidP="00120600">
      <w:pPr>
        <w:spacing w:after="0" w:line="360" w:lineRule="auto"/>
        <w:ind w:firstLine="709"/>
        <w:jc w:val="both"/>
        <w:outlineLvl w:val="1"/>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Рис. 5.3 </w:t>
      </w:r>
      <w:r w:rsidR="00F24983" w:rsidRPr="000F60E6">
        <w:rPr>
          <w:rFonts w:ascii="Times New Roman" w:eastAsia="Times New Roman" w:hAnsi="Times New Roman" w:cs="Times New Roman"/>
          <w:bCs/>
          <w:sz w:val="28"/>
          <w:szCs w:val="28"/>
          <w:lang w:val="uk-UA" w:eastAsia="ru-RU"/>
        </w:rPr>
        <w:t>ROC</w:t>
      </w:r>
      <w:r w:rsidR="00715B6A" w:rsidRPr="000F60E6">
        <w:rPr>
          <w:rFonts w:ascii="Times New Roman" w:eastAsia="Times New Roman" w:hAnsi="Times New Roman" w:cs="Times New Roman"/>
          <w:bCs/>
          <w:sz w:val="28"/>
          <w:szCs w:val="28"/>
          <w:lang w:val="uk-UA" w:eastAsia="ru-RU"/>
        </w:rPr>
        <w:noBreakHyphen/>
      </w:r>
      <w:r w:rsidR="00F24983" w:rsidRPr="000F60E6">
        <w:rPr>
          <w:rFonts w:ascii="Times New Roman" w:eastAsia="Times New Roman" w:hAnsi="Times New Roman" w:cs="Times New Roman"/>
          <w:bCs/>
          <w:sz w:val="28"/>
          <w:szCs w:val="28"/>
          <w:lang w:val="uk-UA" w:eastAsia="ru-RU"/>
        </w:rPr>
        <w:t>крива взаємозв’язку між рівнем 11-дТхВ2 у сечі та ризиком виникнення серцево-судинних подій</w:t>
      </w:r>
      <w:r w:rsidR="00715B6A" w:rsidRPr="000F60E6">
        <w:rPr>
          <w:rFonts w:ascii="Times New Roman" w:eastAsia="Times New Roman" w:hAnsi="Times New Roman" w:cs="Times New Roman"/>
          <w:bCs/>
          <w:sz w:val="28"/>
          <w:szCs w:val="28"/>
          <w:lang w:val="uk-UA" w:eastAsia="ru-RU"/>
        </w:rPr>
        <w:t xml:space="preserve"> у хворих після ГКС з ЦД 2 </w:t>
      </w:r>
      <w:r w:rsidRPr="000F60E6">
        <w:rPr>
          <w:rFonts w:ascii="Times New Roman" w:eastAsia="Times New Roman" w:hAnsi="Times New Roman" w:cs="Times New Roman"/>
          <w:bCs/>
          <w:sz w:val="28"/>
          <w:szCs w:val="28"/>
          <w:lang w:val="uk-UA" w:eastAsia="ru-RU"/>
        </w:rPr>
        <w:t>типу</w:t>
      </w:r>
    </w:p>
    <w:p w:rsidR="002C558D" w:rsidRPr="000F60E6" w:rsidRDefault="002C558D" w:rsidP="00247DE4">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247DE4" w:rsidRPr="000F60E6" w:rsidRDefault="00CD41A0" w:rsidP="00247DE4">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Враховуючи отримані</w:t>
      </w:r>
      <w:r w:rsidR="00BD2AD6" w:rsidRPr="000F60E6">
        <w:rPr>
          <w:rFonts w:ascii="Times New Roman" w:eastAsia="Times New Roman" w:hAnsi="Times New Roman" w:cs="Times New Roman"/>
          <w:sz w:val="28"/>
          <w:szCs w:val="28"/>
          <w:lang w:val="uk-UA" w:eastAsia="ru-RU"/>
        </w:rPr>
        <w:t xml:space="preserve"> результати ROC</w:t>
      </w:r>
      <w:r w:rsidR="009C41FA" w:rsidRPr="000F60E6">
        <w:rPr>
          <w:rFonts w:ascii="Times New Roman" w:eastAsia="Times New Roman" w:hAnsi="Times New Roman" w:cs="Times New Roman"/>
          <w:sz w:val="28"/>
          <w:szCs w:val="28"/>
          <w:lang w:val="uk-UA" w:eastAsia="ru-RU"/>
        </w:rPr>
        <w:t>-</w:t>
      </w:r>
      <w:r w:rsidR="00BD2AD6" w:rsidRPr="000F60E6">
        <w:rPr>
          <w:rFonts w:ascii="Times New Roman" w:eastAsia="Times New Roman" w:hAnsi="Times New Roman" w:cs="Times New Roman"/>
          <w:sz w:val="28"/>
          <w:szCs w:val="28"/>
          <w:lang w:val="uk-UA" w:eastAsia="ru-RU"/>
        </w:rPr>
        <w:t>аналізу, п</w:t>
      </w:r>
      <w:r w:rsidR="00247DE4" w:rsidRPr="000F60E6">
        <w:rPr>
          <w:rFonts w:ascii="Times New Roman" w:eastAsia="Times New Roman" w:hAnsi="Times New Roman" w:cs="Times New Roman"/>
          <w:sz w:val="28"/>
          <w:szCs w:val="28"/>
          <w:lang w:val="uk-UA" w:eastAsia="ru-RU"/>
        </w:rPr>
        <w:t xml:space="preserve">ри оцінці ефективності АСК високою вважали ЗРТ (ЗРТ-АСК) при </w:t>
      </w:r>
      <w:r w:rsidR="00247DE4" w:rsidRPr="000F60E6">
        <w:rPr>
          <w:rFonts w:ascii="Times New Roman" w:eastAsia="Calibri" w:hAnsi="Times New Roman" w:cs="Times New Roman"/>
          <w:sz w:val="28"/>
          <w:szCs w:val="28"/>
          <w:lang w:val="uk-UA"/>
        </w:rPr>
        <w:t>СІАТ</w:t>
      </w:r>
      <w:r w:rsidR="00247DE4" w:rsidRPr="000F60E6">
        <w:rPr>
          <w:rFonts w:ascii="Times New Roman" w:eastAsia="Calibri" w:hAnsi="Times New Roman" w:cs="Times New Roman"/>
          <w:sz w:val="28"/>
          <w:szCs w:val="28"/>
          <w:lang w:val="uk-UA"/>
        </w:rPr>
        <w:noBreakHyphen/>
        <w:t>АК ≥ 1</w:t>
      </w:r>
      <w:r w:rsidR="00BD2AD6" w:rsidRPr="000F60E6">
        <w:rPr>
          <w:rFonts w:ascii="Times New Roman" w:eastAsia="Calibri" w:hAnsi="Times New Roman" w:cs="Times New Roman"/>
          <w:sz w:val="28"/>
          <w:szCs w:val="28"/>
          <w:lang w:val="uk-UA"/>
        </w:rPr>
        <w:t>5,13</w:t>
      </w:r>
      <w:r w:rsidR="00247DE4" w:rsidRPr="000F60E6">
        <w:rPr>
          <w:rFonts w:ascii="Times New Roman" w:eastAsia="Calibri" w:hAnsi="Times New Roman" w:cs="Times New Roman"/>
          <w:sz w:val="28"/>
          <w:szCs w:val="28"/>
          <w:lang w:val="uk-UA"/>
        </w:rPr>
        <w:t> %</w:t>
      </w:r>
      <w:r w:rsidR="00247DE4" w:rsidRPr="000F60E6">
        <w:rPr>
          <w:rFonts w:ascii="Times New Roman" w:eastAsia="Times New Roman" w:hAnsi="Times New Roman" w:cs="Times New Roman"/>
          <w:sz w:val="28"/>
          <w:szCs w:val="28"/>
          <w:lang w:val="uk-UA" w:eastAsia="ru-RU"/>
        </w:rPr>
        <w:t xml:space="preserve"> або при рівні </w:t>
      </w:r>
      <w:r w:rsidR="007A03F1">
        <w:rPr>
          <w:rFonts w:ascii="Times New Roman" w:eastAsia="Calibri" w:hAnsi="Times New Roman" w:cs="Times New Roman"/>
          <w:sz w:val="28"/>
          <w:szCs w:val="28"/>
          <w:lang w:val="uk-UA"/>
        </w:rPr>
        <w:t>11</w:t>
      </w:r>
      <w:r w:rsidR="007A03F1">
        <w:rPr>
          <w:rFonts w:ascii="Times New Roman" w:eastAsia="Calibri" w:hAnsi="Times New Roman" w:cs="Times New Roman"/>
          <w:sz w:val="28"/>
          <w:szCs w:val="28"/>
          <w:lang w:val="uk-UA"/>
        </w:rPr>
        <w:noBreakHyphen/>
        <w:t>дТхВ2 у сечі</w:t>
      </w:r>
      <w:r w:rsidR="00247DE4" w:rsidRPr="000F60E6">
        <w:rPr>
          <w:rFonts w:ascii="Times New Roman" w:eastAsia="Calibri" w:hAnsi="Times New Roman" w:cs="Times New Roman"/>
          <w:sz w:val="28"/>
          <w:szCs w:val="28"/>
          <w:lang w:val="uk-UA"/>
        </w:rPr>
        <w:t> ≥ 79,7</w:t>
      </w:r>
      <w:r w:rsidR="00D63930" w:rsidRPr="000F60E6">
        <w:rPr>
          <w:rFonts w:ascii="Times New Roman" w:eastAsia="Calibri" w:hAnsi="Times New Roman" w:cs="Times New Roman"/>
          <w:sz w:val="28"/>
          <w:szCs w:val="28"/>
          <w:lang w:val="uk-UA"/>
        </w:rPr>
        <w:t>0</w:t>
      </w:r>
      <w:r w:rsidR="00247DE4" w:rsidRPr="000F60E6">
        <w:rPr>
          <w:rFonts w:ascii="Times New Roman" w:eastAsia="Calibri" w:hAnsi="Times New Roman" w:cs="Times New Roman"/>
          <w:sz w:val="28"/>
          <w:szCs w:val="28"/>
          <w:lang w:val="uk-UA"/>
        </w:rPr>
        <w:t xml:space="preserve"> нг/ммоль креатиніну</w:t>
      </w:r>
      <w:r w:rsidR="00247DE4" w:rsidRPr="000F60E6">
        <w:rPr>
          <w:rFonts w:ascii="Times New Roman" w:eastAsia="Times New Roman" w:hAnsi="Times New Roman" w:cs="Times New Roman"/>
          <w:sz w:val="28"/>
          <w:szCs w:val="28"/>
          <w:lang w:val="uk-UA" w:eastAsia="ru-RU"/>
        </w:rPr>
        <w:t>. Висока ЗРТ у відповідь на клопідогрель (ЗРТ-К) визн</w:t>
      </w:r>
      <w:r w:rsidR="00BD2AD6" w:rsidRPr="000F60E6">
        <w:rPr>
          <w:rFonts w:ascii="Times New Roman" w:eastAsia="Times New Roman" w:hAnsi="Times New Roman" w:cs="Times New Roman"/>
          <w:sz w:val="28"/>
          <w:szCs w:val="28"/>
          <w:lang w:val="uk-UA" w:eastAsia="ru-RU"/>
        </w:rPr>
        <w:t>ачалась, якщо показник СІАТ</w:t>
      </w:r>
      <w:r w:rsidR="00BD2AD6" w:rsidRPr="000F60E6">
        <w:rPr>
          <w:rFonts w:ascii="Times New Roman" w:eastAsia="Times New Roman" w:hAnsi="Times New Roman" w:cs="Times New Roman"/>
          <w:sz w:val="28"/>
          <w:szCs w:val="28"/>
          <w:lang w:val="uk-UA" w:eastAsia="ru-RU"/>
        </w:rPr>
        <w:noBreakHyphen/>
        <w:t>АДФ </w:t>
      </w:r>
      <w:r w:rsidR="00BD2AD6" w:rsidRPr="000F60E6">
        <w:rPr>
          <w:rFonts w:ascii="Times New Roman" w:eastAsia="Calibri" w:hAnsi="Times New Roman" w:cs="Times New Roman"/>
          <w:sz w:val="28"/>
          <w:szCs w:val="28"/>
          <w:lang w:val="uk-UA"/>
        </w:rPr>
        <w:t>≥ </w:t>
      </w:r>
      <w:r w:rsidR="00247DE4" w:rsidRPr="000F60E6">
        <w:rPr>
          <w:rFonts w:ascii="Times New Roman" w:eastAsia="Calibri" w:hAnsi="Times New Roman" w:cs="Times New Roman"/>
          <w:sz w:val="28"/>
          <w:szCs w:val="28"/>
          <w:lang w:val="uk-UA"/>
        </w:rPr>
        <w:t>60,71 %</w:t>
      </w:r>
      <w:r w:rsidR="00247DE4" w:rsidRPr="000F60E6">
        <w:rPr>
          <w:rFonts w:ascii="Times New Roman" w:eastAsia="Times New Roman" w:hAnsi="Times New Roman" w:cs="Times New Roman"/>
          <w:sz w:val="28"/>
          <w:szCs w:val="28"/>
          <w:lang w:val="uk-UA" w:eastAsia="ru-RU"/>
        </w:rPr>
        <w:t>.</w:t>
      </w:r>
    </w:p>
    <w:p w:rsidR="00247DE4" w:rsidRPr="000F60E6" w:rsidRDefault="00247DE4" w:rsidP="00247DE4">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Проаналізував</w:t>
      </w:r>
      <w:r w:rsidR="00AF4EA5">
        <w:rPr>
          <w:rFonts w:ascii="Times New Roman" w:eastAsia="Calibri" w:hAnsi="Times New Roman" w:cs="Times New Roman"/>
          <w:sz w:val="28"/>
          <w:szCs w:val="28"/>
          <w:lang w:val="uk-UA"/>
        </w:rPr>
        <w:t>ши</w:t>
      </w:r>
      <w:r w:rsidRPr="000F60E6">
        <w:rPr>
          <w:rFonts w:ascii="Times New Roman" w:eastAsia="Calibri" w:hAnsi="Times New Roman" w:cs="Times New Roman"/>
          <w:sz w:val="28"/>
          <w:szCs w:val="28"/>
          <w:lang w:val="uk-UA"/>
        </w:rPr>
        <w:t xml:space="preserve"> показники агрегатометрії хворих з ЦД 2 типу </w:t>
      </w:r>
      <w:r w:rsidR="009C41FA" w:rsidRPr="000F60E6">
        <w:rPr>
          <w:rFonts w:ascii="Times New Roman" w:eastAsia="Calibri" w:hAnsi="Times New Roman" w:cs="Times New Roman"/>
          <w:sz w:val="28"/>
          <w:szCs w:val="28"/>
          <w:lang w:val="uk-UA"/>
        </w:rPr>
        <w:t>через 4</w:t>
      </w:r>
      <w:r w:rsidR="009C41FA" w:rsidRPr="000F60E6">
        <w:rPr>
          <w:rFonts w:ascii="Times New Roman" w:eastAsia="Calibri" w:hAnsi="Times New Roman" w:cs="Times New Roman"/>
          <w:sz w:val="28"/>
          <w:szCs w:val="28"/>
          <w:lang w:val="uk-UA"/>
        </w:rPr>
        <w:noBreakHyphen/>
        <w:t xml:space="preserve">6 тижнів </w:t>
      </w:r>
      <w:r w:rsidRPr="000F60E6">
        <w:rPr>
          <w:rFonts w:ascii="Times New Roman" w:eastAsia="Calibri" w:hAnsi="Times New Roman" w:cs="Times New Roman"/>
          <w:sz w:val="28"/>
          <w:szCs w:val="28"/>
          <w:lang w:val="uk-UA"/>
        </w:rPr>
        <w:t>після ГКС, було встановлено, що висока ЗРТ-АСК та ЗРТ</w:t>
      </w:r>
      <w:r w:rsidRPr="000F60E6">
        <w:rPr>
          <w:rFonts w:ascii="Times New Roman" w:eastAsia="Calibri" w:hAnsi="Times New Roman" w:cs="Times New Roman"/>
          <w:sz w:val="28"/>
          <w:szCs w:val="28"/>
          <w:lang w:val="uk-UA"/>
        </w:rPr>
        <w:noBreakHyphen/>
        <w:t>К серед цієї групи хворих виявлена у</w:t>
      </w:r>
      <w:r w:rsidR="007A03F1">
        <w:rPr>
          <w:rFonts w:ascii="Times New Roman" w:eastAsia="Calibri" w:hAnsi="Times New Roman" w:cs="Times New Roman"/>
          <w:sz w:val="28"/>
          <w:szCs w:val="28"/>
          <w:lang w:val="uk-UA"/>
        </w:rPr>
        <w:t xml:space="preserve"> більшої частки пацієнтів, ніж у</w:t>
      </w:r>
      <w:r w:rsidRPr="000F60E6">
        <w:rPr>
          <w:rFonts w:ascii="Times New Roman" w:eastAsia="Calibri" w:hAnsi="Times New Roman" w:cs="Times New Roman"/>
          <w:sz w:val="28"/>
          <w:szCs w:val="28"/>
          <w:lang w:val="uk-UA"/>
        </w:rPr>
        <w:t xml:space="preserve"> групі хворих без ЦД </w:t>
      </w:r>
      <w:r w:rsidRPr="000F60E6">
        <w:rPr>
          <w:rFonts w:ascii="Times New Roman" w:eastAsia="Calibri" w:hAnsi="Times New Roman" w:cs="Times New Roman"/>
          <w:sz w:val="28"/>
          <w:szCs w:val="28"/>
          <w:lang w:val="uk-UA"/>
        </w:rPr>
        <w:lastRenderedPageBreak/>
        <w:t>2</w:t>
      </w:r>
      <w:r w:rsidR="007A03F1">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типу, </w:t>
      </w:r>
      <w:r w:rsidR="009D7E66" w:rsidRPr="000F60E6">
        <w:rPr>
          <w:rFonts w:ascii="Times New Roman" w:eastAsia="Calibri" w:hAnsi="Times New Roman" w:cs="Times New Roman"/>
          <w:sz w:val="28"/>
          <w:szCs w:val="28"/>
          <w:lang w:val="uk-UA"/>
        </w:rPr>
        <w:t xml:space="preserve">як </w:t>
      </w:r>
      <w:r w:rsidRPr="000F60E6">
        <w:rPr>
          <w:rFonts w:ascii="Times New Roman" w:eastAsia="Calibri" w:hAnsi="Times New Roman" w:cs="Times New Roman"/>
          <w:sz w:val="28"/>
          <w:szCs w:val="28"/>
          <w:lang w:val="uk-UA"/>
        </w:rPr>
        <w:t xml:space="preserve">за </w:t>
      </w:r>
      <w:r w:rsidR="0069324F" w:rsidRPr="000F60E6">
        <w:rPr>
          <w:rFonts w:ascii="Times New Roman" w:eastAsia="Calibri" w:hAnsi="Times New Roman" w:cs="Times New Roman"/>
          <w:sz w:val="28"/>
          <w:szCs w:val="28"/>
          <w:lang w:val="uk-UA"/>
        </w:rPr>
        <w:t>кожним критерієм</w:t>
      </w:r>
      <w:r w:rsidR="009D7E66" w:rsidRPr="000F60E6">
        <w:rPr>
          <w:rFonts w:ascii="Times New Roman" w:eastAsia="Calibri" w:hAnsi="Times New Roman" w:cs="Times New Roman"/>
          <w:sz w:val="28"/>
          <w:szCs w:val="28"/>
          <w:lang w:val="uk-UA"/>
        </w:rPr>
        <w:t xml:space="preserve"> окремо, так і за їх комбінацією</w:t>
      </w:r>
      <w:r w:rsidR="007A03F1">
        <w:rPr>
          <w:rFonts w:ascii="Times New Roman" w:eastAsia="Calibri" w:hAnsi="Times New Roman" w:cs="Times New Roman"/>
          <w:sz w:val="28"/>
          <w:szCs w:val="28"/>
          <w:lang w:val="uk-UA"/>
        </w:rPr>
        <w:t xml:space="preserve"> (р&lt;0,05) (таблиця </w:t>
      </w:r>
      <w:r w:rsidRPr="000F60E6">
        <w:rPr>
          <w:rFonts w:ascii="Times New Roman" w:eastAsia="Calibri" w:hAnsi="Times New Roman" w:cs="Times New Roman"/>
          <w:sz w:val="28"/>
          <w:szCs w:val="28"/>
          <w:lang w:val="uk-UA"/>
        </w:rPr>
        <w:t xml:space="preserve">5.3). </w:t>
      </w:r>
    </w:p>
    <w:p w:rsidR="00247DE4" w:rsidRPr="000F60E6" w:rsidRDefault="00247DE4" w:rsidP="007A03F1">
      <w:pPr>
        <w:autoSpaceDE w:val="0"/>
        <w:autoSpaceDN w:val="0"/>
        <w:adjustRightInd w:val="0"/>
        <w:spacing w:after="0" w:line="360" w:lineRule="auto"/>
        <w:contextualSpacing/>
        <w:jc w:val="both"/>
        <w:rPr>
          <w:rFonts w:ascii="Times New Roman" w:eastAsia="Calibri" w:hAnsi="Times New Roman" w:cs="Times New Roman"/>
          <w:sz w:val="28"/>
          <w:szCs w:val="28"/>
          <w:lang w:val="uk-UA"/>
        </w:rPr>
      </w:pPr>
    </w:p>
    <w:p w:rsidR="00247DE4" w:rsidRPr="000F60E6" w:rsidRDefault="00247DE4" w:rsidP="006C05C1">
      <w:pPr>
        <w:autoSpaceDE w:val="0"/>
        <w:autoSpaceDN w:val="0"/>
        <w:adjustRightInd w:val="0"/>
        <w:spacing w:after="0" w:line="360" w:lineRule="auto"/>
        <w:ind w:left="778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5.3</w:t>
      </w:r>
    </w:p>
    <w:p w:rsidR="00247DE4" w:rsidRPr="000F60E6" w:rsidRDefault="00247DE4" w:rsidP="00247DE4">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Поширеність високої ЗРТ серед хворих на І</w:t>
      </w:r>
      <w:r w:rsidR="006F44F6" w:rsidRPr="000F60E6">
        <w:rPr>
          <w:rFonts w:ascii="Times New Roman" w:eastAsia="Calibri" w:hAnsi="Times New Roman" w:cs="Times New Roman"/>
          <w:sz w:val="28"/>
          <w:szCs w:val="28"/>
          <w:lang w:val="uk-UA"/>
        </w:rPr>
        <w:t>ХС через 4-6 тижнів після ГКС з </w:t>
      </w:r>
      <w:r w:rsidR="006C05C1">
        <w:rPr>
          <w:rFonts w:ascii="Times New Roman" w:eastAsia="Calibri" w:hAnsi="Times New Roman" w:cs="Times New Roman"/>
          <w:sz w:val="28"/>
          <w:szCs w:val="28"/>
          <w:lang w:val="uk-UA"/>
        </w:rPr>
        <w:t>ЦД 2 </w:t>
      </w:r>
      <w:r w:rsidRPr="000F60E6">
        <w:rPr>
          <w:rFonts w:ascii="Times New Roman" w:eastAsia="Calibri" w:hAnsi="Times New Roman" w:cs="Times New Roman"/>
          <w:sz w:val="28"/>
          <w:szCs w:val="28"/>
          <w:lang w:val="uk-UA"/>
        </w:rPr>
        <w:t>типу та без ЦД 2 типу при прийомі ПАТТ</w:t>
      </w:r>
    </w:p>
    <w:tbl>
      <w:tblPr>
        <w:tblW w:w="9234" w:type="dxa"/>
        <w:jc w:val="center"/>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42"/>
        <w:gridCol w:w="2410"/>
        <w:gridCol w:w="2268"/>
        <w:gridCol w:w="1214"/>
      </w:tblGrid>
      <w:tr w:rsidR="00247DE4" w:rsidRPr="000F60E6" w:rsidTr="00F31688">
        <w:trPr>
          <w:jc w:val="center"/>
        </w:trPr>
        <w:tc>
          <w:tcPr>
            <w:tcW w:w="3342"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Критерії високої ЗРТ</w:t>
            </w:r>
          </w:p>
        </w:tc>
        <w:tc>
          <w:tcPr>
            <w:tcW w:w="2410"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після ГКС з ЦД 2 типу</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(n=59)</w:t>
            </w:r>
          </w:p>
        </w:tc>
        <w:tc>
          <w:tcPr>
            <w:tcW w:w="2268"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Хворі після ГКС без ЦД 2 типу</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(n=29)</w:t>
            </w:r>
          </w:p>
        </w:tc>
        <w:tc>
          <w:tcPr>
            <w:tcW w:w="1214" w:type="dxa"/>
          </w:tcPr>
          <w:p w:rsidR="00247DE4" w:rsidRPr="000F60E6" w:rsidRDefault="006C05C1" w:rsidP="00F31688">
            <w:pPr>
              <w:tabs>
                <w:tab w:val="left" w:pos="9099"/>
              </w:tabs>
              <w:spacing w:after="0" w:line="24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p>
        </w:tc>
      </w:tr>
      <w:tr w:rsidR="00247DE4" w:rsidRPr="000F60E6" w:rsidTr="00F31688">
        <w:trPr>
          <w:jc w:val="center"/>
        </w:trPr>
        <w:tc>
          <w:tcPr>
            <w:tcW w:w="3342" w:type="dxa"/>
            <w:shd w:val="clear" w:color="auto" w:fill="auto"/>
          </w:tcPr>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8E54A4">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008E54A4">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60,71 %</w:t>
            </w:r>
          </w:p>
        </w:tc>
        <w:tc>
          <w:tcPr>
            <w:tcW w:w="2410"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45,76 %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(n=27)</w:t>
            </w:r>
          </w:p>
        </w:tc>
        <w:tc>
          <w:tcPr>
            <w:tcW w:w="2268"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10,34 %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w:t>
            </w:r>
          </w:p>
        </w:tc>
        <w:tc>
          <w:tcPr>
            <w:tcW w:w="1214"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р&lt;0,001</w:t>
            </w:r>
          </w:p>
        </w:tc>
      </w:tr>
      <w:tr w:rsidR="00247DE4" w:rsidRPr="000F60E6" w:rsidTr="00F31688">
        <w:trPr>
          <w:jc w:val="center"/>
        </w:trPr>
        <w:tc>
          <w:tcPr>
            <w:tcW w:w="3342" w:type="dxa"/>
            <w:shd w:val="clear" w:color="auto" w:fill="auto"/>
          </w:tcPr>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w:t>
            </w:r>
            <w:r w:rsidR="008E54A4">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008E54A4">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15,13 %</w:t>
            </w:r>
          </w:p>
        </w:tc>
        <w:tc>
          <w:tcPr>
            <w:tcW w:w="2410"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38,98 %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(n=23)</w:t>
            </w:r>
          </w:p>
        </w:tc>
        <w:tc>
          <w:tcPr>
            <w:tcW w:w="2268"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13,79 %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(n=4)</w:t>
            </w:r>
          </w:p>
        </w:tc>
        <w:tc>
          <w:tcPr>
            <w:tcW w:w="1214"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р&lt;0,05</w:t>
            </w:r>
          </w:p>
        </w:tc>
      </w:tr>
      <w:tr w:rsidR="00247DE4" w:rsidRPr="000F60E6" w:rsidTr="00F31688">
        <w:trPr>
          <w:jc w:val="center"/>
        </w:trPr>
        <w:tc>
          <w:tcPr>
            <w:tcW w:w="3342" w:type="dxa"/>
            <w:shd w:val="clear" w:color="auto" w:fill="auto"/>
          </w:tcPr>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8E54A4">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8E54A4">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w:t>
            </w:r>
            <w:r w:rsidR="00D63930" w:rsidRPr="000F60E6">
              <w:rPr>
                <w:rFonts w:ascii="Times New Roman" w:eastAsia="Calibri" w:hAnsi="Times New Roman" w:cs="Times New Roman"/>
                <w:sz w:val="28"/>
                <w:szCs w:val="28"/>
                <w:lang w:val="uk-UA"/>
              </w:rPr>
              <w:t>0</w:t>
            </w:r>
            <w:r w:rsidR="008E54A4">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нг/ммоль креатиніну</w:t>
            </w:r>
          </w:p>
        </w:tc>
        <w:tc>
          <w:tcPr>
            <w:tcW w:w="2410"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33,89 %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c>
          <w:tcPr>
            <w:tcW w:w="2268"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10,34 %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w:t>
            </w:r>
          </w:p>
        </w:tc>
        <w:tc>
          <w:tcPr>
            <w:tcW w:w="1214"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р&lt;0,05</w:t>
            </w:r>
          </w:p>
        </w:tc>
      </w:tr>
      <w:tr w:rsidR="00247DE4" w:rsidRPr="000F60E6" w:rsidTr="00F31688">
        <w:trPr>
          <w:jc w:val="center"/>
        </w:trPr>
        <w:tc>
          <w:tcPr>
            <w:tcW w:w="3342" w:type="dxa"/>
            <w:shd w:val="clear" w:color="auto" w:fill="auto"/>
          </w:tcPr>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≥60,71 % та</w:t>
            </w:r>
          </w:p>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≥15,13 %</w:t>
            </w:r>
          </w:p>
        </w:tc>
        <w:tc>
          <w:tcPr>
            <w:tcW w:w="2410"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23,73 %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(n=14)</w:t>
            </w:r>
          </w:p>
        </w:tc>
        <w:tc>
          <w:tcPr>
            <w:tcW w:w="2268"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6,90 %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214"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р&lt;0,05</w:t>
            </w:r>
          </w:p>
        </w:tc>
      </w:tr>
      <w:tr w:rsidR="00247DE4" w:rsidRPr="000F60E6" w:rsidTr="00F31688">
        <w:trPr>
          <w:jc w:val="center"/>
        </w:trPr>
        <w:tc>
          <w:tcPr>
            <w:tcW w:w="3342" w:type="dxa"/>
            <w:shd w:val="clear" w:color="auto" w:fill="auto"/>
          </w:tcPr>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СІАТ-АДФ≥60,71 % та </w:t>
            </w:r>
          </w:p>
          <w:p w:rsidR="00247DE4" w:rsidRPr="000F60E6" w:rsidRDefault="00247DE4"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11-дТхВ2≥79,7</w:t>
            </w:r>
            <w:r w:rsidR="00D63930" w:rsidRPr="000F60E6">
              <w:rPr>
                <w:rFonts w:ascii="Times New Roman" w:eastAsia="Calibri" w:hAnsi="Times New Roman" w:cs="Times New Roman"/>
                <w:sz w:val="28"/>
                <w:szCs w:val="28"/>
                <w:lang w:val="uk-UA"/>
              </w:rPr>
              <w:t>0</w:t>
            </w:r>
            <w:r w:rsidRPr="000F60E6">
              <w:rPr>
                <w:rFonts w:ascii="Times New Roman" w:eastAsia="Calibri" w:hAnsi="Times New Roman" w:cs="Times New Roman"/>
                <w:sz w:val="28"/>
                <w:szCs w:val="28"/>
                <w:lang w:val="uk-UA"/>
              </w:rPr>
              <w:t> нг/ммоль креатиніну</w:t>
            </w:r>
          </w:p>
        </w:tc>
        <w:tc>
          <w:tcPr>
            <w:tcW w:w="2410" w:type="dxa"/>
            <w:shd w:val="clear" w:color="auto" w:fill="auto"/>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18,64 %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(n=11)</w:t>
            </w:r>
          </w:p>
        </w:tc>
        <w:tc>
          <w:tcPr>
            <w:tcW w:w="2268"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3,45 %</w:t>
            </w:r>
          </w:p>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w:t>
            </w:r>
          </w:p>
        </w:tc>
        <w:tc>
          <w:tcPr>
            <w:tcW w:w="1214" w:type="dxa"/>
          </w:tcPr>
          <w:p w:rsidR="00247DE4" w:rsidRPr="000F60E6" w:rsidRDefault="00247DE4"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р&lt;0,05</w:t>
            </w:r>
          </w:p>
        </w:tc>
      </w:tr>
    </w:tbl>
    <w:p w:rsidR="00247DE4" w:rsidRPr="000F60E6" w:rsidRDefault="00247DE4" w:rsidP="00247DE4">
      <w:pPr>
        <w:tabs>
          <w:tab w:val="left" w:pos="9099"/>
        </w:tabs>
        <w:spacing w:after="0" w:line="360" w:lineRule="auto"/>
        <w:jc w:val="both"/>
        <w:rPr>
          <w:rFonts w:ascii="Times New Roman" w:eastAsia="Calibri" w:hAnsi="Times New Roman" w:cs="Times New Roman"/>
          <w:sz w:val="28"/>
          <w:szCs w:val="28"/>
          <w:lang w:val="uk-UA"/>
        </w:rPr>
      </w:pPr>
    </w:p>
    <w:p w:rsidR="00247DE4" w:rsidRPr="000F60E6" w:rsidRDefault="00247DE4" w:rsidP="00247DE4">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Крім того, серед хворих після ГКС та ЦД 2 типу було значуще більше хворих з подвійною високою ЗРТ - і до АСК, і до клопідогрелю, як за </w:t>
      </w:r>
      <w:r w:rsidR="00CD41A0" w:rsidRPr="000F60E6">
        <w:rPr>
          <w:rFonts w:ascii="Times New Roman" w:eastAsia="Calibri" w:hAnsi="Times New Roman" w:cs="Times New Roman"/>
          <w:sz w:val="28"/>
          <w:szCs w:val="28"/>
          <w:lang w:val="uk-UA"/>
        </w:rPr>
        <w:t xml:space="preserve">комбінацією </w:t>
      </w:r>
      <w:r w:rsidR="00BD2AD6" w:rsidRPr="000F60E6">
        <w:rPr>
          <w:rFonts w:ascii="Times New Roman" w:eastAsia="Calibri" w:hAnsi="Times New Roman" w:cs="Times New Roman"/>
          <w:sz w:val="28"/>
          <w:szCs w:val="28"/>
          <w:lang w:val="uk-UA"/>
        </w:rPr>
        <w:t>СІАТ</w:t>
      </w:r>
      <w:r w:rsidR="00BD2AD6" w:rsidRPr="000F60E6">
        <w:rPr>
          <w:rFonts w:ascii="Times New Roman" w:eastAsia="Calibri" w:hAnsi="Times New Roman" w:cs="Times New Roman"/>
          <w:sz w:val="28"/>
          <w:szCs w:val="28"/>
          <w:lang w:val="uk-UA"/>
        </w:rPr>
        <w:noBreakHyphen/>
        <w:t xml:space="preserve">АДФ </w:t>
      </w:r>
      <w:r w:rsidR="00CD41A0" w:rsidRPr="000F60E6">
        <w:rPr>
          <w:rFonts w:ascii="Times New Roman" w:eastAsia="Calibri" w:hAnsi="Times New Roman" w:cs="Times New Roman"/>
          <w:sz w:val="28"/>
          <w:szCs w:val="28"/>
          <w:lang w:val="uk-UA"/>
        </w:rPr>
        <w:t>і</w:t>
      </w:r>
      <w:r w:rsidR="00BD2AD6" w:rsidRPr="000F60E6">
        <w:rPr>
          <w:rFonts w:ascii="Times New Roman" w:eastAsia="Calibri" w:hAnsi="Times New Roman" w:cs="Times New Roman"/>
          <w:sz w:val="28"/>
          <w:szCs w:val="28"/>
          <w:lang w:val="uk-UA"/>
        </w:rPr>
        <w:t xml:space="preserve"> СІАТ-</w:t>
      </w:r>
      <w:r w:rsidRPr="000F60E6">
        <w:rPr>
          <w:rFonts w:ascii="Times New Roman" w:eastAsia="Calibri" w:hAnsi="Times New Roman" w:cs="Times New Roman"/>
          <w:sz w:val="28"/>
          <w:szCs w:val="28"/>
          <w:lang w:val="uk-UA"/>
        </w:rPr>
        <w:t xml:space="preserve">АК, так і за комбінацією </w:t>
      </w:r>
      <w:r w:rsidR="00BD2AD6" w:rsidRPr="000F60E6">
        <w:rPr>
          <w:rFonts w:ascii="Times New Roman" w:eastAsia="Calibri" w:hAnsi="Times New Roman" w:cs="Times New Roman"/>
          <w:sz w:val="28"/>
          <w:szCs w:val="28"/>
          <w:lang w:val="uk-UA"/>
        </w:rPr>
        <w:t>СІАТ-АДФ</w:t>
      </w:r>
      <w:r w:rsidRPr="000F60E6">
        <w:rPr>
          <w:rFonts w:ascii="Times New Roman" w:eastAsia="Calibri" w:hAnsi="Times New Roman" w:cs="Times New Roman"/>
          <w:sz w:val="28"/>
          <w:szCs w:val="28"/>
          <w:lang w:val="uk-UA"/>
        </w:rPr>
        <w:t xml:space="preserve"> </w:t>
      </w:r>
      <w:r w:rsidR="00BD2AD6" w:rsidRPr="000F60E6">
        <w:rPr>
          <w:rFonts w:ascii="Times New Roman" w:eastAsia="Calibri" w:hAnsi="Times New Roman" w:cs="Times New Roman"/>
          <w:sz w:val="28"/>
          <w:szCs w:val="28"/>
          <w:lang w:val="uk-UA"/>
        </w:rPr>
        <w:t>та</w:t>
      </w:r>
      <w:r w:rsidR="00CD41A0" w:rsidRPr="000F60E6">
        <w:rPr>
          <w:rFonts w:ascii="Times New Roman" w:eastAsia="Calibri" w:hAnsi="Times New Roman" w:cs="Times New Roman"/>
          <w:sz w:val="28"/>
          <w:szCs w:val="28"/>
          <w:lang w:val="uk-UA"/>
        </w:rPr>
        <w:t xml:space="preserve"> 11</w:t>
      </w:r>
      <w:r w:rsidR="00CD41A0"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дТхВ2 (р&lt;0,05</w:t>
      </w:r>
      <w:r w:rsidR="00BD2AD6" w:rsidRPr="000F60E6">
        <w:rPr>
          <w:rFonts w:ascii="Times New Roman" w:eastAsia="Calibri" w:hAnsi="Times New Roman" w:cs="Times New Roman"/>
          <w:sz w:val="28"/>
          <w:szCs w:val="28"/>
          <w:lang w:val="uk-UA"/>
        </w:rPr>
        <w:t>) (див. табл. 5.3</w:t>
      </w:r>
      <w:r w:rsidRPr="000F60E6">
        <w:rPr>
          <w:rFonts w:ascii="Times New Roman" w:eastAsia="Calibri" w:hAnsi="Times New Roman" w:cs="Times New Roman"/>
          <w:sz w:val="28"/>
          <w:szCs w:val="28"/>
          <w:lang w:val="uk-UA"/>
        </w:rPr>
        <w:t xml:space="preserve">). </w:t>
      </w:r>
    </w:p>
    <w:p w:rsidR="00BD2AD6" w:rsidRPr="000F60E6" w:rsidRDefault="00247DE4" w:rsidP="00BD2AD6">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Звертає на себе увагу той факт, що різниця між хворими на ЦД 2 типу та б</w:t>
      </w:r>
      <w:r w:rsidR="00CD41A0" w:rsidRPr="000F60E6">
        <w:rPr>
          <w:rFonts w:ascii="Times New Roman" w:eastAsia="Calibri" w:hAnsi="Times New Roman" w:cs="Times New Roman"/>
          <w:sz w:val="28"/>
          <w:szCs w:val="28"/>
          <w:lang w:val="uk-UA"/>
        </w:rPr>
        <w:t>ез нього у частоті високої ЗРТ на прийом клопідогрелю</w:t>
      </w:r>
      <w:r w:rsidRPr="000F60E6">
        <w:rPr>
          <w:rFonts w:ascii="Times New Roman" w:eastAsia="Calibri" w:hAnsi="Times New Roman" w:cs="Times New Roman"/>
          <w:sz w:val="28"/>
          <w:szCs w:val="28"/>
          <w:lang w:val="uk-UA"/>
        </w:rPr>
        <w:t xml:space="preserve"> помітно бі</w:t>
      </w:r>
      <w:r w:rsidR="00CD41A0" w:rsidRPr="000F60E6">
        <w:rPr>
          <w:rFonts w:ascii="Times New Roman" w:eastAsia="Calibri" w:hAnsi="Times New Roman" w:cs="Times New Roman"/>
          <w:sz w:val="28"/>
          <w:szCs w:val="28"/>
          <w:lang w:val="uk-UA"/>
        </w:rPr>
        <w:t>льша, ніж різниця у частоті ЗРТ на прийом АСК</w:t>
      </w:r>
      <w:r w:rsidRPr="000F60E6">
        <w:rPr>
          <w:rFonts w:ascii="Times New Roman" w:eastAsia="Calibri" w:hAnsi="Times New Roman" w:cs="Times New Roman"/>
          <w:sz w:val="28"/>
          <w:szCs w:val="28"/>
          <w:lang w:val="uk-UA"/>
        </w:rPr>
        <w:t>.</w:t>
      </w:r>
      <w:r w:rsidR="00BD2AD6"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Частка хворих з високою ЗРТ</w:t>
      </w:r>
      <w:r w:rsidR="00CD41A0" w:rsidRPr="000F60E6">
        <w:rPr>
          <w:rFonts w:ascii="Times New Roman" w:eastAsia="Calibri" w:hAnsi="Times New Roman" w:cs="Times New Roman"/>
          <w:sz w:val="28"/>
          <w:szCs w:val="28"/>
          <w:lang w:val="uk-UA"/>
        </w:rPr>
        <w:t xml:space="preserve"> на прийом клопідогрелю</w:t>
      </w:r>
      <w:r w:rsidRPr="000F60E6">
        <w:rPr>
          <w:rFonts w:ascii="Times New Roman" w:eastAsia="Calibri" w:hAnsi="Times New Roman" w:cs="Times New Roman"/>
          <w:sz w:val="28"/>
          <w:szCs w:val="28"/>
          <w:lang w:val="uk-UA"/>
        </w:rPr>
        <w:t xml:space="preserve"> серед хворих</w:t>
      </w:r>
      <w:r w:rsidR="006C05C1">
        <w:rPr>
          <w:rFonts w:ascii="Times New Roman" w:eastAsia="Calibri" w:hAnsi="Times New Roman" w:cs="Times New Roman"/>
          <w:sz w:val="28"/>
          <w:szCs w:val="28"/>
          <w:lang w:val="uk-UA"/>
        </w:rPr>
        <w:t xml:space="preserve"> на ЦД 2 типу була у</w:t>
      </w:r>
      <w:r w:rsidRPr="000F60E6">
        <w:rPr>
          <w:rFonts w:ascii="Times New Roman" w:eastAsia="Calibri" w:hAnsi="Times New Roman" w:cs="Times New Roman"/>
          <w:sz w:val="28"/>
          <w:szCs w:val="28"/>
          <w:lang w:val="uk-UA"/>
        </w:rPr>
        <w:t xml:space="preserve"> 4 рази більшою, ніж в групі хворих без ЦД 2 типу, досягаючи 45,76 % (р&lt;0,001</w:t>
      </w:r>
      <w:r w:rsidR="00BD2AD6" w:rsidRPr="000F60E6">
        <w:rPr>
          <w:rFonts w:ascii="Times New Roman" w:eastAsia="Calibri" w:hAnsi="Times New Roman" w:cs="Times New Roman"/>
          <w:sz w:val="28"/>
          <w:szCs w:val="28"/>
          <w:lang w:val="uk-UA"/>
        </w:rPr>
        <w:t>) (див. табл. 5.3</w:t>
      </w:r>
      <w:r w:rsidRPr="000F60E6">
        <w:rPr>
          <w:rFonts w:ascii="Times New Roman" w:eastAsia="Calibri" w:hAnsi="Times New Roman" w:cs="Times New Roman"/>
          <w:sz w:val="28"/>
          <w:szCs w:val="28"/>
          <w:lang w:val="uk-UA"/>
        </w:rPr>
        <w:t xml:space="preserve">). </w:t>
      </w:r>
    </w:p>
    <w:p w:rsidR="00BB7685" w:rsidRPr="000F60E6" w:rsidRDefault="00733F73" w:rsidP="00BB7685">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 xml:space="preserve">Отримані </w:t>
      </w:r>
      <w:r w:rsidR="00D56C29" w:rsidRPr="000F60E6">
        <w:rPr>
          <w:rFonts w:ascii="Times New Roman" w:eastAsia="Calibri" w:hAnsi="Times New Roman" w:cs="Times New Roman"/>
          <w:sz w:val="28"/>
          <w:szCs w:val="28"/>
          <w:lang w:val="uk-UA"/>
        </w:rPr>
        <w:t>нами дані</w:t>
      </w:r>
      <w:r w:rsidRPr="000F60E6">
        <w:rPr>
          <w:rFonts w:ascii="Times New Roman" w:eastAsia="Calibri" w:hAnsi="Times New Roman" w:cs="Times New Roman"/>
          <w:sz w:val="28"/>
          <w:szCs w:val="28"/>
          <w:lang w:val="uk-UA"/>
        </w:rPr>
        <w:t xml:space="preserve"> </w:t>
      </w:r>
      <w:r w:rsidR="005D2B0A" w:rsidRPr="000F60E6">
        <w:rPr>
          <w:rFonts w:ascii="Times New Roman" w:eastAsia="Calibri" w:hAnsi="Times New Roman" w:cs="Times New Roman"/>
          <w:sz w:val="28"/>
          <w:szCs w:val="28"/>
          <w:lang w:val="uk-UA"/>
        </w:rPr>
        <w:t>не суперечать результатам більшості робіт інших авторів.</w:t>
      </w:r>
      <w:r w:rsidRPr="000F60E6">
        <w:rPr>
          <w:rFonts w:ascii="Times New Roman" w:eastAsia="Calibri" w:hAnsi="Times New Roman" w:cs="Times New Roman"/>
          <w:sz w:val="28"/>
          <w:szCs w:val="28"/>
          <w:lang w:val="uk-UA"/>
        </w:rPr>
        <w:t xml:space="preserve"> </w:t>
      </w:r>
      <w:r w:rsidR="005D2B0A" w:rsidRPr="000F60E6">
        <w:rPr>
          <w:rFonts w:ascii="Times New Roman" w:eastAsia="Calibri" w:hAnsi="Times New Roman" w:cs="Times New Roman"/>
          <w:sz w:val="28"/>
          <w:szCs w:val="28"/>
          <w:lang w:val="uk-UA"/>
        </w:rPr>
        <w:t xml:space="preserve">Так, </w:t>
      </w:r>
      <w:r w:rsidR="00BB7685" w:rsidRPr="000F60E6">
        <w:rPr>
          <w:rFonts w:ascii="Times New Roman" w:eastAsia="Calibri" w:hAnsi="Times New Roman" w:cs="Times New Roman"/>
          <w:sz w:val="28"/>
          <w:szCs w:val="28"/>
          <w:lang w:val="uk-UA"/>
        </w:rPr>
        <w:t>Angiolillo D. та співав</w:t>
      </w:r>
      <w:r w:rsidR="00AF4EA5">
        <w:rPr>
          <w:rFonts w:ascii="Times New Roman" w:eastAsia="Calibri" w:hAnsi="Times New Roman" w:cs="Times New Roman"/>
          <w:sz w:val="28"/>
          <w:szCs w:val="28"/>
          <w:lang w:val="uk-UA"/>
        </w:rPr>
        <w:t>т</w:t>
      </w:r>
      <w:r w:rsidR="00BB7685" w:rsidRPr="000F60E6">
        <w:rPr>
          <w:rFonts w:ascii="Times New Roman" w:eastAsia="Calibri" w:hAnsi="Times New Roman" w:cs="Times New Roman"/>
          <w:sz w:val="28"/>
          <w:szCs w:val="28"/>
          <w:lang w:val="uk-UA"/>
        </w:rPr>
        <w:t>.</w:t>
      </w:r>
      <w:r w:rsidR="005D2B0A"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було</w:t>
      </w:r>
      <w:r w:rsidR="00BB7685" w:rsidRPr="000F60E6">
        <w:rPr>
          <w:rFonts w:ascii="Times New Roman" w:eastAsia="Calibri" w:hAnsi="Times New Roman" w:cs="Times New Roman"/>
          <w:sz w:val="28"/>
          <w:szCs w:val="28"/>
          <w:lang w:val="uk-UA"/>
        </w:rPr>
        <w:t xml:space="preserve"> встановле</w:t>
      </w:r>
      <w:r w:rsidR="006C05C1">
        <w:rPr>
          <w:rFonts w:ascii="Times New Roman" w:eastAsia="Calibri" w:hAnsi="Times New Roman" w:cs="Times New Roman"/>
          <w:sz w:val="28"/>
          <w:szCs w:val="28"/>
          <w:lang w:val="uk-UA"/>
        </w:rPr>
        <w:t>но, що у</w:t>
      </w:r>
      <w:r w:rsidRPr="000F60E6">
        <w:rPr>
          <w:rFonts w:ascii="Times New Roman" w:eastAsia="Calibri" w:hAnsi="Times New Roman" w:cs="Times New Roman"/>
          <w:sz w:val="28"/>
          <w:szCs w:val="28"/>
          <w:lang w:val="uk-UA"/>
        </w:rPr>
        <w:t> групі пацієнтів з ЦД 2 </w:t>
      </w:r>
      <w:r w:rsidR="00BB7685" w:rsidRPr="000F60E6">
        <w:rPr>
          <w:rFonts w:ascii="Times New Roman" w:eastAsia="Calibri" w:hAnsi="Times New Roman" w:cs="Times New Roman"/>
          <w:sz w:val="28"/>
          <w:szCs w:val="28"/>
          <w:lang w:val="uk-UA"/>
        </w:rPr>
        <w:t xml:space="preserve">типу, які знаходилися на ПАТТ (АСК та клопідогрель) з приводу проведеного ЧКВ, частота хворих з високою ЗРТ у відповідь на прийом </w:t>
      </w:r>
      <w:r w:rsidR="006C05C1">
        <w:rPr>
          <w:rFonts w:ascii="Times New Roman" w:eastAsia="Calibri" w:hAnsi="Times New Roman" w:cs="Times New Roman"/>
          <w:sz w:val="28"/>
          <w:szCs w:val="28"/>
          <w:lang w:val="uk-UA"/>
        </w:rPr>
        <w:lastRenderedPageBreak/>
        <w:t>клопідогрелю була вищою, ніж у</w:t>
      </w:r>
      <w:r w:rsidR="00BB7685" w:rsidRPr="000F60E6">
        <w:rPr>
          <w:rFonts w:ascii="Times New Roman" w:eastAsia="Calibri" w:hAnsi="Times New Roman" w:cs="Times New Roman"/>
          <w:sz w:val="28"/>
          <w:szCs w:val="28"/>
          <w:lang w:val="uk-UA"/>
        </w:rPr>
        <w:t xml:space="preserve"> групі хворих без ЦД</w:t>
      </w:r>
      <w:r w:rsidR="00A26022" w:rsidRPr="000F60E6">
        <w:rPr>
          <w:rFonts w:ascii="Times New Roman" w:eastAsia="Calibri" w:hAnsi="Times New Roman" w:cs="Times New Roman"/>
          <w:sz w:val="28"/>
          <w:szCs w:val="28"/>
          <w:lang w:val="uk-UA"/>
        </w:rPr>
        <w:t xml:space="preserve"> (38% проти 8%, відповідно) [210</w:t>
      </w:r>
      <w:r w:rsidR="00BB7685" w:rsidRPr="000F60E6">
        <w:rPr>
          <w:rFonts w:ascii="Times New Roman" w:eastAsia="Calibri" w:hAnsi="Times New Roman" w:cs="Times New Roman"/>
          <w:sz w:val="28"/>
          <w:szCs w:val="28"/>
          <w:lang w:val="uk-UA"/>
        </w:rPr>
        <w:t xml:space="preserve">]. </w:t>
      </w:r>
      <w:r w:rsidR="006234EA" w:rsidRPr="000F60E6">
        <w:rPr>
          <w:rFonts w:ascii="Times New Roman" w:eastAsia="Calibri" w:hAnsi="Times New Roman" w:cs="Times New Roman"/>
          <w:sz w:val="28"/>
          <w:szCs w:val="28"/>
          <w:lang w:val="uk-UA"/>
        </w:rPr>
        <w:t>З</w:t>
      </w:r>
      <w:r w:rsidR="00BB7685" w:rsidRPr="000F60E6">
        <w:rPr>
          <w:rFonts w:ascii="Times New Roman" w:eastAsia="Calibri" w:hAnsi="Times New Roman" w:cs="Times New Roman"/>
          <w:sz w:val="28"/>
          <w:szCs w:val="28"/>
          <w:lang w:val="uk-UA"/>
        </w:rPr>
        <w:t>а даними De Servi S. з співавт. відсоток хворих з високою ЗРТ у відповідь на прийом клопідог</w:t>
      </w:r>
      <w:r w:rsidR="006234EA" w:rsidRPr="000F60E6">
        <w:rPr>
          <w:rFonts w:ascii="Times New Roman" w:eastAsia="Calibri" w:hAnsi="Times New Roman" w:cs="Times New Roman"/>
          <w:sz w:val="28"/>
          <w:szCs w:val="28"/>
          <w:lang w:val="uk-UA"/>
        </w:rPr>
        <w:t xml:space="preserve">релю серед хворих на ЦД 2 типу </w:t>
      </w:r>
      <w:r w:rsidR="00BB7685" w:rsidRPr="000F60E6">
        <w:rPr>
          <w:rFonts w:ascii="Times New Roman" w:eastAsia="Calibri" w:hAnsi="Times New Roman" w:cs="Times New Roman"/>
          <w:sz w:val="28"/>
          <w:szCs w:val="28"/>
          <w:lang w:val="uk-UA"/>
        </w:rPr>
        <w:t>з ГКС без елевації сегмента ST через 1 місяць після ЧКВ досягав 50 %, що було значуще більше, н</w:t>
      </w:r>
      <w:r w:rsidR="00A26022" w:rsidRPr="000F60E6">
        <w:rPr>
          <w:rFonts w:ascii="Times New Roman" w:eastAsia="Calibri" w:hAnsi="Times New Roman" w:cs="Times New Roman"/>
          <w:sz w:val="28"/>
          <w:szCs w:val="28"/>
          <w:lang w:val="uk-UA"/>
        </w:rPr>
        <w:t>іж серед хворих без діабету [17</w:t>
      </w:r>
      <w:r w:rsidR="00BB7685" w:rsidRPr="000F60E6">
        <w:rPr>
          <w:rFonts w:ascii="Times New Roman" w:eastAsia="Calibri" w:hAnsi="Times New Roman" w:cs="Times New Roman"/>
          <w:sz w:val="28"/>
          <w:szCs w:val="28"/>
          <w:lang w:val="uk-UA"/>
        </w:rPr>
        <w:t>].</w:t>
      </w:r>
    </w:p>
    <w:p w:rsidR="00C3468F" w:rsidRPr="000F60E6" w:rsidRDefault="00C3468F" w:rsidP="00BD2AD6">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При аналізі поширеності високої ЗРТ у хворих з ЦД 2 типу після ГКС при прийомі ПАТТ </w:t>
      </w:r>
      <w:r w:rsidR="006C05C1">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динаміці лікування було встановлено, що </w:t>
      </w:r>
      <w:r w:rsidR="00866717" w:rsidRPr="000F60E6">
        <w:rPr>
          <w:rFonts w:ascii="Times New Roman" w:eastAsia="Calibri" w:hAnsi="Times New Roman" w:cs="Times New Roman"/>
          <w:sz w:val="28"/>
          <w:szCs w:val="28"/>
          <w:lang w:val="uk-UA"/>
        </w:rPr>
        <w:t>через 12 місяців після ГКС кількість хворих з високою ЗРТ-АДФ при прийомі ПАТТ була з</w:t>
      </w:r>
      <w:r w:rsidR="006C05C1">
        <w:rPr>
          <w:rFonts w:ascii="Times New Roman" w:eastAsia="Calibri" w:hAnsi="Times New Roman" w:cs="Times New Roman"/>
          <w:sz w:val="28"/>
          <w:szCs w:val="28"/>
          <w:lang w:val="uk-UA"/>
        </w:rPr>
        <w:t>начно вищою, ніж при включенні у</w:t>
      </w:r>
      <w:r w:rsidR="00866717" w:rsidRPr="000F60E6">
        <w:rPr>
          <w:rFonts w:ascii="Times New Roman" w:eastAsia="Calibri" w:hAnsi="Times New Roman" w:cs="Times New Roman"/>
          <w:sz w:val="28"/>
          <w:szCs w:val="28"/>
          <w:lang w:val="uk-UA"/>
        </w:rPr>
        <w:t xml:space="preserve"> дослідження</w:t>
      </w:r>
      <w:r w:rsidR="00BB7685" w:rsidRPr="000F60E6">
        <w:rPr>
          <w:rFonts w:ascii="Times New Roman" w:eastAsia="Calibri" w:hAnsi="Times New Roman" w:cs="Times New Roman"/>
          <w:sz w:val="28"/>
          <w:szCs w:val="28"/>
          <w:lang w:val="uk-UA"/>
        </w:rPr>
        <w:t>, і досягала 66,10 %</w:t>
      </w:r>
      <w:r w:rsidR="00866717" w:rsidRPr="000F60E6">
        <w:rPr>
          <w:rFonts w:ascii="Times New Roman" w:eastAsia="Calibri" w:hAnsi="Times New Roman" w:cs="Times New Roman"/>
          <w:sz w:val="28"/>
          <w:szCs w:val="28"/>
          <w:lang w:val="uk-UA"/>
        </w:rPr>
        <w:t xml:space="preserve"> (p&lt;0,05). Д</w:t>
      </w:r>
      <w:r w:rsidRPr="000F60E6">
        <w:rPr>
          <w:rFonts w:ascii="Times New Roman" w:eastAsia="Calibri" w:hAnsi="Times New Roman" w:cs="Times New Roman"/>
          <w:sz w:val="28"/>
          <w:szCs w:val="28"/>
          <w:lang w:val="uk-UA"/>
        </w:rPr>
        <w:t>о</w:t>
      </w:r>
      <w:r w:rsidR="00AF4EA5">
        <w:rPr>
          <w:rFonts w:ascii="Times New Roman" w:eastAsia="Calibri" w:hAnsi="Times New Roman" w:cs="Times New Roman"/>
          <w:sz w:val="28"/>
          <w:szCs w:val="28"/>
          <w:lang w:val="uk-UA"/>
        </w:rPr>
        <w:t>стовірних відмінностей у</w:t>
      </w:r>
      <w:r w:rsidRPr="000F60E6">
        <w:rPr>
          <w:rFonts w:ascii="Times New Roman" w:eastAsia="Calibri" w:hAnsi="Times New Roman" w:cs="Times New Roman"/>
          <w:sz w:val="28"/>
          <w:szCs w:val="28"/>
          <w:lang w:val="uk-UA"/>
        </w:rPr>
        <w:t xml:space="preserve"> кі</w:t>
      </w:r>
      <w:r w:rsidR="00CD41A0" w:rsidRPr="000F60E6">
        <w:rPr>
          <w:rFonts w:ascii="Times New Roman" w:eastAsia="Calibri" w:hAnsi="Times New Roman" w:cs="Times New Roman"/>
          <w:sz w:val="28"/>
          <w:szCs w:val="28"/>
          <w:lang w:val="uk-UA"/>
        </w:rPr>
        <w:t>лькості хворих з високою ЗРТ на прийом АСК</w:t>
      </w:r>
      <w:r w:rsidRPr="000F60E6">
        <w:rPr>
          <w:rFonts w:ascii="Times New Roman" w:eastAsia="Calibri" w:hAnsi="Times New Roman" w:cs="Times New Roman"/>
          <w:sz w:val="28"/>
          <w:szCs w:val="28"/>
          <w:lang w:val="uk-UA"/>
        </w:rPr>
        <w:t xml:space="preserve"> </w:t>
      </w:r>
      <w:r w:rsidR="00866717" w:rsidRPr="000F60E6">
        <w:rPr>
          <w:rFonts w:ascii="Times New Roman" w:eastAsia="Calibri" w:hAnsi="Times New Roman" w:cs="Times New Roman"/>
          <w:sz w:val="28"/>
          <w:szCs w:val="28"/>
          <w:lang w:val="uk-UA"/>
        </w:rPr>
        <w:t>та ЗРТ</w:t>
      </w:r>
      <w:r w:rsidR="00CD41A0" w:rsidRPr="000F60E6">
        <w:rPr>
          <w:rFonts w:ascii="Times New Roman" w:eastAsia="Calibri" w:hAnsi="Times New Roman" w:cs="Times New Roman"/>
          <w:sz w:val="28"/>
          <w:szCs w:val="28"/>
          <w:lang w:val="uk-UA"/>
        </w:rPr>
        <w:t xml:space="preserve"> на прийом обох антиагрегантів (АСК та клопідогрелю)</w:t>
      </w:r>
      <w:r w:rsidR="00866717"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за всіма критеріями, як через 6 місяців, так і через </w:t>
      </w:r>
      <w:r w:rsidR="00733F73" w:rsidRPr="000F60E6">
        <w:rPr>
          <w:rFonts w:ascii="Times New Roman" w:eastAsia="Calibri" w:hAnsi="Times New Roman" w:cs="Times New Roman"/>
          <w:sz w:val="28"/>
          <w:szCs w:val="28"/>
          <w:lang w:val="uk-UA"/>
        </w:rPr>
        <w:t>12 </w:t>
      </w:r>
      <w:r w:rsidRPr="000F60E6">
        <w:rPr>
          <w:rFonts w:ascii="Times New Roman" w:eastAsia="Calibri" w:hAnsi="Times New Roman" w:cs="Times New Roman"/>
          <w:sz w:val="28"/>
          <w:szCs w:val="28"/>
          <w:lang w:val="uk-UA"/>
        </w:rPr>
        <w:t xml:space="preserve">місяців, не </w:t>
      </w:r>
      <w:r w:rsidR="00866717" w:rsidRPr="000F60E6">
        <w:rPr>
          <w:rFonts w:ascii="Times New Roman" w:eastAsia="Calibri" w:hAnsi="Times New Roman" w:cs="Times New Roman"/>
          <w:sz w:val="28"/>
          <w:szCs w:val="28"/>
          <w:lang w:val="uk-UA"/>
        </w:rPr>
        <w:t>виявлено</w:t>
      </w:r>
      <w:r w:rsidRPr="000F60E6">
        <w:rPr>
          <w:rFonts w:ascii="Times New Roman" w:eastAsia="Calibri" w:hAnsi="Times New Roman" w:cs="Times New Roman"/>
          <w:sz w:val="28"/>
          <w:szCs w:val="28"/>
          <w:lang w:val="uk-UA"/>
        </w:rPr>
        <w:t>, порівняно з вихідною (p&gt;0,05) (таб</w:t>
      </w:r>
      <w:r w:rsidR="00852921" w:rsidRPr="000F60E6">
        <w:rPr>
          <w:rFonts w:ascii="Times New Roman" w:eastAsia="Calibri" w:hAnsi="Times New Roman" w:cs="Times New Roman"/>
          <w:sz w:val="28"/>
          <w:szCs w:val="28"/>
          <w:lang w:val="uk-UA"/>
        </w:rPr>
        <w:t>лиця 5.4).</w:t>
      </w:r>
    </w:p>
    <w:p w:rsidR="00CD41A0" w:rsidRPr="000F60E6" w:rsidRDefault="00CD41A0" w:rsidP="00BD2AD6">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p>
    <w:p w:rsidR="00BD2AD6" w:rsidRPr="000F60E6" w:rsidRDefault="008E54A4" w:rsidP="00BD2AD6">
      <w:pPr>
        <w:autoSpaceDE w:val="0"/>
        <w:autoSpaceDN w:val="0"/>
        <w:adjustRightInd w:val="0"/>
        <w:spacing w:after="0" w:line="360" w:lineRule="auto"/>
        <w:ind w:left="7080"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BD2AD6" w:rsidRPr="000F60E6">
        <w:rPr>
          <w:rFonts w:ascii="Times New Roman" w:eastAsia="Calibri" w:hAnsi="Times New Roman" w:cs="Times New Roman"/>
          <w:sz w:val="28"/>
          <w:szCs w:val="28"/>
          <w:lang w:val="uk-UA"/>
        </w:rPr>
        <w:t>Таблиця 5.4</w:t>
      </w:r>
    </w:p>
    <w:p w:rsidR="00BD2AD6" w:rsidRPr="000F60E6" w:rsidRDefault="00BD2AD6" w:rsidP="00BD2AD6">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Поширеність високої ЗРТ серед хворих після ГКС з ЦД 2 типу при прийомі ПАТТ через 4</w:t>
      </w:r>
      <w:r w:rsidRPr="000F60E6">
        <w:rPr>
          <w:rFonts w:ascii="Times New Roman" w:eastAsia="Calibri" w:hAnsi="Times New Roman" w:cs="Times New Roman"/>
          <w:sz w:val="28"/>
          <w:szCs w:val="28"/>
          <w:lang w:val="uk-UA"/>
        </w:rPr>
        <w:noBreakHyphen/>
        <w:t xml:space="preserve">6 тижнів, 6 місяців та 12 місяців спостереження </w:t>
      </w:r>
    </w:p>
    <w:tbl>
      <w:tblPr>
        <w:tblW w:w="9860" w:type="dxa"/>
        <w:jc w:val="center"/>
        <w:tblInd w:w="4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843"/>
        <w:gridCol w:w="1275"/>
        <w:gridCol w:w="1355"/>
        <w:gridCol w:w="1418"/>
        <w:gridCol w:w="1559"/>
        <w:gridCol w:w="1843"/>
      </w:tblGrid>
      <w:tr w:rsidR="00BD2AD6" w:rsidRPr="004F15BA" w:rsidTr="006C05C1">
        <w:trPr>
          <w:trHeight w:val="1014"/>
          <w:jc w:val="center"/>
        </w:trPr>
        <w:tc>
          <w:tcPr>
            <w:tcW w:w="567" w:type="dxa"/>
            <w:vAlign w:val="center"/>
          </w:tcPr>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п/н</w:t>
            </w:r>
          </w:p>
        </w:tc>
        <w:tc>
          <w:tcPr>
            <w:tcW w:w="1843" w:type="dxa"/>
            <w:shd w:val="clear" w:color="auto" w:fill="auto"/>
            <w:vAlign w:val="center"/>
          </w:tcPr>
          <w:p w:rsidR="00BD2AD6" w:rsidRPr="000F60E6" w:rsidRDefault="00BD2AD6" w:rsidP="00BD2AD6">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Період спостереження</w:t>
            </w:r>
          </w:p>
        </w:tc>
        <w:tc>
          <w:tcPr>
            <w:tcW w:w="1275" w:type="dxa"/>
            <w:shd w:val="clear" w:color="auto" w:fill="auto"/>
            <w:vAlign w:val="center"/>
          </w:tcPr>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≥60,71 %</w:t>
            </w:r>
          </w:p>
        </w:tc>
        <w:tc>
          <w:tcPr>
            <w:tcW w:w="1355" w:type="dxa"/>
            <w:vAlign w:val="center"/>
          </w:tcPr>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≥15,13 %</w:t>
            </w:r>
          </w:p>
        </w:tc>
        <w:tc>
          <w:tcPr>
            <w:tcW w:w="1418" w:type="dxa"/>
            <w:vAlign w:val="center"/>
          </w:tcPr>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≥79,70</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559" w:type="dxa"/>
            <w:vAlign w:val="center"/>
          </w:tcPr>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≥60,71 % та</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≥15,13 %</w:t>
            </w:r>
          </w:p>
        </w:tc>
        <w:tc>
          <w:tcPr>
            <w:tcW w:w="1843" w:type="dxa"/>
            <w:vAlign w:val="center"/>
          </w:tcPr>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≥60,71</w:t>
            </w:r>
            <w:r w:rsidR="008E54A4">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≥79,70 </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r>
      <w:tr w:rsidR="00BD2AD6" w:rsidRPr="000F60E6" w:rsidTr="006C05C1">
        <w:trPr>
          <w:jc w:val="center"/>
        </w:trPr>
        <w:tc>
          <w:tcPr>
            <w:tcW w:w="567" w:type="dxa"/>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1843" w:type="dxa"/>
            <w:shd w:val="clear" w:color="auto" w:fill="auto"/>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4-6 тижнів</w:t>
            </w:r>
          </w:p>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(n=59)</w:t>
            </w:r>
          </w:p>
        </w:tc>
        <w:tc>
          <w:tcPr>
            <w:tcW w:w="1275" w:type="dxa"/>
            <w:shd w:val="clear" w:color="auto" w:fill="auto"/>
            <w:vAlign w:val="center"/>
          </w:tcPr>
          <w:p w:rsidR="00BD2AD6" w:rsidRPr="000F60E6" w:rsidRDefault="00BD2AD6" w:rsidP="00BD2AD6">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45,76 %</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(n=27)</w:t>
            </w:r>
          </w:p>
        </w:tc>
        <w:tc>
          <w:tcPr>
            <w:tcW w:w="1355" w:type="dxa"/>
            <w:vAlign w:val="center"/>
          </w:tcPr>
          <w:p w:rsidR="00BD2AD6" w:rsidRPr="000F60E6" w:rsidRDefault="00BD2AD6" w:rsidP="00BD2AD6">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38,98 %</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(n=23)</w:t>
            </w:r>
          </w:p>
        </w:tc>
        <w:tc>
          <w:tcPr>
            <w:tcW w:w="1418" w:type="dxa"/>
            <w:vAlign w:val="center"/>
          </w:tcPr>
          <w:p w:rsidR="00BD2AD6" w:rsidRPr="000F60E6" w:rsidRDefault="00BD2AD6" w:rsidP="00BD2AD6">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33,89 %</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c>
          <w:tcPr>
            <w:tcW w:w="1559" w:type="dxa"/>
            <w:vAlign w:val="center"/>
          </w:tcPr>
          <w:p w:rsidR="00BD2AD6" w:rsidRPr="000F60E6" w:rsidRDefault="00BD2AD6" w:rsidP="00BD2AD6">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23,73 %</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(n=14)</w:t>
            </w:r>
          </w:p>
        </w:tc>
        <w:tc>
          <w:tcPr>
            <w:tcW w:w="1843" w:type="dxa"/>
            <w:vAlign w:val="center"/>
          </w:tcPr>
          <w:p w:rsidR="00BD2AD6" w:rsidRPr="000F60E6" w:rsidRDefault="00BD2AD6" w:rsidP="00BD2AD6">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18,64 %</w:t>
            </w:r>
          </w:p>
          <w:p w:rsidR="00BD2AD6" w:rsidRPr="000F60E6" w:rsidRDefault="00BD2AD6" w:rsidP="00BD2A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(n=11)</w:t>
            </w:r>
          </w:p>
        </w:tc>
      </w:tr>
      <w:tr w:rsidR="00BD2AD6" w:rsidRPr="000F60E6" w:rsidTr="006C05C1">
        <w:trPr>
          <w:jc w:val="center"/>
        </w:trPr>
        <w:tc>
          <w:tcPr>
            <w:tcW w:w="567" w:type="dxa"/>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1843" w:type="dxa"/>
            <w:shd w:val="clear" w:color="auto" w:fill="auto"/>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 місяців</w:t>
            </w:r>
          </w:p>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(n=59)</w:t>
            </w:r>
          </w:p>
        </w:tc>
        <w:tc>
          <w:tcPr>
            <w:tcW w:w="1275" w:type="dxa"/>
            <w:shd w:val="clear" w:color="auto" w:fill="auto"/>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54,24 %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(n=32)</w:t>
            </w:r>
          </w:p>
        </w:tc>
        <w:tc>
          <w:tcPr>
            <w:tcW w:w="1355"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25,42 %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(n=15)</w:t>
            </w:r>
          </w:p>
        </w:tc>
        <w:tc>
          <w:tcPr>
            <w:tcW w:w="1418"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38,98 %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(n=23)</w:t>
            </w:r>
          </w:p>
        </w:tc>
        <w:tc>
          <w:tcPr>
            <w:tcW w:w="1559"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16,95 %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(n=10)</w:t>
            </w:r>
          </w:p>
        </w:tc>
        <w:tc>
          <w:tcPr>
            <w:tcW w:w="1843"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22,03 %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(n=13)</w:t>
            </w:r>
          </w:p>
        </w:tc>
      </w:tr>
      <w:tr w:rsidR="00BD2AD6" w:rsidRPr="000F60E6" w:rsidTr="006C05C1">
        <w:trPr>
          <w:jc w:val="center"/>
        </w:trPr>
        <w:tc>
          <w:tcPr>
            <w:tcW w:w="567" w:type="dxa"/>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1843" w:type="dxa"/>
            <w:shd w:val="clear" w:color="auto" w:fill="auto"/>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місяців</w:t>
            </w:r>
          </w:p>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(n=59)</w:t>
            </w:r>
          </w:p>
        </w:tc>
        <w:tc>
          <w:tcPr>
            <w:tcW w:w="1275" w:type="dxa"/>
            <w:shd w:val="clear" w:color="auto" w:fill="auto"/>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66,10 %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(n=39)</w:t>
            </w:r>
          </w:p>
        </w:tc>
        <w:tc>
          <w:tcPr>
            <w:tcW w:w="1355"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25,42 %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(n=15)</w:t>
            </w:r>
          </w:p>
        </w:tc>
        <w:tc>
          <w:tcPr>
            <w:tcW w:w="1418"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33,89 %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tc>
        <w:tc>
          <w:tcPr>
            <w:tcW w:w="1559"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15,25 %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(n=9)</w:t>
            </w:r>
          </w:p>
        </w:tc>
        <w:tc>
          <w:tcPr>
            <w:tcW w:w="1843" w:type="dxa"/>
            <w:vAlign w:val="center"/>
          </w:tcPr>
          <w:p w:rsidR="00BD2AD6" w:rsidRPr="000F60E6" w:rsidRDefault="00BD2AD6" w:rsidP="00C3468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20,34 %</w:t>
            </w:r>
          </w:p>
          <w:p w:rsidR="00BD2AD6" w:rsidRPr="000F60E6" w:rsidRDefault="00BD2AD6" w:rsidP="00C3468F">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(n=12)</w:t>
            </w:r>
          </w:p>
        </w:tc>
      </w:tr>
      <w:tr w:rsidR="00BD2AD6" w:rsidRPr="000F60E6" w:rsidTr="006C05C1">
        <w:trPr>
          <w:jc w:val="center"/>
        </w:trPr>
        <w:tc>
          <w:tcPr>
            <w:tcW w:w="567" w:type="dxa"/>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1843" w:type="dxa"/>
            <w:shd w:val="clear" w:color="auto" w:fill="auto"/>
            <w:vAlign w:val="center"/>
          </w:tcPr>
          <w:p w:rsidR="00BD2AD6" w:rsidRPr="000F60E6" w:rsidRDefault="00BD2AD6"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Достовірність</w:t>
            </w:r>
          </w:p>
          <w:p w:rsidR="000E2E9C" w:rsidRPr="000F60E6" w:rsidRDefault="000E2E9C" w:rsidP="00BD2AD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відмінностей</w:t>
            </w:r>
          </w:p>
          <w:p w:rsidR="00BD2AD6" w:rsidRPr="000F60E6" w:rsidRDefault="009D7E66" w:rsidP="009D7E66">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показників</w:t>
            </w:r>
          </w:p>
        </w:tc>
        <w:tc>
          <w:tcPr>
            <w:tcW w:w="1275" w:type="dxa"/>
            <w:shd w:val="clear" w:color="auto" w:fill="auto"/>
            <w:vAlign w:val="center"/>
          </w:tcPr>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00866717" w:rsidRPr="000F60E6">
              <w:rPr>
                <w:rFonts w:ascii="Times New Roman" w:eastAsia="Calibri" w:hAnsi="Times New Roman" w:cs="Times New Roman"/>
                <w:sz w:val="28"/>
                <w:szCs w:val="28"/>
                <w:lang w:val="uk-UA"/>
              </w:rPr>
              <w:t>&lt;</w:t>
            </w:r>
            <w:r w:rsidRPr="000F60E6">
              <w:rPr>
                <w:rFonts w:ascii="Times New Roman" w:eastAsia="Calibri" w:hAnsi="Times New Roman" w:cs="Times New Roman"/>
                <w:sz w:val="28"/>
                <w:szCs w:val="28"/>
                <w:lang w:val="uk-UA"/>
              </w:rPr>
              <w: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c>
          <w:tcPr>
            <w:tcW w:w="1355" w:type="dxa"/>
            <w:vAlign w:val="center"/>
          </w:tcPr>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c>
          <w:tcPr>
            <w:tcW w:w="1418" w:type="dxa"/>
            <w:vAlign w:val="center"/>
          </w:tcPr>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c>
          <w:tcPr>
            <w:tcW w:w="1559" w:type="dxa"/>
            <w:vAlign w:val="center"/>
          </w:tcPr>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c>
          <w:tcPr>
            <w:tcW w:w="1843" w:type="dxa"/>
            <w:vAlign w:val="center"/>
          </w:tcPr>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BD2AD6" w:rsidRPr="000F60E6" w:rsidRDefault="00BD2AD6" w:rsidP="009C41FA">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tc>
      </w:tr>
    </w:tbl>
    <w:p w:rsidR="006C05C1" w:rsidRDefault="006C05C1" w:rsidP="007263B7">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AF4EA5" w:rsidRDefault="00AF4EA5" w:rsidP="007263B7">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7E06C0" w:rsidRPr="000F60E6" w:rsidRDefault="00923939" w:rsidP="007263B7">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lastRenderedPageBreak/>
        <w:t>З метою визначення впливу</w:t>
      </w:r>
      <w:r w:rsidR="00B00E84" w:rsidRPr="000F60E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метаболічних чинників на зростання ЗРТ</w:t>
      </w:r>
      <w:r w:rsidRPr="000F60E6">
        <w:rPr>
          <w:rFonts w:ascii="Times New Roman" w:eastAsia="Times New Roman" w:hAnsi="Times New Roman" w:cs="Times New Roman"/>
          <w:color w:val="000000"/>
          <w:sz w:val="28"/>
          <w:szCs w:val="28"/>
          <w:lang w:val="uk-UA" w:eastAsia="zh-CN"/>
        </w:rPr>
        <w:noBreakHyphen/>
      </w:r>
      <w:r w:rsidR="00866717" w:rsidRPr="000F60E6">
        <w:rPr>
          <w:rFonts w:ascii="Times New Roman" w:eastAsia="Times New Roman" w:hAnsi="Times New Roman" w:cs="Times New Roman"/>
          <w:color w:val="000000"/>
          <w:sz w:val="28"/>
          <w:szCs w:val="28"/>
          <w:lang w:val="uk-UA" w:eastAsia="zh-CN"/>
        </w:rPr>
        <w:t>АДФ у хворих після ГКС з ЦД 2 типу</w:t>
      </w:r>
      <w:r w:rsidR="007E06C0" w:rsidRPr="000F60E6">
        <w:rPr>
          <w:rFonts w:ascii="Times New Roman" w:eastAsia="Times New Roman" w:hAnsi="Times New Roman" w:cs="Times New Roman"/>
          <w:color w:val="000000"/>
          <w:sz w:val="28"/>
          <w:szCs w:val="28"/>
          <w:lang w:val="uk-UA" w:eastAsia="zh-CN"/>
        </w:rPr>
        <w:t xml:space="preserve"> впродовж 12 місяців прийому ПАТТ</w:t>
      </w:r>
      <w:r w:rsidR="00866717" w:rsidRPr="000F60E6">
        <w:rPr>
          <w:rFonts w:ascii="Times New Roman" w:eastAsia="Times New Roman" w:hAnsi="Times New Roman" w:cs="Times New Roman"/>
          <w:color w:val="000000"/>
          <w:sz w:val="28"/>
          <w:szCs w:val="28"/>
          <w:lang w:val="uk-UA" w:eastAsia="zh-CN"/>
        </w:rPr>
        <w:t xml:space="preserve">, ми </w:t>
      </w:r>
      <w:r w:rsidR="007E06C0" w:rsidRPr="000F60E6">
        <w:rPr>
          <w:rFonts w:ascii="Times New Roman" w:eastAsia="Times New Roman" w:hAnsi="Times New Roman" w:cs="Times New Roman"/>
          <w:color w:val="000000"/>
          <w:sz w:val="28"/>
          <w:szCs w:val="28"/>
          <w:lang w:val="uk-UA" w:eastAsia="zh-CN"/>
        </w:rPr>
        <w:t>провели порівняльний аналіз</w:t>
      </w:r>
      <w:r w:rsidR="00866717" w:rsidRPr="000F60E6">
        <w:rPr>
          <w:rFonts w:ascii="Times New Roman" w:eastAsia="Times New Roman" w:hAnsi="Times New Roman" w:cs="Times New Roman"/>
          <w:color w:val="000000"/>
          <w:sz w:val="28"/>
          <w:szCs w:val="28"/>
          <w:lang w:val="uk-UA" w:eastAsia="zh-CN"/>
        </w:rPr>
        <w:t xml:space="preserve"> </w:t>
      </w:r>
      <w:r w:rsidR="007E06C0" w:rsidRPr="000F60E6">
        <w:rPr>
          <w:rFonts w:ascii="Times New Roman" w:eastAsia="Times New Roman" w:hAnsi="Times New Roman" w:cs="Times New Roman"/>
          <w:color w:val="000000"/>
          <w:sz w:val="28"/>
          <w:szCs w:val="28"/>
          <w:lang w:val="uk-UA" w:eastAsia="zh-CN"/>
        </w:rPr>
        <w:t>показників вуглеводного, ліпідного обмінів та ІМТ</w:t>
      </w:r>
      <w:r w:rsidR="00866717" w:rsidRPr="000F60E6">
        <w:rPr>
          <w:rFonts w:ascii="Times New Roman" w:eastAsia="Times New Roman" w:hAnsi="Times New Roman" w:cs="Times New Roman"/>
          <w:color w:val="000000"/>
          <w:sz w:val="28"/>
          <w:szCs w:val="28"/>
          <w:lang w:val="uk-UA" w:eastAsia="zh-CN"/>
        </w:rPr>
        <w:t xml:space="preserve"> </w:t>
      </w:r>
      <w:r w:rsidR="00AF4EA5">
        <w:rPr>
          <w:rFonts w:ascii="Times New Roman" w:eastAsia="Times New Roman" w:hAnsi="Times New Roman" w:cs="Times New Roman"/>
          <w:color w:val="000000"/>
          <w:sz w:val="28"/>
          <w:szCs w:val="28"/>
          <w:lang w:val="uk-UA" w:eastAsia="zh-CN"/>
        </w:rPr>
        <w:t>у</w:t>
      </w:r>
      <w:r w:rsidR="00866717" w:rsidRPr="000F60E6">
        <w:rPr>
          <w:rFonts w:ascii="Times New Roman" w:eastAsia="Times New Roman" w:hAnsi="Times New Roman" w:cs="Times New Roman"/>
          <w:color w:val="000000"/>
          <w:sz w:val="28"/>
          <w:szCs w:val="28"/>
          <w:lang w:val="uk-UA" w:eastAsia="zh-CN"/>
        </w:rPr>
        <w:t xml:space="preserve"> залежності від наявності високої ЗРТ</w:t>
      </w:r>
      <w:r w:rsidR="00866717" w:rsidRPr="000F60E6">
        <w:rPr>
          <w:rFonts w:ascii="Times New Roman" w:eastAsia="Times New Roman" w:hAnsi="Times New Roman" w:cs="Times New Roman"/>
          <w:color w:val="000000"/>
          <w:sz w:val="28"/>
          <w:szCs w:val="28"/>
          <w:lang w:val="uk-UA" w:eastAsia="zh-CN"/>
        </w:rPr>
        <w:noBreakHyphen/>
        <w:t>АДФ.</w:t>
      </w:r>
      <w:r w:rsidR="00BE4076" w:rsidRPr="000F60E6">
        <w:rPr>
          <w:rFonts w:ascii="Times New Roman" w:eastAsia="Times New Roman" w:hAnsi="Times New Roman" w:cs="Times New Roman"/>
          <w:color w:val="000000"/>
          <w:sz w:val="28"/>
          <w:szCs w:val="28"/>
          <w:lang w:val="uk-UA" w:eastAsia="zh-CN"/>
        </w:rPr>
        <w:t xml:space="preserve"> </w:t>
      </w:r>
    </w:p>
    <w:p w:rsidR="00BE4076" w:rsidRPr="000F60E6" w:rsidRDefault="007E06C0" w:rsidP="007E06C0">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За результатами аналізу встановлено, що г</w:t>
      </w:r>
      <w:r w:rsidR="00E50297" w:rsidRPr="000F60E6">
        <w:rPr>
          <w:rFonts w:ascii="Times New Roman" w:eastAsia="Times New Roman" w:hAnsi="Times New Roman" w:cs="Times New Roman"/>
          <w:color w:val="000000"/>
          <w:sz w:val="28"/>
          <w:szCs w:val="28"/>
          <w:lang w:val="uk-UA" w:eastAsia="zh-CN"/>
        </w:rPr>
        <w:t>рупи</w:t>
      </w:r>
      <w:r w:rsidR="00BE4076" w:rsidRPr="000F60E6">
        <w:rPr>
          <w:rFonts w:ascii="Times New Roman" w:eastAsia="Times New Roman" w:hAnsi="Times New Roman" w:cs="Times New Roman"/>
          <w:color w:val="000000"/>
          <w:sz w:val="28"/>
          <w:szCs w:val="28"/>
          <w:lang w:val="uk-UA" w:eastAsia="zh-CN"/>
        </w:rPr>
        <w:t xml:space="preserve"> хворих з ЦД 2 типу </w:t>
      </w:r>
      <w:r w:rsidR="00AF4EA5">
        <w:rPr>
          <w:rFonts w:ascii="Times New Roman" w:eastAsia="Times New Roman" w:hAnsi="Times New Roman" w:cs="Times New Roman"/>
          <w:color w:val="000000"/>
          <w:sz w:val="28"/>
          <w:szCs w:val="28"/>
          <w:lang w:val="uk-UA" w:eastAsia="zh-CN"/>
        </w:rPr>
        <w:t>у</w:t>
      </w:r>
      <w:r w:rsidR="00E50297" w:rsidRPr="000F60E6">
        <w:rPr>
          <w:rFonts w:ascii="Times New Roman" w:eastAsia="Times New Roman" w:hAnsi="Times New Roman" w:cs="Times New Roman"/>
          <w:color w:val="000000"/>
          <w:sz w:val="28"/>
          <w:szCs w:val="28"/>
          <w:lang w:val="uk-UA" w:eastAsia="zh-CN"/>
        </w:rPr>
        <w:t xml:space="preserve"> залежності від</w:t>
      </w:r>
      <w:r w:rsidR="00BE4076" w:rsidRPr="000F60E6">
        <w:rPr>
          <w:rFonts w:ascii="Times New Roman" w:eastAsia="Times New Roman" w:hAnsi="Times New Roman" w:cs="Times New Roman"/>
          <w:color w:val="000000"/>
          <w:sz w:val="28"/>
          <w:szCs w:val="28"/>
          <w:lang w:val="uk-UA" w:eastAsia="zh-CN"/>
        </w:rPr>
        <w:t xml:space="preserve"> наявності високої ЗРТ-АДФ</w:t>
      </w:r>
      <w:r w:rsidR="00D56C29" w:rsidRPr="000F60E6">
        <w:rPr>
          <w:rFonts w:ascii="Times New Roman" w:eastAsia="Times New Roman" w:hAnsi="Times New Roman" w:cs="Times New Roman"/>
          <w:color w:val="000000"/>
          <w:sz w:val="28"/>
          <w:szCs w:val="28"/>
          <w:lang w:val="uk-UA" w:eastAsia="zh-CN"/>
        </w:rPr>
        <w:t xml:space="preserve"> при прийомі ПАТТ</w:t>
      </w:r>
      <w:r w:rsidR="00B00E84" w:rsidRPr="000F60E6">
        <w:rPr>
          <w:rFonts w:ascii="Times New Roman" w:eastAsia="Times New Roman" w:hAnsi="Times New Roman" w:cs="Times New Roman"/>
          <w:color w:val="000000"/>
          <w:sz w:val="28"/>
          <w:szCs w:val="28"/>
          <w:lang w:val="uk-UA" w:eastAsia="zh-CN"/>
        </w:rPr>
        <w:t xml:space="preserve"> </w:t>
      </w:r>
      <w:r w:rsidR="00E50297" w:rsidRPr="000F60E6">
        <w:rPr>
          <w:rFonts w:ascii="Times New Roman" w:eastAsia="Times New Roman" w:hAnsi="Times New Roman" w:cs="Times New Roman"/>
          <w:color w:val="000000"/>
          <w:sz w:val="28"/>
          <w:szCs w:val="28"/>
          <w:lang w:val="uk-UA" w:eastAsia="zh-CN"/>
        </w:rPr>
        <w:t>достовірно не відрізнялись за показниками вуглеводного, ліпідного обмінів та ІМТ</w:t>
      </w:r>
      <w:r w:rsidR="00FD31D2" w:rsidRPr="000F60E6">
        <w:rPr>
          <w:rFonts w:ascii="Times New Roman" w:eastAsia="Times New Roman" w:hAnsi="Times New Roman" w:cs="Times New Roman"/>
          <w:color w:val="000000"/>
          <w:sz w:val="28"/>
          <w:szCs w:val="28"/>
          <w:lang w:val="uk-UA" w:eastAsia="zh-CN"/>
        </w:rPr>
        <w:t>, як через 4-6 тижнів після ГКС, так і через 12 місяців після ГКС (р&gt;0,05)</w:t>
      </w:r>
      <w:r w:rsidR="00E50297" w:rsidRPr="000F60E6">
        <w:rPr>
          <w:rFonts w:ascii="Times New Roman" w:eastAsia="Times New Roman" w:hAnsi="Times New Roman" w:cs="Times New Roman"/>
          <w:color w:val="000000"/>
          <w:sz w:val="28"/>
          <w:szCs w:val="28"/>
          <w:lang w:val="uk-UA" w:eastAsia="zh-CN"/>
        </w:rPr>
        <w:t xml:space="preserve">. </w:t>
      </w:r>
      <w:r w:rsidR="00FD31D2" w:rsidRPr="000F60E6">
        <w:rPr>
          <w:rFonts w:ascii="Times New Roman" w:eastAsia="Times New Roman" w:hAnsi="Times New Roman" w:cs="Times New Roman"/>
          <w:color w:val="000000"/>
          <w:sz w:val="28"/>
          <w:szCs w:val="28"/>
          <w:lang w:val="uk-UA" w:eastAsia="zh-CN"/>
        </w:rPr>
        <w:t>Достовірних змін цих показників впродовж 12 </w:t>
      </w:r>
      <w:r w:rsidR="00B00E84" w:rsidRPr="000F60E6">
        <w:rPr>
          <w:rFonts w:ascii="Times New Roman" w:eastAsia="Times New Roman" w:hAnsi="Times New Roman" w:cs="Times New Roman"/>
          <w:color w:val="000000"/>
          <w:sz w:val="28"/>
          <w:szCs w:val="28"/>
          <w:lang w:val="uk-UA" w:eastAsia="zh-CN"/>
        </w:rPr>
        <w:t>місяців</w:t>
      </w:r>
      <w:r w:rsidR="00D56C29" w:rsidRPr="000F60E6">
        <w:rPr>
          <w:rFonts w:ascii="Times New Roman" w:eastAsia="Times New Roman" w:hAnsi="Times New Roman" w:cs="Times New Roman"/>
          <w:color w:val="000000"/>
          <w:sz w:val="28"/>
          <w:szCs w:val="28"/>
          <w:lang w:val="uk-UA" w:eastAsia="zh-CN"/>
        </w:rPr>
        <w:t xml:space="preserve"> після ГКС</w:t>
      </w:r>
      <w:r w:rsidR="00FD31D2" w:rsidRPr="000F60E6">
        <w:rPr>
          <w:rFonts w:ascii="Times New Roman" w:eastAsia="Times New Roman" w:hAnsi="Times New Roman" w:cs="Times New Roman"/>
          <w:color w:val="000000"/>
          <w:sz w:val="28"/>
          <w:szCs w:val="28"/>
          <w:lang w:val="uk-UA" w:eastAsia="zh-CN"/>
        </w:rPr>
        <w:t>, як у хворих з високою ЗРТ-АДФ, так і у пацієнтів з нормальною ЗРТ, н</w:t>
      </w:r>
      <w:r w:rsidR="00923939" w:rsidRPr="000F60E6">
        <w:rPr>
          <w:rFonts w:ascii="Times New Roman" w:eastAsia="Times New Roman" w:hAnsi="Times New Roman" w:cs="Times New Roman"/>
          <w:color w:val="000000"/>
          <w:sz w:val="28"/>
          <w:szCs w:val="28"/>
          <w:lang w:val="uk-UA" w:eastAsia="zh-CN"/>
        </w:rPr>
        <w:t>е виявлено (р&gt;0,05) (таблиця 5.5</w:t>
      </w:r>
      <w:r w:rsidR="00FD31D2" w:rsidRPr="000F60E6">
        <w:rPr>
          <w:rFonts w:ascii="Times New Roman" w:eastAsia="Times New Roman" w:hAnsi="Times New Roman" w:cs="Times New Roman"/>
          <w:color w:val="000000"/>
          <w:sz w:val="28"/>
          <w:szCs w:val="28"/>
          <w:lang w:val="uk-UA" w:eastAsia="zh-CN"/>
        </w:rPr>
        <w:t>).</w:t>
      </w:r>
    </w:p>
    <w:p w:rsidR="00923939" w:rsidRPr="000F60E6" w:rsidRDefault="00923939" w:rsidP="00243EDC">
      <w:pPr>
        <w:autoSpaceDE w:val="0"/>
        <w:autoSpaceDN w:val="0"/>
        <w:adjustRightInd w:val="0"/>
        <w:spacing w:after="0" w:line="360" w:lineRule="auto"/>
        <w:ind w:left="7080" w:firstLine="708"/>
        <w:contextualSpacing/>
        <w:jc w:val="both"/>
        <w:rPr>
          <w:rFonts w:ascii="Times New Roman" w:eastAsia="Calibri" w:hAnsi="Times New Roman" w:cs="Times New Roman"/>
          <w:sz w:val="28"/>
          <w:szCs w:val="28"/>
          <w:lang w:val="uk-UA"/>
        </w:rPr>
      </w:pPr>
    </w:p>
    <w:p w:rsidR="00243EDC" w:rsidRPr="000F60E6" w:rsidRDefault="00243EDC" w:rsidP="00243EDC">
      <w:pPr>
        <w:autoSpaceDE w:val="0"/>
        <w:autoSpaceDN w:val="0"/>
        <w:adjustRightInd w:val="0"/>
        <w:spacing w:after="0" w:line="360" w:lineRule="auto"/>
        <w:ind w:left="7080"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5.</w:t>
      </w:r>
      <w:r w:rsidR="00923939" w:rsidRPr="000F60E6">
        <w:rPr>
          <w:rFonts w:ascii="Times New Roman" w:eastAsia="Calibri" w:hAnsi="Times New Roman" w:cs="Times New Roman"/>
          <w:sz w:val="28"/>
          <w:szCs w:val="28"/>
          <w:lang w:val="uk-UA"/>
        </w:rPr>
        <w:t>5</w:t>
      </w:r>
    </w:p>
    <w:p w:rsidR="00243EDC" w:rsidRPr="000F60E6" w:rsidRDefault="00243EDC" w:rsidP="00243EDC">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Показники вуглеводного, ліпідного обмі</w:t>
      </w:r>
      <w:r w:rsidR="006C05C1">
        <w:rPr>
          <w:rFonts w:ascii="Times New Roman" w:eastAsia="Calibri" w:hAnsi="Times New Roman" w:cs="Times New Roman"/>
          <w:sz w:val="28"/>
          <w:szCs w:val="28"/>
          <w:lang w:val="uk-UA"/>
        </w:rPr>
        <w:t>нів та ІМТ у хворих після ГКС з ЦД 2 </w:t>
      </w:r>
      <w:r w:rsidRPr="000F60E6">
        <w:rPr>
          <w:rFonts w:ascii="Times New Roman" w:eastAsia="Calibri" w:hAnsi="Times New Roman" w:cs="Times New Roman"/>
          <w:sz w:val="28"/>
          <w:szCs w:val="28"/>
          <w:lang w:val="uk-UA"/>
        </w:rPr>
        <w:t xml:space="preserve">типу </w:t>
      </w:r>
      <w:r w:rsidR="00797855" w:rsidRPr="000F60E6">
        <w:rPr>
          <w:rFonts w:ascii="Times New Roman" w:eastAsia="Calibri" w:hAnsi="Times New Roman" w:cs="Times New Roman"/>
          <w:sz w:val="28"/>
          <w:szCs w:val="28"/>
          <w:lang w:val="uk-UA"/>
        </w:rPr>
        <w:t>в залежності від наявності</w:t>
      </w:r>
      <w:r w:rsidRPr="000F60E6">
        <w:rPr>
          <w:rFonts w:ascii="Times New Roman" w:eastAsia="Calibri" w:hAnsi="Times New Roman" w:cs="Times New Roman"/>
          <w:sz w:val="28"/>
          <w:szCs w:val="28"/>
          <w:lang w:val="uk-UA"/>
        </w:rPr>
        <w:t xml:space="preserve"> високо</w:t>
      </w:r>
      <w:r w:rsidR="00797855" w:rsidRPr="000F60E6">
        <w:rPr>
          <w:rFonts w:ascii="Times New Roman" w:eastAsia="Calibri" w:hAnsi="Times New Roman" w:cs="Times New Roman"/>
          <w:sz w:val="28"/>
          <w:szCs w:val="28"/>
          <w:lang w:val="uk-UA"/>
        </w:rPr>
        <w:t>ї</w:t>
      </w:r>
      <w:r w:rsidRPr="000F60E6">
        <w:rPr>
          <w:rFonts w:ascii="Times New Roman" w:eastAsia="Calibri" w:hAnsi="Times New Roman" w:cs="Times New Roman"/>
          <w:sz w:val="28"/>
          <w:szCs w:val="28"/>
          <w:lang w:val="uk-UA"/>
        </w:rPr>
        <w:t xml:space="preserve"> ЗРТ-АДФ </w:t>
      </w:r>
      <w:r w:rsidR="006C05C1">
        <w:rPr>
          <w:rFonts w:ascii="Times New Roman" w:eastAsia="Calibri" w:hAnsi="Times New Roman" w:cs="Times New Roman"/>
          <w:sz w:val="28"/>
          <w:szCs w:val="28"/>
          <w:lang w:val="uk-UA"/>
        </w:rPr>
        <w:t>у</w:t>
      </w:r>
      <w:r w:rsidR="00BB7685" w:rsidRPr="000F60E6">
        <w:rPr>
          <w:rFonts w:ascii="Times New Roman" w:eastAsia="Calibri" w:hAnsi="Times New Roman" w:cs="Times New Roman"/>
          <w:sz w:val="28"/>
          <w:szCs w:val="28"/>
          <w:lang w:val="uk-UA"/>
        </w:rPr>
        <w:t xml:space="preserve"> динаміці</w:t>
      </w:r>
      <w:r w:rsidRPr="000F60E6">
        <w:rPr>
          <w:rFonts w:ascii="Times New Roman" w:eastAsia="Calibri" w:hAnsi="Times New Roman" w:cs="Times New Roman"/>
          <w:sz w:val="28"/>
          <w:szCs w:val="28"/>
          <w:lang w:val="uk-UA"/>
        </w:rPr>
        <w:t xml:space="preserve"> ПАТТ </w:t>
      </w:r>
      <w:r w:rsidR="00797855" w:rsidRPr="000F60E6">
        <w:rPr>
          <w:rFonts w:ascii="Times New Roman" w:eastAsia="Calibri" w:hAnsi="Times New Roman" w:cs="Times New Roman"/>
          <w:sz w:val="28"/>
          <w:szCs w:val="28"/>
          <w:lang w:val="uk-UA"/>
        </w:rPr>
        <w:t>(M±m)</w:t>
      </w:r>
    </w:p>
    <w:tbl>
      <w:tblPr>
        <w:tblW w:w="9821" w:type="dxa"/>
        <w:jc w:val="center"/>
        <w:tblInd w:w="-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49"/>
        <w:gridCol w:w="1418"/>
        <w:gridCol w:w="1842"/>
        <w:gridCol w:w="1701"/>
        <w:gridCol w:w="1843"/>
        <w:gridCol w:w="1268"/>
      </w:tblGrid>
      <w:tr w:rsidR="00797855" w:rsidRPr="000F60E6" w:rsidTr="006C05C1">
        <w:trPr>
          <w:trHeight w:val="1014"/>
          <w:jc w:val="center"/>
        </w:trPr>
        <w:tc>
          <w:tcPr>
            <w:tcW w:w="1749" w:type="dxa"/>
            <w:shd w:val="clear" w:color="auto" w:fill="auto"/>
            <w:vAlign w:val="center"/>
          </w:tcPr>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418" w:type="dxa"/>
            <w:shd w:val="clear" w:color="auto" w:fill="auto"/>
            <w:vAlign w:val="center"/>
          </w:tcPr>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високою ЗРТ-АДФ 4-6 тижнів</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(n=27)</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1842" w:type="dxa"/>
            <w:vAlign w:val="center"/>
          </w:tcPr>
          <w:p w:rsidR="00797855" w:rsidRPr="000F60E6" w:rsidRDefault="007B5A18"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н</w:t>
            </w:r>
            <w:r w:rsidR="00797855" w:rsidRPr="000F60E6">
              <w:rPr>
                <w:rFonts w:ascii="Times New Roman" w:eastAsia="Calibri" w:hAnsi="Times New Roman" w:cs="Times New Roman"/>
                <w:sz w:val="28"/>
                <w:szCs w:val="28"/>
                <w:lang w:val="uk-UA"/>
              </w:rPr>
              <w:t xml:space="preserve">ормальною ЗРТ-АДФ </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4-6 тижнів</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(n=32)</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1701" w:type="dxa"/>
            <w:vAlign w:val="center"/>
          </w:tcPr>
          <w:p w:rsidR="007B5A18"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високою ЗРТ-АДФ</w:t>
            </w:r>
            <w:r w:rsidR="007B5A18" w:rsidRPr="000F60E6">
              <w:rPr>
                <w:rFonts w:ascii="Times New Roman" w:eastAsia="Calibri" w:hAnsi="Times New Roman" w:cs="Times New Roman"/>
                <w:sz w:val="28"/>
                <w:szCs w:val="28"/>
                <w:lang w:val="uk-UA"/>
              </w:rPr>
              <w:t xml:space="preserve"> </w:t>
            </w:r>
          </w:p>
          <w:p w:rsidR="00797855" w:rsidRPr="000F60E6" w:rsidRDefault="007B5A18"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w:t>
            </w:r>
            <w:r w:rsidR="00797855" w:rsidRPr="000F60E6">
              <w:rPr>
                <w:rFonts w:ascii="Times New Roman" w:eastAsia="Calibri" w:hAnsi="Times New Roman" w:cs="Times New Roman"/>
                <w:sz w:val="28"/>
                <w:szCs w:val="28"/>
                <w:lang w:val="uk-UA"/>
              </w:rPr>
              <w:t xml:space="preserve"> місяців</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(n=39)</w:t>
            </w:r>
          </w:p>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1843" w:type="dxa"/>
          </w:tcPr>
          <w:p w:rsidR="00797855" w:rsidRPr="000F60E6" w:rsidRDefault="007B5A18"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нормальною ЗРТ-АДФ</w:t>
            </w:r>
          </w:p>
          <w:p w:rsidR="007B5A18" w:rsidRPr="000F60E6" w:rsidRDefault="007B5A18"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місяців</w:t>
            </w:r>
          </w:p>
          <w:p w:rsidR="007B5A18" w:rsidRPr="000F60E6" w:rsidRDefault="007B5A18" w:rsidP="007B5A18">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p w:rsidR="007B5A18" w:rsidRPr="000F60E6" w:rsidRDefault="007B5A18" w:rsidP="007B5A18">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1268" w:type="dxa"/>
            <w:vAlign w:val="center"/>
          </w:tcPr>
          <w:p w:rsidR="00797855" w:rsidRPr="000F60E6" w:rsidRDefault="00797855"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51700E" w:rsidRPr="000F60E6" w:rsidTr="006C05C1">
        <w:trPr>
          <w:jc w:val="center"/>
        </w:trPr>
        <w:tc>
          <w:tcPr>
            <w:tcW w:w="1749" w:type="dxa"/>
            <w:shd w:val="clear" w:color="auto" w:fill="auto"/>
          </w:tcPr>
          <w:p w:rsidR="0051700E" w:rsidRPr="000F60E6" w:rsidRDefault="0051700E" w:rsidP="00812A0B">
            <w:pPr>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Глюкоза крові натще, ммоль/л</w:t>
            </w:r>
          </w:p>
        </w:tc>
        <w:tc>
          <w:tcPr>
            <w:tcW w:w="1418" w:type="dxa"/>
            <w:shd w:val="clear" w:color="auto" w:fill="auto"/>
          </w:tcPr>
          <w:p w:rsidR="0051700E" w:rsidRPr="000F60E6" w:rsidRDefault="0051700E" w:rsidP="00797855">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7,92±0,46</w:t>
            </w:r>
          </w:p>
        </w:tc>
        <w:tc>
          <w:tcPr>
            <w:tcW w:w="1842" w:type="dxa"/>
          </w:tcPr>
          <w:p w:rsidR="0051700E" w:rsidRPr="000F60E6" w:rsidRDefault="0051700E" w:rsidP="0051700E">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7,96±0,46</w:t>
            </w:r>
          </w:p>
        </w:tc>
        <w:tc>
          <w:tcPr>
            <w:tcW w:w="1701" w:type="dxa"/>
          </w:tcPr>
          <w:p w:rsidR="0051700E" w:rsidRPr="000F60E6" w:rsidRDefault="00A96ED6" w:rsidP="00E32A72">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51700E"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68</w:t>
            </w:r>
            <w:r w:rsidR="0051700E" w:rsidRPr="000F60E6">
              <w:rPr>
                <w:rFonts w:ascii="Times New Roman" w:eastAsia="Calibri" w:hAnsi="Times New Roman" w:cs="Times New Roman"/>
                <w:sz w:val="28"/>
                <w:szCs w:val="28"/>
                <w:lang w:val="uk-UA"/>
              </w:rPr>
              <w:t>±0,</w:t>
            </w:r>
            <w:r w:rsidRPr="000F60E6">
              <w:rPr>
                <w:rFonts w:ascii="Times New Roman" w:eastAsia="Calibri" w:hAnsi="Times New Roman" w:cs="Times New Roman"/>
                <w:sz w:val="28"/>
                <w:szCs w:val="28"/>
                <w:lang w:val="uk-UA"/>
              </w:rPr>
              <w:t>44</w:t>
            </w:r>
          </w:p>
        </w:tc>
        <w:tc>
          <w:tcPr>
            <w:tcW w:w="1843" w:type="dxa"/>
          </w:tcPr>
          <w:p w:rsidR="0051700E" w:rsidRPr="000F60E6" w:rsidRDefault="0051700E" w:rsidP="00E32A72">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w:t>
            </w:r>
            <w:r w:rsidR="00EE5D53" w:rsidRPr="000F60E6">
              <w:rPr>
                <w:rFonts w:ascii="Times New Roman" w:eastAsia="Calibri" w:hAnsi="Times New Roman" w:cs="Times New Roman"/>
                <w:sz w:val="28"/>
                <w:szCs w:val="28"/>
                <w:lang w:val="uk-UA"/>
              </w:rPr>
              <w:t>71</w:t>
            </w:r>
            <w:r w:rsidRPr="000F60E6">
              <w:rPr>
                <w:rFonts w:ascii="Times New Roman" w:eastAsia="Calibri" w:hAnsi="Times New Roman" w:cs="Times New Roman"/>
                <w:sz w:val="28"/>
                <w:szCs w:val="28"/>
                <w:lang w:val="uk-UA"/>
              </w:rPr>
              <w:t>±0,55</w:t>
            </w:r>
          </w:p>
        </w:tc>
        <w:tc>
          <w:tcPr>
            <w:tcW w:w="1268" w:type="dxa"/>
            <w:vAlign w:val="center"/>
          </w:tcPr>
          <w:p w:rsidR="00114487" w:rsidRPr="000F60E6" w:rsidRDefault="00114487" w:rsidP="00114487">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114487" w:rsidRPr="000F60E6" w:rsidRDefault="00114487" w:rsidP="00114487">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114487" w:rsidRPr="000F60E6" w:rsidRDefault="00114487" w:rsidP="00114487">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000A016B"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114487">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51700E" w:rsidRPr="000F60E6" w:rsidRDefault="00114487" w:rsidP="00114487">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000A016B" w:rsidRPr="000F60E6">
              <w:rPr>
                <w:rFonts w:ascii="Times New Roman" w:eastAsia="Calibri" w:hAnsi="Times New Roman" w:cs="Times New Roman"/>
                <w:sz w:val="28"/>
                <w:szCs w:val="28"/>
                <w:vertAlign w:val="subscript"/>
                <w:lang w:val="uk-UA"/>
              </w:rPr>
              <w:t>3</w:t>
            </w:r>
            <w:r w:rsidRPr="000F60E6">
              <w:rPr>
                <w:rFonts w:ascii="Times New Roman" w:eastAsia="Calibri" w:hAnsi="Times New Roman" w:cs="Times New Roman"/>
                <w:sz w:val="28"/>
                <w:szCs w:val="28"/>
                <w:vertAlign w:val="subscript"/>
                <w:lang w:val="uk-UA"/>
              </w:rPr>
              <w:t>-4</w:t>
            </w:r>
            <w:r w:rsidRPr="000F60E6">
              <w:rPr>
                <w:rFonts w:ascii="Times New Roman" w:eastAsia="Calibri" w:hAnsi="Times New Roman" w:cs="Times New Roman"/>
                <w:sz w:val="28"/>
                <w:szCs w:val="28"/>
                <w:lang w:val="uk-UA"/>
              </w:rPr>
              <w:t>&gt;0,05</w:t>
            </w:r>
          </w:p>
        </w:tc>
      </w:tr>
      <w:tr w:rsidR="0051700E" w:rsidRPr="000F60E6" w:rsidTr="006C05C1">
        <w:trPr>
          <w:jc w:val="center"/>
        </w:trPr>
        <w:tc>
          <w:tcPr>
            <w:tcW w:w="1749" w:type="dxa"/>
            <w:shd w:val="clear" w:color="auto" w:fill="auto"/>
            <w:vAlign w:val="center"/>
          </w:tcPr>
          <w:p w:rsidR="0051700E" w:rsidRPr="000F60E6" w:rsidRDefault="0051700E" w:rsidP="00797855">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HbA1с, %</w:t>
            </w:r>
          </w:p>
        </w:tc>
        <w:tc>
          <w:tcPr>
            <w:tcW w:w="1418" w:type="dxa"/>
            <w:shd w:val="clear" w:color="auto" w:fill="auto"/>
            <w:vAlign w:val="center"/>
          </w:tcPr>
          <w:p w:rsidR="0051700E" w:rsidRPr="000F60E6" w:rsidRDefault="0051700E"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7,05±0,20</w:t>
            </w:r>
          </w:p>
        </w:tc>
        <w:tc>
          <w:tcPr>
            <w:tcW w:w="1842"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7,33±0,18</w:t>
            </w:r>
          </w:p>
        </w:tc>
        <w:tc>
          <w:tcPr>
            <w:tcW w:w="1701"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w:t>
            </w:r>
            <w:r w:rsidR="00A96ED6" w:rsidRPr="000F60E6">
              <w:rPr>
                <w:rFonts w:ascii="Times New Roman" w:eastAsia="Calibri" w:hAnsi="Times New Roman" w:cs="Times New Roman"/>
                <w:sz w:val="28"/>
                <w:szCs w:val="28"/>
                <w:lang w:val="uk-UA"/>
              </w:rPr>
              <w:t>09</w:t>
            </w:r>
            <w:r w:rsidRPr="000F60E6">
              <w:rPr>
                <w:rFonts w:ascii="Times New Roman" w:eastAsia="Calibri" w:hAnsi="Times New Roman" w:cs="Times New Roman"/>
                <w:sz w:val="28"/>
                <w:szCs w:val="28"/>
                <w:lang w:val="uk-UA"/>
              </w:rPr>
              <w:t>±0,</w:t>
            </w:r>
            <w:r w:rsidR="00A96ED6" w:rsidRPr="000F60E6">
              <w:rPr>
                <w:rFonts w:ascii="Times New Roman" w:eastAsia="Calibri" w:hAnsi="Times New Roman" w:cs="Times New Roman"/>
                <w:sz w:val="28"/>
                <w:szCs w:val="28"/>
                <w:lang w:val="uk-UA"/>
              </w:rPr>
              <w:t>14</w:t>
            </w:r>
          </w:p>
        </w:tc>
        <w:tc>
          <w:tcPr>
            <w:tcW w:w="1843"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7,45±0,23</w:t>
            </w:r>
          </w:p>
        </w:tc>
        <w:tc>
          <w:tcPr>
            <w:tcW w:w="1268" w:type="dxa"/>
            <w:vAlign w:val="center"/>
          </w:tcPr>
          <w:p w:rsidR="000A016B" w:rsidRPr="000F60E6" w:rsidRDefault="000A016B" w:rsidP="000A016B">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51700E" w:rsidRPr="000F60E6" w:rsidRDefault="000A016B" w:rsidP="000A016B">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r w:rsidR="006C05C1" w:rsidRPr="000F60E6" w:rsidTr="006C05C1">
        <w:trPr>
          <w:jc w:val="center"/>
        </w:trPr>
        <w:tc>
          <w:tcPr>
            <w:tcW w:w="1749" w:type="dxa"/>
            <w:shd w:val="clear" w:color="auto" w:fill="auto"/>
            <w:vAlign w:val="center"/>
          </w:tcPr>
          <w:p w:rsidR="006C05C1" w:rsidRPr="000F60E6" w:rsidRDefault="006C05C1" w:rsidP="00156249">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HOMA-IR</w:t>
            </w:r>
          </w:p>
        </w:tc>
        <w:tc>
          <w:tcPr>
            <w:tcW w:w="1418" w:type="dxa"/>
            <w:shd w:val="clear" w:color="auto" w:fill="auto"/>
            <w:vAlign w:val="center"/>
          </w:tcPr>
          <w:p w:rsidR="006C05C1" w:rsidRPr="000F60E6" w:rsidRDefault="006C05C1" w:rsidP="00156249">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8,60±0,72</w:t>
            </w:r>
          </w:p>
        </w:tc>
        <w:tc>
          <w:tcPr>
            <w:tcW w:w="1842" w:type="dxa"/>
            <w:vAlign w:val="center"/>
          </w:tcPr>
          <w:p w:rsidR="006C05C1" w:rsidRPr="000F60E6" w:rsidRDefault="006C05C1" w:rsidP="00156249">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8,67±0,81</w:t>
            </w:r>
          </w:p>
        </w:tc>
        <w:tc>
          <w:tcPr>
            <w:tcW w:w="1701" w:type="dxa"/>
            <w:vAlign w:val="center"/>
          </w:tcPr>
          <w:p w:rsidR="006C05C1" w:rsidRPr="000F60E6" w:rsidRDefault="006C05C1" w:rsidP="00156249">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8,35±0,64</w:t>
            </w:r>
          </w:p>
        </w:tc>
        <w:tc>
          <w:tcPr>
            <w:tcW w:w="1843" w:type="dxa"/>
            <w:vAlign w:val="center"/>
          </w:tcPr>
          <w:p w:rsidR="006C05C1" w:rsidRPr="000F60E6" w:rsidRDefault="006C05C1" w:rsidP="00156249">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8,82±1,31</w:t>
            </w:r>
          </w:p>
        </w:tc>
        <w:tc>
          <w:tcPr>
            <w:tcW w:w="1268" w:type="dxa"/>
            <w:vAlign w:val="center"/>
          </w:tcPr>
          <w:p w:rsidR="006C05C1" w:rsidRPr="000F60E6" w:rsidRDefault="006C05C1" w:rsidP="00156249">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6C05C1" w:rsidRPr="000F60E6" w:rsidRDefault="006C05C1" w:rsidP="00156249">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6C05C1" w:rsidRPr="000F60E6" w:rsidRDefault="006C05C1" w:rsidP="00156249">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6C05C1" w:rsidRPr="000F60E6" w:rsidRDefault="006C05C1" w:rsidP="00156249">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6C05C1" w:rsidRPr="000F60E6" w:rsidRDefault="006C05C1" w:rsidP="00156249">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bl>
    <w:p w:rsidR="007E06C0" w:rsidRPr="000F60E6" w:rsidRDefault="007E06C0" w:rsidP="007E06C0">
      <w:pPr>
        <w:ind w:left="5664" w:firstLine="708"/>
        <w:rPr>
          <w:rFonts w:ascii="Times New Roman" w:hAnsi="Times New Roman" w:cs="Times New Roman"/>
          <w:i/>
          <w:sz w:val="28"/>
          <w:szCs w:val="28"/>
          <w:lang w:val="uk-UA"/>
        </w:rPr>
      </w:pPr>
      <w:r w:rsidRPr="000F60E6">
        <w:rPr>
          <w:lang w:val="uk-UA"/>
        </w:rPr>
        <w:br w:type="page"/>
      </w:r>
      <w:r w:rsidRPr="000F60E6">
        <w:rPr>
          <w:rFonts w:ascii="Times New Roman" w:hAnsi="Times New Roman" w:cs="Times New Roman"/>
          <w:i/>
          <w:sz w:val="28"/>
          <w:szCs w:val="28"/>
          <w:lang w:val="uk-UA"/>
        </w:rPr>
        <w:lastRenderedPageBreak/>
        <w:t>Продовження табл. 5.5</w:t>
      </w:r>
    </w:p>
    <w:tbl>
      <w:tblPr>
        <w:tblW w:w="9800" w:type="dxa"/>
        <w:jc w:val="center"/>
        <w:tblInd w:w="-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87"/>
        <w:gridCol w:w="1418"/>
        <w:gridCol w:w="1842"/>
        <w:gridCol w:w="1701"/>
        <w:gridCol w:w="1843"/>
        <w:gridCol w:w="1409"/>
      </w:tblGrid>
      <w:tr w:rsidR="007E06C0" w:rsidRPr="000F60E6" w:rsidTr="006C05C1">
        <w:trPr>
          <w:trHeight w:val="1014"/>
          <w:jc w:val="center"/>
        </w:trPr>
        <w:tc>
          <w:tcPr>
            <w:tcW w:w="1587" w:type="dxa"/>
            <w:shd w:val="clear" w:color="auto" w:fill="auto"/>
            <w:vAlign w:val="center"/>
          </w:tcPr>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418" w:type="dxa"/>
            <w:shd w:val="clear" w:color="auto" w:fill="auto"/>
            <w:vAlign w:val="center"/>
          </w:tcPr>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високою ЗРТ-АДФ 4-6 тижнів</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(n=27)</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1842" w:type="dxa"/>
            <w:vAlign w:val="center"/>
          </w:tcPr>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З нормальною ЗРТ-АДФ </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4-6 тижнів</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(n=32)</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1701" w:type="dxa"/>
            <w:vAlign w:val="center"/>
          </w:tcPr>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З високою ЗРТ-АДФ </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місяців</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(n=39)</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1843" w:type="dxa"/>
          </w:tcPr>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нормальною ЗРТ-АДФ</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місяців</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(n=20)</w:t>
            </w:r>
          </w:p>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1409" w:type="dxa"/>
            <w:vAlign w:val="center"/>
          </w:tcPr>
          <w:p w:rsidR="007E06C0" w:rsidRPr="000F60E6" w:rsidRDefault="007E06C0" w:rsidP="009D6CB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51700E" w:rsidRPr="000F60E6" w:rsidTr="006C05C1">
        <w:trPr>
          <w:jc w:val="center"/>
        </w:trPr>
        <w:tc>
          <w:tcPr>
            <w:tcW w:w="1587" w:type="dxa"/>
            <w:shd w:val="clear" w:color="auto" w:fill="auto"/>
            <w:vAlign w:val="center"/>
          </w:tcPr>
          <w:p w:rsidR="0051700E" w:rsidRPr="000F60E6" w:rsidRDefault="0051700E" w:rsidP="00CD41A0">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ХСЛПНЩ, ммоль/л</w:t>
            </w:r>
          </w:p>
        </w:tc>
        <w:tc>
          <w:tcPr>
            <w:tcW w:w="1418" w:type="dxa"/>
            <w:shd w:val="clear" w:color="auto" w:fill="auto"/>
            <w:vAlign w:val="center"/>
          </w:tcPr>
          <w:p w:rsidR="0051700E" w:rsidRPr="000F60E6" w:rsidRDefault="0051700E"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1,78±0,16</w:t>
            </w:r>
          </w:p>
        </w:tc>
        <w:tc>
          <w:tcPr>
            <w:tcW w:w="1842"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1,77±0,12</w:t>
            </w:r>
          </w:p>
        </w:tc>
        <w:tc>
          <w:tcPr>
            <w:tcW w:w="1701"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1,73±0,09</w:t>
            </w:r>
          </w:p>
        </w:tc>
        <w:tc>
          <w:tcPr>
            <w:tcW w:w="1843"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1,70±0,07</w:t>
            </w:r>
          </w:p>
        </w:tc>
        <w:tc>
          <w:tcPr>
            <w:tcW w:w="1409" w:type="dxa"/>
            <w:vAlign w:val="center"/>
          </w:tcPr>
          <w:p w:rsidR="000A016B" w:rsidRPr="000F60E6" w:rsidRDefault="000A016B" w:rsidP="000A016B">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51700E" w:rsidRPr="000F60E6" w:rsidRDefault="000A016B" w:rsidP="000A016B">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r w:rsidR="0051700E" w:rsidRPr="000F60E6" w:rsidTr="006C05C1">
        <w:trPr>
          <w:jc w:val="center"/>
        </w:trPr>
        <w:tc>
          <w:tcPr>
            <w:tcW w:w="1587" w:type="dxa"/>
            <w:shd w:val="clear" w:color="auto" w:fill="auto"/>
            <w:vAlign w:val="center"/>
          </w:tcPr>
          <w:p w:rsidR="0051700E" w:rsidRPr="000F60E6" w:rsidRDefault="00CD41A0" w:rsidP="00CD41A0">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ХСЛ</w:t>
            </w:r>
            <w:r w:rsidR="0051700E" w:rsidRPr="000F60E6">
              <w:rPr>
                <w:rFonts w:ascii="Times New Roman" w:eastAsia="Calibri" w:hAnsi="Times New Roman" w:cs="Times New Roman"/>
                <w:sz w:val="28"/>
                <w:szCs w:val="28"/>
                <w:lang w:val="uk-UA"/>
              </w:rPr>
              <w:t>ПВЩ, ммоль/л</w:t>
            </w:r>
          </w:p>
        </w:tc>
        <w:tc>
          <w:tcPr>
            <w:tcW w:w="1418" w:type="dxa"/>
            <w:shd w:val="clear" w:color="auto" w:fill="auto"/>
            <w:vAlign w:val="center"/>
          </w:tcPr>
          <w:p w:rsidR="0051700E" w:rsidRPr="000F60E6" w:rsidRDefault="0051700E"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1,03±0,05</w:t>
            </w:r>
          </w:p>
        </w:tc>
        <w:tc>
          <w:tcPr>
            <w:tcW w:w="1842" w:type="dxa"/>
            <w:vAlign w:val="center"/>
          </w:tcPr>
          <w:p w:rsidR="0051700E" w:rsidRPr="000F60E6" w:rsidRDefault="0051700E" w:rsidP="00EE5D53">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w:t>
            </w:r>
            <w:r w:rsidR="00EE5D53" w:rsidRPr="000F60E6">
              <w:rPr>
                <w:rFonts w:ascii="Times New Roman" w:eastAsia="Calibri" w:hAnsi="Times New Roman" w:cs="Times New Roman"/>
                <w:sz w:val="28"/>
                <w:szCs w:val="28"/>
                <w:lang w:val="uk-UA"/>
              </w:rPr>
              <w:t>5</w:t>
            </w:r>
            <w:r w:rsidRPr="000F60E6">
              <w:rPr>
                <w:rFonts w:ascii="Times New Roman" w:eastAsia="Calibri" w:hAnsi="Times New Roman" w:cs="Times New Roman"/>
                <w:sz w:val="28"/>
                <w:szCs w:val="28"/>
                <w:lang w:val="uk-UA"/>
              </w:rPr>
              <w:t>±0,04</w:t>
            </w:r>
          </w:p>
        </w:tc>
        <w:tc>
          <w:tcPr>
            <w:tcW w:w="1701"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w:t>
            </w:r>
            <w:r w:rsidR="00EE5D53" w:rsidRPr="000F60E6">
              <w:rPr>
                <w:rFonts w:ascii="Times New Roman" w:eastAsia="Calibri" w:hAnsi="Times New Roman" w:cs="Times New Roman"/>
                <w:sz w:val="28"/>
                <w:szCs w:val="28"/>
                <w:lang w:val="uk-UA"/>
              </w:rPr>
              <w:t>8</w:t>
            </w:r>
            <w:r w:rsidRPr="000F60E6">
              <w:rPr>
                <w:rFonts w:ascii="Times New Roman" w:eastAsia="Calibri" w:hAnsi="Times New Roman" w:cs="Times New Roman"/>
                <w:sz w:val="28"/>
                <w:szCs w:val="28"/>
                <w:lang w:val="uk-UA"/>
              </w:rPr>
              <w:t>±0,04</w:t>
            </w:r>
          </w:p>
        </w:tc>
        <w:tc>
          <w:tcPr>
            <w:tcW w:w="1843" w:type="dxa"/>
            <w:vAlign w:val="center"/>
          </w:tcPr>
          <w:p w:rsidR="0051700E" w:rsidRPr="000F60E6" w:rsidRDefault="0051700E"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1,07±0,06</w:t>
            </w:r>
          </w:p>
        </w:tc>
        <w:tc>
          <w:tcPr>
            <w:tcW w:w="1409" w:type="dxa"/>
            <w:vAlign w:val="center"/>
          </w:tcPr>
          <w:p w:rsidR="000A016B" w:rsidRPr="000F60E6" w:rsidRDefault="000A016B" w:rsidP="000A016B">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51700E" w:rsidRPr="000F60E6" w:rsidRDefault="000A016B" w:rsidP="000A016B">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r w:rsidR="000A016B" w:rsidRPr="000F60E6" w:rsidTr="006C05C1">
        <w:trPr>
          <w:jc w:val="center"/>
        </w:trPr>
        <w:tc>
          <w:tcPr>
            <w:tcW w:w="1587" w:type="dxa"/>
            <w:shd w:val="clear" w:color="auto" w:fill="auto"/>
            <w:vAlign w:val="center"/>
          </w:tcPr>
          <w:p w:rsidR="000A016B" w:rsidRPr="000F60E6" w:rsidRDefault="000A016B" w:rsidP="00812A0B">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ТГ, ммоль/л</w:t>
            </w:r>
          </w:p>
        </w:tc>
        <w:tc>
          <w:tcPr>
            <w:tcW w:w="1418" w:type="dxa"/>
            <w:shd w:val="clear" w:color="auto" w:fill="auto"/>
            <w:vAlign w:val="center"/>
          </w:tcPr>
          <w:p w:rsidR="000A016B" w:rsidRPr="000F60E6" w:rsidRDefault="000A016B"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1,64±0,23</w:t>
            </w:r>
          </w:p>
        </w:tc>
        <w:tc>
          <w:tcPr>
            <w:tcW w:w="1842" w:type="dxa"/>
            <w:vAlign w:val="center"/>
          </w:tcPr>
          <w:p w:rsidR="000A016B" w:rsidRPr="000F60E6" w:rsidRDefault="000A016B"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1,62±0,23</w:t>
            </w:r>
          </w:p>
        </w:tc>
        <w:tc>
          <w:tcPr>
            <w:tcW w:w="1701" w:type="dxa"/>
            <w:vAlign w:val="center"/>
          </w:tcPr>
          <w:p w:rsidR="000A016B" w:rsidRPr="000F60E6" w:rsidRDefault="000A016B"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1,93±0,17</w:t>
            </w:r>
          </w:p>
        </w:tc>
        <w:tc>
          <w:tcPr>
            <w:tcW w:w="1843" w:type="dxa"/>
            <w:vAlign w:val="center"/>
          </w:tcPr>
          <w:p w:rsidR="000A016B" w:rsidRPr="000F60E6" w:rsidRDefault="000A016B"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1,90±0,19</w:t>
            </w:r>
          </w:p>
        </w:tc>
        <w:tc>
          <w:tcPr>
            <w:tcW w:w="1409" w:type="dxa"/>
            <w:vAlign w:val="center"/>
          </w:tcPr>
          <w:p w:rsidR="000A016B" w:rsidRPr="000F60E6" w:rsidRDefault="000A016B" w:rsidP="000A016B">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r w:rsidR="000A016B" w:rsidRPr="000F60E6" w:rsidTr="006C05C1">
        <w:trPr>
          <w:jc w:val="center"/>
        </w:trPr>
        <w:tc>
          <w:tcPr>
            <w:tcW w:w="1587" w:type="dxa"/>
            <w:shd w:val="clear" w:color="auto" w:fill="auto"/>
            <w:vAlign w:val="center"/>
          </w:tcPr>
          <w:p w:rsidR="000A016B" w:rsidRPr="000F60E6" w:rsidRDefault="000A016B" w:rsidP="00812A0B">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ІМТ, кг/м</w:t>
            </w:r>
            <w:r w:rsidRPr="000F60E6">
              <w:rPr>
                <w:rFonts w:ascii="Times New Roman" w:eastAsia="Calibri" w:hAnsi="Times New Roman" w:cs="Times New Roman"/>
                <w:sz w:val="28"/>
                <w:szCs w:val="28"/>
                <w:vertAlign w:val="superscript"/>
                <w:lang w:val="uk-UA"/>
              </w:rPr>
              <w:t xml:space="preserve">2 </w:t>
            </w:r>
          </w:p>
        </w:tc>
        <w:tc>
          <w:tcPr>
            <w:tcW w:w="1418" w:type="dxa"/>
            <w:shd w:val="clear" w:color="auto" w:fill="auto"/>
            <w:vAlign w:val="center"/>
          </w:tcPr>
          <w:p w:rsidR="000A016B" w:rsidRPr="000F60E6" w:rsidRDefault="000A016B" w:rsidP="00797855">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31,98±0,92</w:t>
            </w:r>
          </w:p>
        </w:tc>
        <w:tc>
          <w:tcPr>
            <w:tcW w:w="1842" w:type="dxa"/>
            <w:vAlign w:val="center"/>
          </w:tcPr>
          <w:p w:rsidR="000A016B" w:rsidRPr="000F60E6" w:rsidRDefault="000A016B"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31,36±0,76</w:t>
            </w:r>
          </w:p>
        </w:tc>
        <w:tc>
          <w:tcPr>
            <w:tcW w:w="1701" w:type="dxa"/>
            <w:vAlign w:val="center"/>
          </w:tcPr>
          <w:p w:rsidR="000A016B" w:rsidRPr="000F60E6" w:rsidRDefault="000A016B" w:rsidP="00A96ED6">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32,51±0,83</w:t>
            </w:r>
          </w:p>
        </w:tc>
        <w:tc>
          <w:tcPr>
            <w:tcW w:w="1843" w:type="dxa"/>
            <w:vAlign w:val="center"/>
          </w:tcPr>
          <w:p w:rsidR="000A016B" w:rsidRPr="000F60E6" w:rsidRDefault="000A016B" w:rsidP="00E32A72">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31,59±0,98</w:t>
            </w:r>
          </w:p>
        </w:tc>
        <w:tc>
          <w:tcPr>
            <w:tcW w:w="1409" w:type="dxa"/>
            <w:vAlign w:val="center"/>
          </w:tcPr>
          <w:p w:rsidR="000A016B" w:rsidRPr="000F60E6" w:rsidRDefault="000A016B" w:rsidP="000A016B">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autoSpaceDE w:val="0"/>
              <w:autoSpaceDN w:val="0"/>
              <w:adjustRightInd w:val="0"/>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2-4</w:t>
            </w:r>
            <w:r w:rsidRPr="000F60E6">
              <w:rPr>
                <w:rFonts w:ascii="Times New Roman" w:eastAsia="Calibri" w:hAnsi="Times New Roman" w:cs="Times New Roman"/>
                <w:sz w:val="28"/>
                <w:szCs w:val="28"/>
                <w:lang w:val="uk-UA"/>
              </w:rPr>
              <w:t>&gt;0,05</w:t>
            </w:r>
          </w:p>
          <w:p w:rsidR="000A016B" w:rsidRPr="000F60E6" w:rsidRDefault="000A016B" w:rsidP="000A016B">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bl>
    <w:p w:rsidR="00243EDC" w:rsidRPr="000F60E6" w:rsidRDefault="00243EDC" w:rsidP="00243EDC">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p>
    <w:p w:rsidR="00B51058" w:rsidRPr="000F60E6" w:rsidRDefault="00923939" w:rsidP="0092393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 xml:space="preserve">Таким чином, </w:t>
      </w:r>
      <w:r w:rsidR="007E06C0" w:rsidRPr="000F60E6">
        <w:rPr>
          <w:rFonts w:ascii="Times New Roman" w:eastAsia="Times New Roman" w:hAnsi="Times New Roman" w:cs="Times New Roman"/>
          <w:color w:val="000000"/>
          <w:sz w:val="28"/>
          <w:szCs w:val="28"/>
          <w:lang w:val="uk-UA" w:eastAsia="zh-CN"/>
        </w:rPr>
        <w:t xml:space="preserve">показники вуглеводного, ліпідного обмінів та ІМТ </w:t>
      </w:r>
      <w:r w:rsidR="00B51058" w:rsidRPr="000F60E6">
        <w:rPr>
          <w:rFonts w:ascii="Times New Roman" w:eastAsia="Times New Roman" w:hAnsi="Times New Roman" w:cs="Times New Roman"/>
          <w:color w:val="000000"/>
          <w:sz w:val="28"/>
          <w:szCs w:val="28"/>
          <w:lang w:val="uk-UA" w:eastAsia="zh-CN"/>
        </w:rPr>
        <w:t xml:space="preserve">у хворих з ЦД 2 типу </w:t>
      </w:r>
      <w:r w:rsidR="007E06C0" w:rsidRPr="000F60E6">
        <w:rPr>
          <w:rFonts w:ascii="Times New Roman" w:eastAsia="Times New Roman" w:hAnsi="Times New Roman" w:cs="Times New Roman"/>
          <w:color w:val="000000"/>
          <w:sz w:val="28"/>
          <w:szCs w:val="28"/>
          <w:lang w:val="uk-UA" w:eastAsia="zh-CN"/>
        </w:rPr>
        <w:t xml:space="preserve">не чинили впливу на </w:t>
      </w:r>
      <w:r w:rsidR="00B51058" w:rsidRPr="000F60E6">
        <w:rPr>
          <w:rFonts w:ascii="Times New Roman" w:eastAsia="Times New Roman" w:hAnsi="Times New Roman" w:cs="Times New Roman"/>
          <w:color w:val="000000"/>
          <w:sz w:val="28"/>
          <w:szCs w:val="28"/>
          <w:lang w:val="uk-UA" w:eastAsia="zh-CN"/>
        </w:rPr>
        <w:t>виникнення високої ЗРТ</w:t>
      </w:r>
      <w:r w:rsidR="00B51058" w:rsidRPr="000F60E6">
        <w:rPr>
          <w:rFonts w:ascii="Times New Roman" w:eastAsia="Times New Roman" w:hAnsi="Times New Roman" w:cs="Times New Roman"/>
          <w:color w:val="000000"/>
          <w:sz w:val="28"/>
          <w:szCs w:val="28"/>
          <w:lang w:val="uk-UA" w:eastAsia="zh-CN"/>
        </w:rPr>
        <w:noBreakHyphen/>
        <w:t>АДФ через 4-6 тижнів після ГКС та впродовж 12 місяців ПАТТ не сприяли підвищенню ЗРТ у відповідь на прийом клопідогрелю.</w:t>
      </w:r>
    </w:p>
    <w:p w:rsidR="00923939" w:rsidRPr="000F60E6" w:rsidRDefault="006C05C1" w:rsidP="00923939">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Pr>
          <w:rFonts w:ascii="Times New Roman" w:eastAsia="Times New Roman" w:hAnsi="Times New Roman" w:cs="Times New Roman"/>
          <w:color w:val="000000"/>
          <w:sz w:val="28"/>
          <w:szCs w:val="28"/>
          <w:lang w:val="uk-UA" w:eastAsia="zh-CN"/>
        </w:rPr>
        <w:t>У</w:t>
      </w:r>
      <w:r w:rsidR="00B51058" w:rsidRPr="000F60E6">
        <w:rPr>
          <w:rFonts w:ascii="Times New Roman" w:eastAsia="Times New Roman" w:hAnsi="Times New Roman" w:cs="Times New Roman"/>
          <w:color w:val="000000"/>
          <w:sz w:val="28"/>
          <w:szCs w:val="28"/>
          <w:lang w:val="uk-UA" w:eastAsia="zh-CN"/>
        </w:rPr>
        <w:t xml:space="preserve"> результаті проведення оцінки ЗРТ у відповідь на прийом АСК та клопідогрелю у складі ПАТТ у хворих післ</w:t>
      </w:r>
      <w:r>
        <w:rPr>
          <w:rFonts w:ascii="Times New Roman" w:eastAsia="Times New Roman" w:hAnsi="Times New Roman" w:cs="Times New Roman"/>
          <w:color w:val="000000"/>
          <w:sz w:val="28"/>
          <w:szCs w:val="28"/>
          <w:lang w:val="uk-UA" w:eastAsia="zh-CN"/>
        </w:rPr>
        <w:t>я перенесеного ГКС з ЦД 2 типу у</w:t>
      </w:r>
      <w:r w:rsidR="00B51058" w:rsidRPr="000F60E6">
        <w:rPr>
          <w:rFonts w:ascii="Times New Roman" w:eastAsia="Times New Roman" w:hAnsi="Times New Roman" w:cs="Times New Roman"/>
          <w:color w:val="000000"/>
          <w:sz w:val="28"/>
          <w:szCs w:val="28"/>
          <w:lang w:val="uk-UA" w:eastAsia="zh-CN"/>
        </w:rPr>
        <w:t xml:space="preserve"> динаміці 12 місяців спостереження </w:t>
      </w:r>
      <w:r w:rsidR="00923939" w:rsidRPr="000F60E6">
        <w:rPr>
          <w:rFonts w:ascii="Times New Roman" w:eastAsia="Times New Roman" w:hAnsi="Times New Roman" w:cs="Times New Roman"/>
          <w:color w:val="000000"/>
          <w:sz w:val="28"/>
          <w:szCs w:val="28"/>
          <w:lang w:val="uk-UA" w:eastAsia="zh-CN"/>
        </w:rPr>
        <w:t>нами встановлено, що п</w:t>
      </w:r>
      <w:r w:rsidR="00923939" w:rsidRPr="000F60E6">
        <w:rPr>
          <w:rFonts w:ascii="Times New Roman" w:eastAsia="Calibri" w:hAnsi="Times New Roman" w:cs="Times New Roman"/>
          <w:sz w:val="28"/>
          <w:szCs w:val="28"/>
          <w:lang w:val="uk-UA"/>
        </w:rPr>
        <w:t xml:space="preserve">оширеність високої ЗРТ, як на прийом АСК, так і на клопідогрель та </w:t>
      </w:r>
      <w:r w:rsidR="00CD41A0" w:rsidRPr="000F60E6">
        <w:rPr>
          <w:rFonts w:ascii="Times New Roman" w:eastAsia="Calibri" w:hAnsi="Times New Roman" w:cs="Times New Roman"/>
          <w:sz w:val="28"/>
          <w:szCs w:val="28"/>
          <w:lang w:val="uk-UA"/>
        </w:rPr>
        <w:t>на комбінацію цих препаратів</w:t>
      </w:r>
      <w:r w:rsidR="00923939" w:rsidRPr="000F60E6">
        <w:rPr>
          <w:rFonts w:ascii="Times New Roman" w:eastAsia="Calibri" w:hAnsi="Times New Roman" w:cs="Times New Roman"/>
          <w:sz w:val="28"/>
          <w:szCs w:val="28"/>
          <w:lang w:val="uk-UA"/>
        </w:rPr>
        <w:t>, у хворих з ЦД 2 типу через 4</w:t>
      </w:r>
      <w:r w:rsidR="00923939" w:rsidRPr="000F60E6">
        <w:rPr>
          <w:rFonts w:ascii="Times New Roman" w:eastAsia="Calibri" w:hAnsi="Times New Roman" w:cs="Times New Roman"/>
          <w:sz w:val="28"/>
          <w:szCs w:val="28"/>
          <w:lang w:val="uk-UA"/>
        </w:rPr>
        <w:noBreakHyphen/>
        <w:t xml:space="preserve">6 тижнів після ГКС була більшою, ніж у хворих без </w:t>
      </w:r>
      <w:r w:rsidR="00923939" w:rsidRPr="000F60E6">
        <w:rPr>
          <w:rFonts w:ascii="Times New Roman" w:eastAsia="Calibri" w:hAnsi="Times New Roman" w:cs="Times New Roman"/>
          <w:sz w:val="28"/>
          <w:szCs w:val="28"/>
          <w:lang w:val="uk-UA"/>
        </w:rPr>
        <w:lastRenderedPageBreak/>
        <w:t xml:space="preserve">ЦД. Протягом 12 місяців прийому ПАТТ </w:t>
      </w:r>
      <w:r w:rsidR="00C7672C" w:rsidRPr="000F60E6">
        <w:rPr>
          <w:rFonts w:ascii="Times New Roman" w:eastAsia="Times New Roman" w:hAnsi="Times New Roman" w:cs="Times New Roman"/>
          <w:color w:val="000000"/>
          <w:sz w:val="28"/>
          <w:szCs w:val="28"/>
          <w:lang w:val="uk-UA" w:eastAsia="zh-CN"/>
        </w:rPr>
        <w:t>у хворих з ЦД 2 </w:t>
      </w:r>
      <w:r w:rsidR="00923939" w:rsidRPr="000F60E6">
        <w:rPr>
          <w:rFonts w:ascii="Times New Roman" w:eastAsia="Times New Roman" w:hAnsi="Times New Roman" w:cs="Times New Roman"/>
          <w:color w:val="000000"/>
          <w:sz w:val="28"/>
          <w:szCs w:val="28"/>
          <w:lang w:val="uk-UA" w:eastAsia="zh-CN"/>
        </w:rPr>
        <w:t>типу</w:t>
      </w:r>
      <w:r w:rsidR="00923939" w:rsidRPr="000F60E6">
        <w:rPr>
          <w:rFonts w:ascii="Times New Roman" w:eastAsia="Calibri" w:hAnsi="Times New Roman" w:cs="Times New Roman"/>
          <w:sz w:val="28"/>
          <w:szCs w:val="28"/>
          <w:lang w:val="uk-UA"/>
        </w:rPr>
        <w:t xml:space="preserve"> відзначалось</w:t>
      </w:r>
      <w:r w:rsidR="00916597" w:rsidRPr="000F60E6">
        <w:rPr>
          <w:rFonts w:ascii="Times New Roman" w:eastAsia="Calibri" w:hAnsi="Times New Roman" w:cs="Times New Roman"/>
          <w:sz w:val="28"/>
          <w:szCs w:val="28"/>
          <w:lang w:val="uk-UA"/>
        </w:rPr>
        <w:t xml:space="preserve"> зростання ЗРТ на клопідогрель</w:t>
      </w:r>
      <w:r w:rsidR="00923939" w:rsidRPr="000F60E6">
        <w:rPr>
          <w:rFonts w:ascii="Times New Roman" w:eastAsia="Calibri" w:hAnsi="Times New Roman" w:cs="Times New Roman"/>
          <w:sz w:val="28"/>
          <w:szCs w:val="28"/>
          <w:lang w:val="uk-UA"/>
        </w:rPr>
        <w:t xml:space="preserve">, за рахунок збільшення </w:t>
      </w:r>
      <w:r w:rsidR="00923939" w:rsidRPr="000F60E6">
        <w:rPr>
          <w:rFonts w:ascii="Times New Roman" w:eastAsia="Calibri" w:hAnsi="Times New Roman" w:cs="Times New Roman"/>
          <w:color w:val="000000"/>
          <w:sz w:val="28"/>
          <w:szCs w:val="28"/>
          <w:lang w:val="uk-UA"/>
        </w:rPr>
        <w:t>ч</w:t>
      </w:r>
      <w:r w:rsidR="00923939" w:rsidRPr="000F60E6">
        <w:rPr>
          <w:rFonts w:ascii="Times New Roman" w:eastAsia="Calibri" w:hAnsi="Times New Roman" w:cs="Times New Roman"/>
          <w:sz w:val="28"/>
          <w:szCs w:val="28"/>
          <w:lang w:val="uk-UA"/>
        </w:rPr>
        <w:t>аст</w:t>
      </w:r>
      <w:r w:rsidR="00916597" w:rsidRPr="000F60E6">
        <w:rPr>
          <w:rFonts w:ascii="Times New Roman" w:eastAsia="Calibri" w:hAnsi="Times New Roman" w:cs="Times New Roman"/>
          <w:sz w:val="28"/>
          <w:szCs w:val="28"/>
          <w:lang w:val="uk-UA"/>
        </w:rPr>
        <w:t>ки пацієнтів з високою ЗРТ-АДФ</w:t>
      </w:r>
      <w:r w:rsidR="00923939" w:rsidRPr="000F60E6">
        <w:rPr>
          <w:rFonts w:ascii="Times New Roman" w:eastAsia="Calibri" w:hAnsi="Times New Roman" w:cs="Times New Roman"/>
          <w:sz w:val="28"/>
          <w:szCs w:val="28"/>
          <w:lang w:val="uk-UA"/>
        </w:rPr>
        <w:t xml:space="preserve">, а ЗРТ на АСК не змінювалась. </w:t>
      </w:r>
    </w:p>
    <w:p w:rsidR="008E07EA" w:rsidRPr="000F60E6" w:rsidRDefault="008E07EA" w:rsidP="00923939">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p>
    <w:p w:rsidR="00A26022" w:rsidRPr="000F60E6" w:rsidRDefault="00A26022" w:rsidP="00A26022">
      <w:pPr>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 xml:space="preserve">Основний зміст цього розділу дисертаційної роботи відображено </w:t>
      </w:r>
      <w:r w:rsidR="008E54A4">
        <w:rPr>
          <w:rFonts w:ascii="Times New Roman" w:eastAsia="Times New Roman" w:hAnsi="Times New Roman" w:cs="Times New Roman"/>
          <w:color w:val="000000"/>
          <w:sz w:val="28"/>
          <w:szCs w:val="28"/>
          <w:lang w:val="uk-UA" w:eastAsia="zh-CN"/>
        </w:rPr>
        <w:t>у</w:t>
      </w:r>
      <w:r w:rsidRPr="000F60E6">
        <w:rPr>
          <w:rFonts w:ascii="Times New Roman" w:eastAsia="Times New Roman" w:hAnsi="Times New Roman" w:cs="Times New Roman"/>
          <w:color w:val="000000"/>
          <w:sz w:val="28"/>
          <w:szCs w:val="28"/>
          <w:lang w:val="uk-UA" w:eastAsia="zh-CN"/>
        </w:rPr>
        <w:t xml:space="preserve"> наступних публікаціях здобувача:</w:t>
      </w:r>
    </w:p>
    <w:p w:rsidR="008E07EA" w:rsidRPr="000F60E6" w:rsidRDefault="008E07EA" w:rsidP="008110EB">
      <w:pPr>
        <w:pStyle w:val="a3"/>
        <w:numPr>
          <w:ilvl w:val="0"/>
          <w:numId w:val="16"/>
        </w:numPr>
        <w:spacing w:after="0" w:line="360" w:lineRule="auto"/>
        <w:ind w:hanging="720"/>
        <w:jc w:val="both"/>
        <w:rPr>
          <w:rFonts w:ascii="Times New Roman" w:eastAsia="Times New Roman" w:hAnsi="Times New Roman" w:cs="Times New Roman"/>
          <w:color w:val="000000"/>
          <w:sz w:val="28"/>
          <w:szCs w:val="28"/>
          <w:lang w:val="uk-UA" w:eastAsia="ru-RU"/>
        </w:rPr>
      </w:pPr>
      <w:r w:rsidRPr="000F60E6">
        <w:rPr>
          <w:rFonts w:ascii="Times New Roman" w:hAnsi="Times New Roman"/>
          <w:sz w:val="28"/>
          <w:szCs w:val="28"/>
          <w:lang w:val="uk-UA"/>
        </w:rPr>
        <w:t>Оврах Т.</w:t>
      </w:r>
      <w:r w:rsidR="006C05C1">
        <w:rPr>
          <w:rFonts w:ascii="Times New Roman" w:hAnsi="Times New Roman"/>
          <w:sz w:val="28"/>
          <w:szCs w:val="28"/>
          <w:lang w:val="uk-UA"/>
        </w:rPr>
        <w:t xml:space="preserve"> </w:t>
      </w:r>
      <w:r w:rsidRPr="000F60E6">
        <w:rPr>
          <w:rFonts w:ascii="Times New Roman" w:hAnsi="Times New Roman"/>
          <w:sz w:val="28"/>
          <w:szCs w:val="28"/>
          <w:lang w:val="uk-UA"/>
        </w:rPr>
        <w:t>Г. Залишкова реактивність тромбоцитів та повторні серцево-судинні події у хворих на ішемічну хворобу серця та цукровий діабет 2 типу при подвійній антитромбоцитарній терапії після перенесеного гострого коронарного синдрому /</w:t>
      </w:r>
      <w:r w:rsidR="006C05C1" w:rsidRPr="006C05C1">
        <w:rPr>
          <w:rFonts w:ascii="Times New Roman" w:hAnsi="Times New Roman"/>
          <w:sz w:val="28"/>
          <w:szCs w:val="28"/>
          <w:lang w:val="uk-UA"/>
        </w:rPr>
        <w:t xml:space="preserve"> </w:t>
      </w:r>
      <w:r w:rsidR="006C05C1" w:rsidRPr="000F60E6">
        <w:rPr>
          <w:rFonts w:ascii="Times New Roman" w:hAnsi="Times New Roman"/>
          <w:sz w:val="28"/>
          <w:szCs w:val="28"/>
          <w:lang w:val="uk-UA"/>
        </w:rPr>
        <w:t>С.</w:t>
      </w:r>
      <w:r w:rsidR="006C05C1">
        <w:rPr>
          <w:rFonts w:ascii="Times New Roman" w:hAnsi="Times New Roman"/>
          <w:sz w:val="28"/>
          <w:szCs w:val="28"/>
          <w:lang w:val="uk-UA"/>
        </w:rPr>
        <w:t xml:space="preserve"> </w:t>
      </w:r>
      <w:r w:rsidR="006C05C1" w:rsidRPr="000F60E6">
        <w:rPr>
          <w:rFonts w:ascii="Times New Roman" w:hAnsi="Times New Roman"/>
          <w:sz w:val="28"/>
          <w:szCs w:val="28"/>
          <w:lang w:val="uk-UA"/>
        </w:rPr>
        <w:t>А.</w:t>
      </w:r>
      <w:r w:rsidRPr="000F60E6">
        <w:rPr>
          <w:rFonts w:ascii="Times New Roman" w:hAnsi="Times New Roman"/>
          <w:sz w:val="28"/>
          <w:szCs w:val="28"/>
          <w:lang w:val="uk-UA"/>
        </w:rPr>
        <w:t xml:space="preserve"> Серік, </w:t>
      </w:r>
      <w:r w:rsidR="006C05C1" w:rsidRPr="000F60E6">
        <w:rPr>
          <w:rFonts w:ascii="Times New Roman" w:hAnsi="Times New Roman"/>
          <w:sz w:val="28"/>
          <w:szCs w:val="28"/>
          <w:lang w:val="uk-UA"/>
        </w:rPr>
        <w:t>Т.</w:t>
      </w:r>
      <w:r w:rsidR="006C05C1">
        <w:rPr>
          <w:rFonts w:ascii="Times New Roman" w:hAnsi="Times New Roman"/>
          <w:sz w:val="28"/>
          <w:szCs w:val="28"/>
          <w:lang w:val="uk-UA"/>
        </w:rPr>
        <w:t xml:space="preserve"> </w:t>
      </w:r>
      <w:r w:rsidR="006C05C1" w:rsidRPr="000F60E6">
        <w:rPr>
          <w:rFonts w:ascii="Times New Roman" w:hAnsi="Times New Roman"/>
          <w:sz w:val="28"/>
          <w:szCs w:val="28"/>
          <w:lang w:val="uk-UA"/>
        </w:rPr>
        <w:t>Г.</w:t>
      </w:r>
      <w:r w:rsidRPr="000F60E6">
        <w:rPr>
          <w:rFonts w:ascii="Times New Roman" w:hAnsi="Times New Roman"/>
          <w:sz w:val="28"/>
          <w:szCs w:val="28"/>
          <w:lang w:val="uk-UA"/>
        </w:rPr>
        <w:t xml:space="preserve">Оврах, </w:t>
      </w:r>
      <w:r w:rsidR="006C05C1" w:rsidRPr="000F60E6">
        <w:rPr>
          <w:rFonts w:ascii="Times New Roman" w:hAnsi="Times New Roman"/>
          <w:sz w:val="28"/>
          <w:szCs w:val="28"/>
          <w:lang w:val="uk-UA"/>
        </w:rPr>
        <w:t>Т.</w:t>
      </w:r>
      <w:r w:rsidR="006C05C1">
        <w:rPr>
          <w:rFonts w:ascii="Times New Roman" w:hAnsi="Times New Roman"/>
          <w:sz w:val="28"/>
          <w:szCs w:val="28"/>
          <w:lang w:val="uk-UA"/>
        </w:rPr>
        <w:t xml:space="preserve"> </w:t>
      </w:r>
      <w:r w:rsidR="006C05C1" w:rsidRPr="000F60E6">
        <w:rPr>
          <w:rFonts w:ascii="Times New Roman" w:hAnsi="Times New Roman"/>
          <w:sz w:val="28"/>
          <w:szCs w:val="28"/>
          <w:lang w:val="uk-UA"/>
        </w:rPr>
        <w:t xml:space="preserve">О. </w:t>
      </w:r>
      <w:r w:rsidRPr="000F60E6">
        <w:rPr>
          <w:rFonts w:ascii="Times New Roman" w:hAnsi="Times New Roman"/>
          <w:sz w:val="28"/>
          <w:szCs w:val="28"/>
          <w:lang w:val="uk-UA"/>
        </w:rPr>
        <w:t xml:space="preserve">Ченчик // «East European Scientific Journal». – 2016. – Vol.13, №9. – Р. 37-43. </w:t>
      </w:r>
      <w:r w:rsidRPr="000F60E6">
        <w:rPr>
          <w:rFonts w:ascii="Times New Roman" w:eastAsia="Times New Roman" w:hAnsi="Times New Roman" w:cs="Times New Roman"/>
          <w:color w:val="000000"/>
          <w:sz w:val="28"/>
          <w:szCs w:val="28"/>
          <w:lang w:val="uk-UA" w:eastAsia="ru-RU"/>
        </w:rPr>
        <w:t>(</w:t>
      </w:r>
      <w:r w:rsidRPr="000F60E6">
        <w:rPr>
          <w:rFonts w:ascii="Times New Roman" w:eastAsia="Times New Roman" w:hAnsi="Times New Roman" w:cs="Times New Roman"/>
          <w:i/>
          <w:color w:val="000000"/>
          <w:sz w:val="28"/>
          <w:szCs w:val="28"/>
          <w:lang w:val="uk-UA" w:eastAsia="ru-RU"/>
        </w:rPr>
        <w:t xml:space="preserve">Здобувачу  належить клінічне спостереження </w:t>
      </w:r>
      <w:r w:rsidR="00582AD1">
        <w:rPr>
          <w:rFonts w:ascii="Times New Roman" w:eastAsia="Times New Roman" w:hAnsi="Times New Roman" w:cs="Times New Roman"/>
          <w:i/>
          <w:color w:val="000000"/>
          <w:sz w:val="28"/>
          <w:szCs w:val="28"/>
          <w:lang w:val="uk-UA" w:eastAsia="ru-RU"/>
        </w:rPr>
        <w:t>за хворими</w:t>
      </w:r>
      <w:r w:rsidRPr="000F60E6">
        <w:rPr>
          <w:rFonts w:ascii="Times New Roman" w:eastAsia="Times New Roman" w:hAnsi="Times New Roman" w:cs="Times New Roman"/>
          <w:i/>
          <w:color w:val="000000"/>
          <w:sz w:val="28"/>
          <w:szCs w:val="28"/>
          <w:lang w:val="uk-UA" w:eastAsia="ru-RU"/>
        </w:rPr>
        <w:t xml:space="preserve">, </w:t>
      </w:r>
      <w:r w:rsidR="00582AD1">
        <w:rPr>
          <w:rFonts w:ascii="Times New Roman" w:eastAsia="Times New Roman" w:hAnsi="Times New Roman" w:cs="Times New Roman"/>
          <w:i/>
          <w:color w:val="000000"/>
          <w:sz w:val="28"/>
          <w:szCs w:val="28"/>
          <w:lang w:val="uk-UA" w:eastAsia="ru-RU"/>
        </w:rPr>
        <w:t xml:space="preserve">написання </w:t>
      </w:r>
      <w:r w:rsidRPr="000F60E6">
        <w:rPr>
          <w:rFonts w:ascii="Times New Roman" w:eastAsia="Times New Roman" w:hAnsi="Times New Roman" w:cs="Times New Roman"/>
          <w:i/>
          <w:color w:val="000000"/>
          <w:sz w:val="28"/>
          <w:szCs w:val="28"/>
          <w:lang w:val="uk-UA" w:eastAsia="ru-RU"/>
        </w:rPr>
        <w:t>статті та підготовка її до друку</w:t>
      </w:r>
      <w:r w:rsidRPr="000F60E6">
        <w:rPr>
          <w:rFonts w:ascii="Times New Roman" w:eastAsia="Times New Roman" w:hAnsi="Times New Roman" w:cs="Times New Roman"/>
          <w:color w:val="000000"/>
          <w:sz w:val="28"/>
          <w:szCs w:val="28"/>
          <w:lang w:val="uk-UA" w:eastAsia="ru-RU"/>
        </w:rPr>
        <w:t>).</w:t>
      </w:r>
    </w:p>
    <w:p w:rsidR="00582AD1" w:rsidRDefault="008E07EA" w:rsidP="008110EB">
      <w:pPr>
        <w:pStyle w:val="a3"/>
        <w:numPr>
          <w:ilvl w:val="0"/>
          <w:numId w:val="16"/>
        </w:numPr>
        <w:spacing w:after="0" w:line="360" w:lineRule="auto"/>
        <w:ind w:hanging="720"/>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Оврах Т.</w:t>
      </w:r>
      <w:r w:rsidR="00582AD1">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Г. </w:t>
      </w:r>
      <w:r w:rsidRPr="000F60E6">
        <w:rPr>
          <w:rFonts w:ascii="Times New Roman" w:hAnsi="Times New Roman"/>
          <w:bCs/>
          <w:iCs/>
          <w:sz w:val="28"/>
          <w:szCs w:val="28"/>
          <w:lang w:val="uk-UA"/>
        </w:rPr>
        <w:t xml:space="preserve">Агрегационная активность тромбоцитов у пациентов с ишемической болезнью сердца и сахарным диабетом 2 типа после перенесенного острого коронарного синдрома в динамике лечения антитромбоцитарными препаратами / </w:t>
      </w:r>
      <w:r w:rsidR="00582AD1" w:rsidRPr="000F60E6">
        <w:rPr>
          <w:rFonts w:ascii="Times New Roman" w:hAnsi="Times New Roman"/>
          <w:bCs/>
          <w:iCs/>
          <w:sz w:val="28"/>
          <w:szCs w:val="28"/>
          <w:lang w:val="uk-UA"/>
        </w:rPr>
        <w:t>С.</w:t>
      </w:r>
      <w:r w:rsidR="00582AD1">
        <w:rPr>
          <w:rFonts w:ascii="Times New Roman" w:hAnsi="Times New Roman"/>
          <w:bCs/>
          <w:iCs/>
          <w:sz w:val="28"/>
          <w:szCs w:val="28"/>
          <w:lang w:val="uk-UA"/>
        </w:rPr>
        <w:t xml:space="preserve"> </w:t>
      </w:r>
      <w:r w:rsidR="00582AD1" w:rsidRPr="000F60E6">
        <w:rPr>
          <w:rFonts w:ascii="Times New Roman" w:hAnsi="Times New Roman"/>
          <w:bCs/>
          <w:iCs/>
          <w:sz w:val="28"/>
          <w:szCs w:val="28"/>
          <w:lang w:val="uk-UA"/>
        </w:rPr>
        <w:t>А.</w:t>
      </w:r>
      <w:r w:rsidR="00582AD1">
        <w:rPr>
          <w:rFonts w:ascii="Times New Roman" w:hAnsi="Times New Roman"/>
          <w:bCs/>
          <w:iCs/>
          <w:sz w:val="28"/>
          <w:szCs w:val="28"/>
          <w:lang w:val="uk-UA"/>
        </w:rPr>
        <w:t xml:space="preserve"> </w:t>
      </w:r>
      <w:r w:rsidRPr="000F60E6">
        <w:rPr>
          <w:rFonts w:ascii="Times New Roman" w:hAnsi="Times New Roman"/>
          <w:bCs/>
          <w:iCs/>
          <w:sz w:val="28"/>
          <w:szCs w:val="28"/>
          <w:lang w:val="uk-UA"/>
        </w:rPr>
        <w:t xml:space="preserve">Серик, </w:t>
      </w:r>
      <w:r w:rsidR="00582AD1" w:rsidRPr="000F60E6">
        <w:rPr>
          <w:rFonts w:ascii="Times New Roman" w:hAnsi="Times New Roman"/>
          <w:bCs/>
          <w:iCs/>
          <w:sz w:val="28"/>
          <w:szCs w:val="28"/>
          <w:lang w:val="uk-UA"/>
        </w:rPr>
        <w:t>Т.</w:t>
      </w:r>
      <w:r w:rsidR="00582AD1">
        <w:rPr>
          <w:rFonts w:ascii="Times New Roman" w:hAnsi="Times New Roman"/>
          <w:bCs/>
          <w:iCs/>
          <w:sz w:val="28"/>
          <w:szCs w:val="28"/>
          <w:lang w:val="uk-UA"/>
        </w:rPr>
        <w:t xml:space="preserve"> </w:t>
      </w:r>
      <w:r w:rsidR="00582AD1" w:rsidRPr="000F60E6">
        <w:rPr>
          <w:rFonts w:ascii="Times New Roman" w:hAnsi="Times New Roman"/>
          <w:bCs/>
          <w:iCs/>
          <w:sz w:val="28"/>
          <w:szCs w:val="28"/>
          <w:lang w:val="uk-UA"/>
        </w:rPr>
        <w:t>Г.</w:t>
      </w:r>
      <w:r w:rsidR="00582AD1">
        <w:rPr>
          <w:rFonts w:ascii="Times New Roman" w:hAnsi="Times New Roman"/>
          <w:bCs/>
          <w:iCs/>
          <w:sz w:val="28"/>
          <w:szCs w:val="28"/>
          <w:lang w:val="uk-UA"/>
        </w:rPr>
        <w:t xml:space="preserve"> </w:t>
      </w:r>
      <w:r w:rsidRPr="000F60E6">
        <w:rPr>
          <w:rFonts w:ascii="Times New Roman" w:hAnsi="Times New Roman"/>
          <w:bCs/>
          <w:iCs/>
          <w:sz w:val="28"/>
          <w:szCs w:val="28"/>
          <w:lang w:val="uk-UA"/>
        </w:rPr>
        <w:t xml:space="preserve">Оврах, </w:t>
      </w:r>
      <w:r w:rsidR="00582AD1" w:rsidRPr="000F60E6">
        <w:rPr>
          <w:rFonts w:ascii="Times New Roman" w:hAnsi="Times New Roman"/>
          <w:bCs/>
          <w:iCs/>
          <w:sz w:val="28"/>
          <w:szCs w:val="28"/>
          <w:lang w:val="uk-UA"/>
        </w:rPr>
        <w:t>Т.</w:t>
      </w:r>
      <w:r w:rsidR="00582AD1">
        <w:rPr>
          <w:rFonts w:ascii="Times New Roman" w:hAnsi="Times New Roman"/>
          <w:bCs/>
          <w:iCs/>
          <w:sz w:val="28"/>
          <w:szCs w:val="28"/>
          <w:lang w:val="uk-UA"/>
        </w:rPr>
        <w:t> </w:t>
      </w:r>
      <w:r w:rsidR="00582AD1" w:rsidRPr="000F60E6">
        <w:rPr>
          <w:rFonts w:ascii="Times New Roman" w:hAnsi="Times New Roman"/>
          <w:bCs/>
          <w:iCs/>
          <w:sz w:val="28"/>
          <w:szCs w:val="28"/>
          <w:lang w:val="uk-UA"/>
        </w:rPr>
        <w:t>Н.</w:t>
      </w:r>
      <w:r w:rsidR="00582AD1">
        <w:rPr>
          <w:rFonts w:ascii="Times New Roman" w:hAnsi="Times New Roman"/>
          <w:bCs/>
          <w:iCs/>
          <w:sz w:val="28"/>
          <w:szCs w:val="28"/>
          <w:lang w:val="uk-UA"/>
        </w:rPr>
        <w:t> Ченчик</w:t>
      </w:r>
      <w:r w:rsidRPr="000F60E6">
        <w:rPr>
          <w:rFonts w:ascii="Times New Roman" w:hAnsi="Times New Roman"/>
          <w:bCs/>
          <w:iCs/>
          <w:sz w:val="28"/>
          <w:szCs w:val="28"/>
          <w:lang w:val="uk-UA"/>
        </w:rPr>
        <w:t xml:space="preserve">, </w:t>
      </w:r>
      <w:r w:rsidR="00582AD1" w:rsidRPr="000F60E6">
        <w:rPr>
          <w:rFonts w:ascii="Times New Roman" w:hAnsi="Times New Roman"/>
          <w:bCs/>
          <w:iCs/>
          <w:sz w:val="28"/>
          <w:szCs w:val="28"/>
          <w:lang w:val="uk-UA"/>
        </w:rPr>
        <w:t>Т.</w:t>
      </w:r>
      <w:r w:rsidR="00582AD1">
        <w:rPr>
          <w:rFonts w:ascii="Times New Roman" w:hAnsi="Times New Roman"/>
          <w:bCs/>
          <w:iCs/>
          <w:sz w:val="28"/>
          <w:szCs w:val="28"/>
          <w:lang w:val="uk-UA"/>
        </w:rPr>
        <w:t> </w:t>
      </w:r>
      <w:r w:rsidR="00582AD1" w:rsidRPr="000F60E6">
        <w:rPr>
          <w:rFonts w:ascii="Times New Roman" w:hAnsi="Times New Roman"/>
          <w:bCs/>
          <w:iCs/>
          <w:sz w:val="28"/>
          <w:szCs w:val="28"/>
          <w:lang w:val="uk-UA"/>
        </w:rPr>
        <w:t>И. </w:t>
      </w:r>
      <w:r w:rsidRPr="000F60E6">
        <w:rPr>
          <w:rFonts w:ascii="Times New Roman" w:hAnsi="Times New Roman"/>
          <w:bCs/>
          <w:iCs/>
          <w:sz w:val="28"/>
          <w:szCs w:val="28"/>
          <w:lang w:val="uk-UA"/>
        </w:rPr>
        <w:t xml:space="preserve">Клименко // </w:t>
      </w:r>
      <w:r w:rsidRPr="000F60E6">
        <w:rPr>
          <w:rFonts w:ascii="Times New Roman" w:hAnsi="Times New Roman" w:cs="Times New Roman"/>
          <w:color w:val="000000"/>
          <w:sz w:val="28"/>
          <w:szCs w:val="28"/>
          <w:lang w:val="uk-UA" w:eastAsia="ru-RU"/>
        </w:rPr>
        <w:t xml:space="preserve">Матеріали </w:t>
      </w:r>
      <w:r w:rsidRPr="000F60E6">
        <w:rPr>
          <w:rFonts w:ascii="Times New Roman" w:hAnsi="Times New Roman"/>
          <w:sz w:val="28"/>
          <w:szCs w:val="28"/>
          <w:lang w:val="uk-UA"/>
        </w:rPr>
        <w:t>науково-практичної конференцію за участю міжнародних спеціалістів</w:t>
      </w:r>
      <w:r w:rsidRPr="000F60E6">
        <w:rPr>
          <w:rFonts w:ascii="Times New Roman" w:hAnsi="Times New Roman" w:cs="Times New Roman"/>
          <w:color w:val="000000"/>
          <w:sz w:val="28"/>
          <w:szCs w:val="28"/>
          <w:lang w:val="uk-UA" w:eastAsia="ru-RU"/>
        </w:rPr>
        <w:t xml:space="preserve"> </w:t>
      </w:r>
      <w:r w:rsidRPr="000F60E6">
        <w:rPr>
          <w:rFonts w:ascii="Times New Roman" w:hAnsi="Times New Roman"/>
          <w:sz w:val="28"/>
          <w:szCs w:val="28"/>
          <w:lang w:val="uk-UA"/>
        </w:rPr>
        <w:t xml:space="preserve">«Щорічні терапевтичні читання: профілактика </w:t>
      </w:r>
      <w:r w:rsidRPr="000F60E6">
        <w:rPr>
          <w:rFonts w:ascii="Times New Roman" w:hAnsi="Times New Roman"/>
          <w:bCs/>
          <w:iCs/>
          <w:sz w:val="28"/>
          <w:szCs w:val="28"/>
          <w:lang w:val="uk-UA"/>
        </w:rPr>
        <w:t xml:space="preserve">неінфекційних захворювань на перехресті терапевтичних наук». </w:t>
      </w:r>
      <w:r w:rsidR="00582AD1">
        <w:rPr>
          <w:rFonts w:ascii="Times New Roman" w:hAnsi="Times New Roman"/>
          <w:sz w:val="28"/>
          <w:szCs w:val="28"/>
          <w:lang w:val="uk-UA"/>
        </w:rPr>
        <w:t xml:space="preserve">– Харків, </w:t>
      </w:r>
      <w:r w:rsidRPr="000F60E6">
        <w:rPr>
          <w:rFonts w:ascii="Times New Roman" w:hAnsi="Times New Roman"/>
          <w:sz w:val="28"/>
          <w:szCs w:val="28"/>
          <w:lang w:val="uk-UA"/>
        </w:rPr>
        <w:t>21 квітня 2016 р. – С. 295.</w:t>
      </w:r>
      <w:r w:rsidR="00582AD1">
        <w:rPr>
          <w:rFonts w:ascii="Times New Roman" w:eastAsia="Times New Roman" w:hAnsi="Times New Roman" w:cs="Times New Roman"/>
          <w:i/>
          <w:iCs/>
          <w:color w:val="000000"/>
          <w:sz w:val="28"/>
          <w:szCs w:val="28"/>
          <w:lang w:val="uk-UA" w:eastAsia="ru-RU"/>
        </w:rPr>
        <w:t xml:space="preserve"> (Здобувач написала та підготува</w:t>
      </w:r>
      <w:r w:rsidRPr="000F60E6">
        <w:rPr>
          <w:rFonts w:ascii="Times New Roman" w:eastAsia="Times New Roman" w:hAnsi="Times New Roman" w:cs="Times New Roman"/>
          <w:i/>
          <w:iCs/>
          <w:color w:val="000000"/>
          <w:sz w:val="28"/>
          <w:szCs w:val="28"/>
          <w:lang w:val="uk-UA" w:eastAsia="ru-RU"/>
        </w:rPr>
        <w:t>ла тези до друку)</w:t>
      </w:r>
      <w:r w:rsidRPr="000F60E6">
        <w:rPr>
          <w:rFonts w:ascii="Times New Roman" w:eastAsia="Times New Roman" w:hAnsi="Times New Roman" w:cs="Times New Roman"/>
          <w:color w:val="000000"/>
          <w:sz w:val="28"/>
          <w:szCs w:val="28"/>
          <w:lang w:val="uk-UA" w:eastAsia="ru-RU"/>
        </w:rPr>
        <w:t>.</w:t>
      </w:r>
    </w:p>
    <w:p w:rsidR="008E07EA" w:rsidRPr="00582AD1" w:rsidRDefault="008E07EA" w:rsidP="008110EB">
      <w:pPr>
        <w:pStyle w:val="a3"/>
        <w:numPr>
          <w:ilvl w:val="0"/>
          <w:numId w:val="16"/>
        </w:numPr>
        <w:spacing w:after="0" w:line="360" w:lineRule="auto"/>
        <w:ind w:hanging="720"/>
        <w:jc w:val="both"/>
        <w:rPr>
          <w:rFonts w:ascii="Times New Roman" w:eastAsia="Times New Roman" w:hAnsi="Times New Roman" w:cs="Times New Roman"/>
          <w:color w:val="000000"/>
          <w:sz w:val="28"/>
          <w:szCs w:val="28"/>
          <w:lang w:val="uk-UA" w:eastAsia="ru-RU"/>
        </w:rPr>
      </w:pPr>
      <w:r w:rsidRPr="00582AD1">
        <w:rPr>
          <w:rFonts w:ascii="Times New Roman" w:hAnsi="Times New Roman" w:cs="Times New Roman"/>
          <w:sz w:val="28"/>
          <w:szCs w:val="28"/>
          <w:lang w:val="uk-UA"/>
        </w:rPr>
        <w:t>Оврах Т.Г. Чувствительность к антиагрегантам у пациентов с ишемической болезнью сердца и сахарным диабетом 2 типа после перенесенного острого коронарного синдрома при длительной двойной антитромбоцитарной терапии</w:t>
      </w:r>
      <w:r w:rsidR="00582AD1" w:rsidRPr="00582AD1">
        <w:rPr>
          <w:rFonts w:ascii="Times New Roman" w:hAnsi="Times New Roman" w:cs="Times New Roman"/>
          <w:sz w:val="28"/>
          <w:szCs w:val="28"/>
          <w:lang w:val="uk-UA"/>
        </w:rPr>
        <w:t xml:space="preserve"> / Тамара Геннадіївна Оврах.</w:t>
      </w:r>
      <w:r w:rsidRPr="00582AD1">
        <w:rPr>
          <w:rFonts w:ascii="Times New Roman" w:hAnsi="Times New Roman" w:cs="Times New Roman"/>
          <w:sz w:val="28"/>
          <w:szCs w:val="28"/>
          <w:lang w:val="uk-UA"/>
        </w:rPr>
        <w:t xml:space="preserve"> // Матеріали науково-практичної конференції з міжнародною участю присвяченої дню науки «Медична наука та клінічна практика</w:t>
      </w:r>
      <w:r w:rsidR="00582AD1" w:rsidRPr="00582AD1">
        <w:rPr>
          <w:rFonts w:ascii="Times New Roman" w:hAnsi="Times New Roman" w:cs="Times New Roman"/>
          <w:sz w:val="28"/>
          <w:szCs w:val="28"/>
          <w:lang w:val="uk-UA"/>
        </w:rPr>
        <w:t>-2016». – Харків, 20 травня 2016 </w:t>
      </w:r>
      <w:r w:rsidRPr="00582AD1">
        <w:rPr>
          <w:rFonts w:ascii="Times New Roman" w:hAnsi="Times New Roman" w:cs="Times New Roman"/>
          <w:sz w:val="28"/>
          <w:szCs w:val="28"/>
          <w:lang w:val="uk-UA"/>
        </w:rPr>
        <w:t>р. – С. 72</w:t>
      </w:r>
      <w:r w:rsidRPr="00582AD1">
        <w:rPr>
          <w:rFonts w:ascii="Times New Roman" w:hAnsi="Times New Roman" w:cs="Times New Roman"/>
          <w:sz w:val="28"/>
          <w:szCs w:val="28"/>
          <w:lang w:val="uk-UA"/>
        </w:rPr>
        <w:noBreakHyphen/>
        <w:t>73.</w:t>
      </w:r>
      <w:r w:rsidR="00582AD1" w:rsidRPr="00582AD1">
        <w:rPr>
          <w:rFonts w:ascii="Times New Roman" w:hAnsi="Times New Roman" w:cs="Times New Roman"/>
          <w:i/>
          <w:sz w:val="28"/>
          <w:szCs w:val="28"/>
          <w:lang w:val="uk-UA"/>
        </w:rPr>
        <w:t xml:space="preserve"> </w:t>
      </w:r>
      <w:r w:rsidR="00582AD1" w:rsidRPr="001368BB">
        <w:rPr>
          <w:rFonts w:ascii="Times New Roman" w:hAnsi="Times New Roman" w:cs="Times New Roman"/>
          <w:i/>
          <w:sz w:val="28"/>
          <w:szCs w:val="28"/>
          <w:lang w:val="uk-UA"/>
        </w:rPr>
        <w:t>(</w:t>
      </w:r>
      <w:r w:rsidR="00582AD1">
        <w:rPr>
          <w:rFonts w:ascii="Times New Roman" w:hAnsi="Times New Roman" w:cs="Times New Roman"/>
          <w:i/>
          <w:iCs/>
          <w:color w:val="000000"/>
          <w:sz w:val="28"/>
          <w:szCs w:val="28"/>
          <w:lang w:val="uk-UA"/>
        </w:rPr>
        <w:t>Здобувач</w:t>
      </w:r>
      <w:r w:rsidR="00582AD1" w:rsidRPr="001368BB">
        <w:rPr>
          <w:rFonts w:ascii="Times New Roman" w:hAnsi="Times New Roman" w:cs="Times New Roman"/>
          <w:i/>
          <w:sz w:val="28"/>
          <w:szCs w:val="28"/>
          <w:lang w:val="uk-UA"/>
        </w:rPr>
        <w:t xml:space="preserve"> підг</w:t>
      </w:r>
      <w:r w:rsidR="00582AD1">
        <w:rPr>
          <w:rFonts w:ascii="Times New Roman" w:hAnsi="Times New Roman" w:cs="Times New Roman"/>
          <w:i/>
          <w:sz w:val="28"/>
          <w:szCs w:val="28"/>
          <w:lang w:val="uk-UA"/>
        </w:rPr>
        <w:t>отувала</w:t>
      </w:r>
      <w:r w:rsidR="00582AD1" w:rsidRPr="001368BB">
        <w:rPr>
          <w:rFonts w:ascii="Times New Roman" w:hAnsi="Times New Roman" w:cs="Times New Roman"/>
          <w:i/>
          <w:sz w:val="28"/>
          <w:szCs w:val="28"/>
          <w:lang w:val="uk-UA"/>
        </w:rPr>
        <w:t xml:space="preserve"> </w:t>
      </w:r>
      <w:r w:rsidR="00582AD1">
        <w:rPr>
          <w:rFonts w:ascii="Times New Roman" w:hAnsi="Times New Roman" w:cs="Times New Roman"/>
          <w:i/>
          <w:sz w:val="28"/>
          <w:szCs w:val="28"/>
          <w:lang w:val="uk-UA"/>
        </w:rPr>
        <w:t xml:space="preserve">отримані </w:t>
      </w:r>
      <w:r w:rsidR="00582AD1" w:rsidRPr="001368BB">
        <w:rPr>
          <w:rFonts w:ascii="Times New Roman" w:hAnsi="Times New Roman" w:cs="Times New Roman"/>
          <w:i/>
          <w:sz w:val="28"/>
          <w:szCs w:val="28"/>
          <w:lang w:val="uk-UA"/>
        </w:rPr>
        <w:t>матеріали до друку).</w:t>
      </w:r>
    </w:p>
    <w:p w:rsidR="00F17CEA" w:rsidRPr="000F60E6" w:rsidRDefault="00923939" w:rsidP="00916597">
      <w:pPr>
        <w:jc w:val="center"/>
        <w:rPr>
          <w:rFonts w:ascii="Times New Roman" w:hAnsi="Times New Roman" w:cs="Times New Roman"/>
          <w:b/>
          <w:bCs/>
          <w:sz w:val="28"/>
          <w:szCs w:val="28"/>
          <w:lang w:val="uk-UA"/>
        </w:rPr>
      </w:pPr>
      <w:r w:rsidRPr="000F60E6">
        <w:rPr>
          <w:rFonts w:ascii="Times New Roman" w:hAnsi="Times New Roman" w:cs="Times New Roman"/>
          <w:b/>
          <w:bCs/>
          <w:sz w:val="28"/>
          <w:szCs w:val="28"/>
          <w:lang w:val="uk-UA"/>
        </w:rPr>
        <w:br w:type="page"/>
      </w:r>
      <w:r w:rsidR="00D63930" w:rsidRPr="000F60E6">
        <w:rPr>
          <w:rFonts w:ascii="Times New Roman" w:hAnsi="Times New Roman" w:cs="Times New Roman"/>
          <w:b/>
          <w:bCs/>
          <w:sz w:val="28"/>
          <w:szCs w:val="28"/>
          <w:lang w:val="uk-UA"/>
        </w:rPr>
        <w:lastRenderedPageBreak/>
        <w:t>РОЗДІЛ 6</w:t>
      </w:r>
    </w:p>
    <w:p w:rsidR="00D63930" w:rsidRPr="000F60E6" w:rsidRDefault="00D63930" w:rsidP="00620004">
      <w:pPr>
        <w:autoSpaceDE w:val="0"/>
        <w:autoSpaceDN w:val="0"/>
        <w:adjustRightInd w:val="0"/>
        <w:spacing w:after="0" w:line="360" w:lineRule="auto"/>
        <w:contextualSpacing/>
        <w:jc w:val="center"/>
        <w:rPr>
          <w:rFonts w:ascii="Times New Roman" w:hAnsi="Times New Roman" w:cs="Times New Roman"/>
          <w:b/>
          <w:bCs/>
          <w:sz w:val="28"/>
          <w:szCs w:val="28"/>
          <w:lang w:val="uk-UA"/>
        </w:rPr>
      </w:pPr>
    </w:p>
    <w:p w:rsidR="00915477" w:rsidRPr="000F60E6" w:rsidRDefault="00915477" w:rsidP="00620004">
      <w:pPr>
        <w:spacing w:after="0" w:line="360" w:lineRule="auto"/>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t>ПОРІВНЯЛЬНА ОЦІНКА ВПЛИВУ РОЗУВАСТАТИНУ ТА АТОРВАСТАТИНУ НА ЗАЛИШКОВУ РЕАКТИВНІСТЬ ТРОМБОЦИТІВ ПРИ ПРИЙОМІ ПОДВІЙНОЇ АНТИТРОМБОЦИТАРНОЇ ТЕРАПІЇ ВПРОДОВЖ 12 МІСЯЦІВ ПІСЛЯ ПЕРЕНЕСЕННОГО ГОСТРОГО КОРОНАРНОГО СИНДРОМ</w:t>
      </w:r>
      <w:r w:rsidR="008E54A4">
        <w:rPr>
          <w:rFonts w:ascii="Times New Roman" w:hAnsi="Times New Roman" w:cs="Times New Roman"/>
          <w:b/>
          <w:sz w:val="28"/>
          <w:szCs w:val="28"/>
          <w:lang w:val="uk-UA"/>
        </w:rPr>
        <w:t>У У ХВОРИХ НА ЦУКРОВИЙ ДІАБЕТ </w:t>
      </w:r>
      <w:r w:rsidR="00286633">
        <w:rPr>
          <w:rFonts w:ascii="Times New Roman" w:hAnsi="Times New Roman" w:cs="Times New Roman"/>
          <w:b/>
          <w:sz w:val="28"/>
          <w:szCs w:val="28"/>
          <w:lang w:val="uk-UA"/>
        </w:rPr>
        <w:t>2 </w:t>
      </w:r>
      <w:r w:rsidRPr="000F60E6">
        <w:rPr>
          <w:rFonts w:ascii="Times New Roman" w:hAnsi="Times New Roman" w:cs="Times New Roman"/>
          <w:b/>
          <w:sz w:val="28"/>
          <w:szCs w:val="28"/>
          <w:lang w:val="uk-UA"/>
        </w:rPr>
        <w:t>ТИПУ</w:t>
      </w:r>
    </w:p>
    <w:p w:rsidR="00D63930" w:rsidRPr="000F60E6" w:rsidRDefault="00D63930" w:rsidP="00620004">
      <w:pPr>
        <w:spacing w:after="0" w:line="360" w:lineRule="auto"/>
        <w:jc w:val="center"/>
        <w:rPr>
          <w:rFonts w:ascii="Times New Roman" w:hAnsi="Times New Roman" w:cs="Times New Roman"/>
          <w:b/>
          <w:sz w:val="28"/>
          <w:szCs w:val="28"/>
          <w:lang w:val="uk-UA"/>
        </w:rPr>
      </w:pPr>
    </w:p>
    <w:p w:rsidR="002C558D" w:rsidRPr="000F60E6" w:rsidRDefault="002C558D" w:rsidP="002C558D">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Вважається, що однією з причин поганої відповіді на прийом клопідогрелю є його взаємодія з препаратами, які метаболізуються через систему цитохрому Р450. Клопідогрель є проліками і потребує перетворення у печінці, щоб стати активним метаболітом [</w:t>
      </w:r>
      <w:r w:rsidR="00A26022" w:rsidRPr="000F60E6">
        <w:rPr>
          <w:rFonts w:ascii="Times New Roman" w:hAnsi="Times New Roman" w:cs="Times New Roman"/>
          <w:color w:val="231F20"/>
          <w:sz w:val="28"/>
          <w:szCs w:val="28"/>
          <w:lang w:val="uk-UA"/>
        </w:rPr>
        <w:t>183</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85</w:t>
      </w:r>
      <w:r w:rsidR="008E54A4">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%-90</w:t>
      </w:r>
      <w:r w:rsidR="008E54A4">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клопідогреля гідролізується до неактивного метаболіту, SR26334, а інші 10</w:t>
      </w:r>
      <w:r w:rsidR="008E54A4">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%-15</w:t>
      </w:r>
      <w:r w:rsidR="008E54A4">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xml:space="preserve">% швидко метаболізуються </w:t>
      </w:r>
      <w:r w:rsidR="00286633">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печінці під впливом ізоферменту P450 системи цитохрому CYP у два етапи. На першому етапі тіофенове кільце кло</w:t>
      </w:r>
      <w:r w:rsidR="00286633">
        <w:rPr>
          <w:rFonts w:ascii="Times New Roman" w:eastAsia="Times New Roman" w:hAnsi="Times New Roman" w:cs="Times New Roman"/>
          <w:sz w:val="28"/>
          <w:szCs w:val="28"/>
          <w:lang w:val="uk-UA" w:eastAsia="ru-RU"/>
        </w:rPr>
        <w:t>підогрелю окислюється до 2</w:t>
      </w:r>
      <w:r w:rsidR="00286633">
        <w:rPr>
          <w:rFonts w:ascii="Times New Roman" w:eastAsia="Times New Roman" w:hAnsi="Times New Roman" w:cs="Times New Roman"/>
          <w:sz w:val="28"/>
          <w:szCs w:val="28"/>
          <w:lang w:val="uk-UA" w:eastAsia="ru-RU"/>
        </w:rPr>
        <w:noBreakHyphen/>
        <w:t>оксо</w:t>
      </w:r>
      <w:r w:rsidR="00286633">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клопідо</w:t>
      </w:r>
      <w:r w:rsidR="005B49E3" w:rsidRPr="000F60E6">
        <w:rPr>
          <w:rFonts w:ascii="Times New Roman" w:eastAsia="Times New Roman" w:hAnsi="Times New Roman" w:cs="Times New Roman"/>
          <w:sz w:val="28"/>
          <w:szCs w:val="28"/>
          <w:lang w:val="uk-UA" w:eastAsia="ru-RU"/>
        </w:rPr>
        <w:t>грелю</w:t>
      </w:r>
      <w:r w:rsidRPr="000F60E6">
        <w:rPr>
          <w:rFonts w:ascii="Times New Roman" w:eastAsia="Times New Roman" w:hAnsi="Times New Roman" w:cs="Times New Roman"/>
          <w:sz w:val="28"/>
          <w:szCs w:val="28"/>
          <w:lang w:val="uk-UA" w:eastAsia="ru-RU"/>
        </w:rPr>
        <w:t xml:space="preserve">, який потім гідролізуюється до </w:t>
      </w:r>
      <w:r w:rsidR="00AF4EA5">
        <w:rPr>
          <w:rFonts w:ascii="Times New Roman" w:eastAsia="Times New Roman" w:hAnsi="Times New Roman" w:cs="Times New Roman"/>
          <w:sz w:val="28"/>
          <w:szCs w:val="28"/>
          <w:lang w:val="uk-UA" w:eastAsia="ru-RU"/>
        </w:rPr>
        <w:t>дуже</w:t>
      </w:r>
      <w:r w:rsidRPr="000F60E6">
        <w:rPr>
          <w:rFonts w:ascii="Times New Roman" w:eastAsia="Times New Roman" w:hAnsi="Times New Roman" w:cs="Times New Roman"/>
          <w:sz w:val="28"/>
          <w:szCs w:val="28"/>
          <w:lang w:val="uk-UA" w:eastAsia="ru-RU"/>
        </w:rPr>
        <w:t xml:space="preserve"> лабільного активного метаболіту R-130964 [</w:t>
      </w:r>
      <w:r w:rsidR="00A26022" w:rsidRPr="000F60E6">
        <w:rPr>
          <w:rFonts w:ascii="Times New Roman" w:hAnsi="Times New Roman" w:cs="Times New Roman"/>
          <w:color w:val="231F20"/>
          <w:sz w:val="28"/>
          <w:szCs w:val="28"/>
          <w:lang w:val="uk-UA"/>
        </w:rPr>
        <w:t>184-186</w:t>
      </w:r>
      <w:r w:rsidRPr="000F60E6">
        <w:rPr>
          <w:rFonts w:ascii="Times New Roman" w:eastAsia="Times New Roman" w:hAnsi="Times New Roman" w:cs="Times New Roman"/>
          <w:sz w:val="28"/>
          <w:szCs w:val="28"/>
          <w:lang w:val="uk-UA" w:eastAsia="ru-RU"/>
        </w:rPr>
        <w:t xml:space="preserve">]. Проведені дослідження встановили, що CYP2C19, </w:t>
      </w:r>
      <w:r w:rsidR="00286633">
        <w:rPr>
          <w:rFonts w:ascii="Times New Roman" w:eastAsia="Times New Roman" w:hAnsi="Times New Roman" w:cs="Times New Roman"/>
          <w:sz w:val="28"/>
          <w:szCs w:val="28"/>
          <w:lang w:val="uk-UA" w:eastAsia="ru-RU"/>
        </w:rPr>
        <w:t>CYP1A2, і CYP2B6 беруть участь у</w:t>
      </w:r>
      <w:r w:rsidRPr="000F60E6">
        <w:rPr>
          <w:rFonts w:ascii="Times New Roman" w:eastAsia="Times New Roman" w:hAnsi="Times New Roman" w:cs="Times New Roman"/>
          <w:sz w:val="28"/>
          <w:szCs w:val="28"/>
          <w:lang w:val="uk-UA" w:eastAsia="ru-RU"/>
        </w:rPr>
        <w:t xml:space="preserve"> першому е</w:t>
      </w:r>
      <w:r w:rsidR="00286633">
        <w:rPr>
          <w:rFonts w:ascii="Times New Roman" w:eastAsia="Times New Roman" w:hAnsi="Times New Roman" w:cs="Times New Roman"/>
          <w:sz w:val="28"/>
          <w:szCs w:val="28"/>
          <w:lang w:val="uk-UA" w:eastAsia="ru-RU"/>
        </w:rPr>
        <w:t>тапі метаболізму клопідогреля, у</w:t>
      </w:r>
      <w:r w:rsidRPr="000F60E6">
        <w:rPr>
          <w:rFonts w:ascii="Times New Roman" w:eastAsia="Times New Roman" w:hAnsi="Times New Roman" w:cs="Times New Roman"/>
          <w:sz w:val="28"/>
          <w:szCs w:val="28"/>
          <w:lang w:val="uk-UA" w:eastAsia="ru-RU"/>
        </w:rPr>
        <w:t xml:space="preserve"> той час як CYP2C19, CYP2C9, CYP2B6 і CYP3A несуть відповідальність за другий етап [</w:t>
      </w:r>
      <w:r w:rsidR="00A26022" w:rsidRPr="000F60E6">
        <w:rPr>
          <w:rFonts w:ascii="Times New Roman" w:hAnsi="Times New Roman" w:cs="Times New Roman"/>
          <w:color w:val="231F20"/>
          <w:sz w:val="28"/>
          <w:szCs w:val="28"/>
          <w:lang w:val="uk-UA"/>
        </w:rPr>
        <w:t>184, 185</w:t>
      </w:r>
      <w:r w:rsidRPr="000F60E6">
        <w:rPr>
          <w:rFonts w:ascii="Times New Roman" w:eastAsia="Times New Roman" w:hAnsi="Times New Roman" w:cs="Times New Roman"/>
          <w:sz w:val="28"/>
          <w:szCs w:val="28"/>
          <w:lang w:val="uk-UA" w:eastAsia="ru-RU"/>
        </w:rPr>
        <w:t>]. Ензими цієї системи можуть призводити до уповільнення синтезу активного метаболіту клопідогрелю і бути одним із можливих чинникі</w:t>
      </w:r>
      <w:r w:rsidR="00A26022" w:rsidRPr="000F60E6">
        <w:rPr>
          <w:rFonts w:ascii="Times New Roman" w:eastAsia="Times New Roman" w:hAnsi="Times New Roman" w:cs="Times New Roman"/>
          <w:sz w:val="28"/>
          <w:szCs w:val="28"/>
          <w:lang w:val="uk-UA" w:eastAsia="ru-RU"/>
        </w:rPr>
        <w:t>в, який веде до високої ЗРТ [15, 22</w:t>
      </w:r>
      <w:r w:rsidRPr="000F60E6">
        <w:rPr>
          <w:rFonts w:ascii="Times New Roman" w:eastAsia="Times New Roman" w:hAnsi="Times New Roman" w:cs="Times New Roman"/>
          <w:sz w:val="28"/>
          <w:szCs w:val="28"/>
          <w:lang w:val="uk-UA" w:eastAsia="ru-RU"/>
        </w:rPr>
        <w:t xml:space="preserve">]. </w:t>
      </w:r>
    </w:p>
    <w:p w:rsidR="00CD5DA8" w:rsidRPr="000F60E6" w:rsidRDefault="002C558D" w:rsidP="00CD5DA8">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Серед препаратів, взаємодію яких слід враховувати при прийомі клопідогрелю</w:t>
      </w:r>
      <w:r w:rsidR="005615CD" w:rsidRPr="000F60E6">
        <w:rPr>
          <w:rFonts w:ascii="Times New Roman" w:hAnsi="Times New Roman" w:cs="Times New Roman"/>
          <w:sz w:val="28"/>
          <w:szCs w:val="28"/>
          <w:lang w:val="uk-UA"/>
        </w:rPr>
        <w:t xml:space="preserve"> у хворих на ГКС</w:t>
      </w:r>
      <w:r w:rsidRPr="000F60E6">
        <w:rPr>
          <w:rFonts w:ascii="Times New Roman" w:hAnsi="Times New Roman" w:cs="Times New Roman"/>
          <w:sz w:val="28"/>
          <w:szCs w:val="28"/>
          <w:lang w:val="uk-UA"/>
        </w:rPr>
        <w:t xml:space="preserve">, </w:t>
      </w:r>
      <w:r w:rsidR="005615CD" w:rsidRPr="000F60E6">
        <w:rPr>
          <w:rFonts w:ascii="Times New Roman" w:hAnsi="Times New Roman" w:cs="Times New Roman"/>
          <w:sz w:val="28"/>
          <w:szCs w:val="28"/>
          <w:lang w:val="uk-UA"/>
        </w:rPr>
        <w:t>є інгібітори</w:t>
      </w:r>
      <w:r w:rsidR="00286633">
        <w:rPr>
          <w:rFonts w:ascii="Times New Roman" w:hAnsi="Times New Roman" w:cs="Times New Roman"/>
          <w:sz w:val="28"/>
          <w:szCs w:val="28"/>
          <w:lang w:val="uk-UA"/>
        </w:rPr>
        <w:t xml:space="preserve"> гідрокси</w:t>
      </w:r>
      <w:r w:rsidRPr="000F60E6">
        <w:rPr>
          <w:rFonts w:ascii="Times New Roman" w:hAnsi="Times New Roman" w:cs="Times New Roman"/>
          <w:sz w:val="28"/>
          <w:szCs w:val="28"/>
          <w:lang w:val="uk-UA"/>
        </w:rPr>
        <w:t>ме</w:t>
      </w:r>
      <w:r w:rsidR="00286633">
        <w:rPr>
          <w:rFonts w:ascii="Times New Roman" w:hAnsi="Times New Roman" w:cs="Times New Roman"/>
          <w:sz w:val="28"/>
          <w:szCs w:val="28"/>
          <w:lang w:val="uk-UA"/>
        </w:rPr>
        <w:t>тилгутарил коензи</w:t>
      </w:r>
      <w:r w:rsidRPr="000F60E6">
        <w:rPr>
          <w:rFonts w:ascii="Times New Roman" w:hAnsi="Times New Roman" w:cs="Times New Roman"/>
          <w:sz w:val="28"/>
          <w:szCs w:val="28"/>
          <w:lang w:val="uk-UA"/>
        </w:rPr>
        <w:t xml:space="preserve">м-А редуктази. </w:t>
      </w:r>
      <w:r w:rsidRPr="000F60E6">
        <w:rPr>
          <w:rFonts w:ascii="Times New Roman" w:eastAsia="Times New Roman" w:hAnsi="Times New Roman" w:cs="Times New Roman"/>
          <w:sz w:val="28"/>
          <w:szCs w:val="28"/>
          <w:lang w:val="uk-UA" w:eastAsia="ru-RU"/>
        </w:rPr>
        <w:t xml:space="preserve">Відповідно до сучасних настанов, хворим на ГКС разом з антитромбоцитарними препаратами призначаються статини, такі, як аторвастатин або розувастатин. </w:t>
      </w:r>
    </w:p>
    <w:p w:rsidR="002C558D" w:rsidRPr="000F60E6" w:rsidRDefault="00853939" w:rsidP="00853939">
      <w:pPr>
        <w:tabs>
          <w:tab w:val="left" w:pos="9099"/>
        </w:tabs>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Х</w:t>
      </w:r>
      <w:r w:rsidR="002C558D" w:rsidRPr="000F60E6">
        <w:rPr>
          <w:rFonts w:ascii="Times New Roman" w:hAnsi="Times New Roman" w:cs="Times New Roman"/>
          <w:sz w:val="28"/>
          <w:szCs w:val="28"/>
          <w:lang w:val="uk-UA"/>
        </w:rPr>
        <w:t xml:space="preserve">ворі з ЦД 2 типу вже </w:t>
      </w:r>
      <w:r w:rsidR="005615CD" w:rsidRPr="000F60E6">
        <w:rPr>
          <w:rFonts w:ascii="Times New Roman" w:hAnsi="Times New Roman" w:cs="Times New Roman"/>
          <w:sz w:val="28"/>
          <w:szCs w:val="28"/>
          <w:lang w:val="uk-UA"/>
        </w:rPr>
        <w:t>початково</w:t>
      </w:r>
      <w:r w:rsidR="002C558D" w:rsidRPr="000F60E6">
        <w:rPr>
          <w:rFonts w:ascii="Times New Roman" w:hAnsi="Times New Roman" w:cs="Times New Roman"/>
          <w:sz w:val="28"/>
          <w:szCs w:val="28"/>
          <w:lang w:val="uk-UA"/>
        </w:rPr>
        <w:t xml:space="preserve"> мають значно нижчий рівень активного мета</w:t>
      </w:r>
      <w:r w:rsidR="00286633">
        <w:rPr>
          <w:rFonts w:ascii="Times New Roman" w:hAnsi="Times New Roman" w:cs="Times New Roman"/>
          <w:sz w:val="28"/>
          <w:szCs w:val="28"/>
          <w:lang w:val="uk-UA"/>
        </w:rPr>
        <w:t>боліту клопідогрелю у</w:t>
      </w:r>
      <w:r w:rsidR="002C558D" w:rsidRPr="000F60E6">
        <w:rPr>
          <w:rFonts w:ascii="Times New Roman" w:hAnsi="Times New Roman" w:cs="Times New Roman"/>
          <w:sz w:val="28"/>
          <w:szCs w:val="28"/>
          <w:lang w:val="uk-UA"/>
        </w:rPr>
        <w:t xml:space="preserve"> плазмі крові, ніж пацієнти без ЦД</w:t>
      </w:r>
      <w:r w:rsidR="00A26022" w:rsidRPr="000F60E6">
        <w:rPr>
          <w:rFonts w:ascii="Times New Roman" w:hAnsi="Times New Roman" w:cs="Times New Roman"/>
          <w:sz w:val="28"/>
          <w:szCs w:val="28"/>
          <w:lang w:val="uk-UA"/>
        </w:rPr>
        <w:t xml:space="preserve"> [157</w:t>
      </w:r>
      <w:r w:rsidRPr="000F60E6">
        <w:rPr>
          <w:rFonts w:ascii="Times New Roman" w:hAnsi="Times New Roman" w:cs="Times New Roman"/>
          <w:sz w:val="28"/>
          <w:szCs w:val="28"/>
          <w:lang w:val="uk-UA"/>
        </w:rPr>
        <w:t>]</w:t>
      </w:r>
      <w:r w:rsidR="002C558D" w:rsidRPr="000F60E6">
        <w:rPr>
          <w:rFonts w:ascii="Times New Roman" w:hAnsi="Times New Roman" w:cs="Times New Roman"/>
          <w:sz w:val="28"/>
          <w:szCs w:val="28"/>
          <w:lang w:val="uk-UA"/>
        </w:rPr>
        <w:t>, а прийом високих доз статинів при ГКС може сприяти ще більшому його зниженню, за</w:t>
      </w:r>
      <w:r w:rsidRPr="000F60E6">
        <w:rPr>
          <w:rFonts w:ascii="Times New Roman" w:hAnsi="Times New Roman" w:cs="Times New Roman"/>
          <w:sz w:val="28"/>
          <w:szCs w:val="28"/>
          <w:lang w:val="uk-UA"/>
        </w:rPr>
        <w:t xml:space="preserve">вдяки їх конкурентній взаємодії. </w:t>
      </w:r>
      <w:r w:rsidR="00211AE7" w:rsidRPr="000F60E6">
        <w:rPr>
          <w:rFonts w:ascii="Times New Roman" w:hAnsi="Times New Roman" w:cs="Times New Roman"/>
          <w:sz w:val="28"/>
          <w:szCs w:val="28"/>
          <w:lang w:val="uk-UA"/>
        </w:rPr>
        <w:t>Результати деяких досліджень демонструють, що с</w:t>
      </w:r>
      <w:r w:rsidRPr="000F60E6">
        <w:rPr>
          <w:rFonts w:ascii="Times New Roman" w:hAnsi="Times New Roman" w:cs="Times New Roman"/>
          <w:sz w:val="28"/>
          <w:szCs w:val="28"/>
          <w:lang w:val="uk-UA"/>
        </w:rPr>
        <w:t xml:space="preserve">татини, завдяки своїм неліпідопосередкованим плейотропним ефектам, можуть впливати і на антиагрегаційну ефективність АСК </w:t>
      </w:r>
      <w:r w:rsidR="00A26022" w:rsidRPr="000F60E6">
        <w:rPr>
          <w:rFonts w:ascii="Times New Roman" w:hAnsi="Times New Roman" w:cs="Times New Roman"/>
          <w:color w:val="231F20"/>
          <w:sz w:val="28"/>
          <w:szCs w:val="28"/>
          <w:lang w:val="uk-UA"/>
        </w:rPr>
        <w:t>[190-192</w:t>
      </w:r>
      <w:r w:rsidRPr="000F60E6">
        <w:rPr>
          <w:rFonts w:ascii="Times New Roman" w:hAnsi="Times New Roman" w:cs="Times New Roman"/>
          <w:color w:val="231F20"/>
          <w:sz w:val="28"/>
          <w:szCs w:val="28"/>
          <w:lang w:val="uk-UA"/>
        </w:rPr>
        <w:t>]. Таким чином,</w:t>
      </w:r>
      <w:r w:rsidR="002C558D" w:rsidRPr="000F60E6">
        <w:rPr>
          <w:rFonts w:ascii="Times New Roman" w:hAnsi="Times New Roman" w:cs="Times New Roman"/>
          <w:sz w:val="28"/>
          <w:szCs w:val="28"/>
          <w:lang w:val="uk-UA"/>
        </w:rPr>
        <w:t xml:space="preserve"> </w:t>
      </w:r>
      <w:r w:rsidR="00211AE7" w:rsidRPr="000F60E6">
        <w:rPr>
          <w:rFonts w:ascii="Times New Roman" w:hAnsi="Times New Roman" w:cs="Times New Roman"/>
          <w:sz w:val="28"/>
          <w:szCs w:val="28"/>
          <w:lang w:val="uk-UA"/>
        </w:rPr>
        <w:t xml:space="preserve">необхідні </w:t>
      </w:r>
      <w:r w:rsidR="002C558D" w:rsidRPr="000F60E6">
        <w:rPr>
          <w:rFonts w:ascii="Times New Roman" w:hAnsi="Times New Roman" w:cs="Times New Roman"/>
          <w:sz w:val="28"/>
          <w:szCs w:val="28"/>
          <w:lang w:val="uk-UA"/>
        </w:rPr>
        <w:t>подальші дослідження, які були би направлені на вивчення взаємодії різних типів статинів з АСК та клопідогрелем у хворих з ЦД 2 типу п</w:t>
      </w:r>
      <w:r w:rsidR="00286633">
        <w:rPr>
          <w:rFonts w:ascii="Times New Roman" w:hAnsi="Times New Roman" w:cs="Times New Roman"/>
          <w:sz w:val="28"/>
          <w:szCs w:val="28"/>
          <w:lang w:val="uk-UA"/>
        </w:rPr>
        <w:t xml:space="preserve">ісля ГКС та запобігали </w:t>
      </w:r>
      <w:r w:rsidR="002C558D" w:rsidRPr="000F60E6">
        <w:rPr>
          <w:rFonts w:ascii="Times New Roman" w:hAnsi="Times New Roman" w:cs="Times New Roman"/>
          <w:sz w:val="28"/>
          <w:szCs w:val="28"/>
          <w:lang w:val="uk-UA"/>
        </w:rPr>
        <w:t>підвищенню ЗРТ-К та ЗРТ-АСК і тим самим покращили ефективність ПАТТ та знизили ризик розв</w:t>
      </w:r>
      <w:r w:rsidR="00AF4EA5">
        <w:rPr>
          <w:rFonts w:ascii="Times New Roman" w:hAnsi="Times New Roman" w:cs="Times New Roman"/>
          <w:sz w:val="28"/>
          <w:szCs w:val="28"/>
          <w:lang w:val="uk-UA"/>
        </w:rPr>
        <w:t>и</w:t>
      </w:r>
      <w:r w:rsidR="002C558D" w:rsidRPr="000F60E6">
        <w:rPr>
          <w:rFonts w:ascii="Times New Roman" w:hAnsi="Times New Roman" w:cs="Times New Roman"/>
          <w:sz w:val="28"/>
          <w:szCs w:val="28"/>
          <w:lang w:val="uk-UA"/>
        </w:rPr>
        <w:t>тку повторних кардіоваскулярних подій у цієї групи пацієнтів.</w:t>
      </w:r>
    </w:p>
    <w:p w:rsidR="00F17CEA" w:rsidRPr="000F60E6" w:rsidRDefault="007F1FD9" w:rsidP="00B109FA">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У</w:t>
      </w:r>
      <w:r w:rsidR="00F17CEA" w:rsidRPr="000F60E6">
        <w:rPr>
          <w:rFonts w:ascii="Times New Roman" w:eastAsia="Times New Roman" w:hAnsi="Times New Roman" w:cs="Times New Roman"/>
          <w:sz w:val="28"/>
          <w:szCs w:val="28"/>
          <w:lang w:val="uk-UA" w:eastAsia="ru-RU"/>
        </w:rPr>
        <w:t xml:space="preserve"> цьому розділі нашої роботи ми порівняли </w:t>
      </w:r>
      <w:r w:rsidR="00045192" w:rsidRPr="000F60E6">
        <w:rPr>
          <w:rFonts w:ascii="Times New Roman" w:eastAsia="Times New Roman" w:hAnsi="Times New Roman" w:cs="Times New Roman"/>
          <w:sz w:val="28"/>
          <w:szCs w:val="28"/>
          <w:lang w:val="uk-UA" w:eastAsia="ru-RU"/>
        </w:rPr>
        <w:t xml:space="preserve">ЗРТ у відповідь на клопідогрель, АСК </w:t>
      </w:r>
      <w:r w:rsidR="00211AE7" w:rsidRPr="000F60E6">
        <w:rPr>
          <w:rFonts w:ascii="Times New Roman" w:eastAsia="Times New Roman" w:hAnsi="Times New Roman" w:cs="Times New Roman"/>
          <w:sz w:val="28"/>
          <w:szCs w:val="28"/>
          <w:lang w:val="uk-UA" w:eastAsia="ru-RU"/>
        </w:rPr>
        <w:t>у складі ПАТТ</w:t>
      </w:r>
      <w:r w:rsidR="00045192" w:rsidRPr="000F60E6">
        <w:rPr>
          <w:rFonts w:ascii="Times New Roman" w:eastAsia="Times New Roman" w:hAnsi="Times New Roman" w:cs="Times New Roman"/>
          <w:sz w:val="28"/>
          <w:szCs w:val="28"/>
          <w:lang w:val="uk-UA" w:eastAsia="ru-RU"/>
        </w:rPr>
        <w:t xml:space="preserve"> </w:t>
      </w:r>
      <w:r w:rsidR="00F17CEA" w:rsidRPr="000F60E6">
        <w:rPr>
          <w:rFonts w:ascii="Times New Roman" w:eastAsia="Times New Roman" w:hAnsi="Times New Roman" w:cs="Times New Roman"/>
          <w:sz w:val="28"/>
          <w:szCs w:val="28"/>
          <w:lang w:val="uk-UA" w:eastAsia="ru-RU"/>
        </w:rPr>
        <w:t xml:space="preserve">у хворих на </w:t>
      </w:r>
      <w:r w:rsidR="00286633">
        <w:rPr>
          <w:rFonts w:ascii="Times New Roman" w:eastAsia="Times New Roman" w:hAnsi="Times New Roman" w:cs="Times New Roman"/>
          <w:sz w:val="28"/>
          <w:szCs w:val="28"/>
          <w:lang w:val="uk-UA" w:eastAsia="ru-RU"/>
        </w:rPr>
        <w:t>ІХС у</w:t>
      </w:r>
      <w:r w:rsidR="002B3883" w:rsidRPr="000F60E6">
        <w:rPr>
          <w:rFonts w:ascii="Times New Roman" w:eastAsia="Times New Roman" w:hAnsi="Times New Roman" w:cs="Times New Roman"/>
          <w:sz w:val="28"/>
          <w:szCs w:val="28"/>
          <w:lang w:val="uk-UA" w:eastAsia="ru-RU"/>
        </w:rPr>
        <w:t xml:space="preserve"> поєднанні з ЦД </w:t>
      </w:r>
      <w:r w:rsidR="00F17CEA" w:rsidRPr="000F60E6">
        <w:rPr>
          <w:rFonts w:ascii="Times New Roman" w:eastAsia="Times New Roman" w:hAnsi="Times New Roman" w:cs="Times New Roman"/>
          <w:sz w:val="28"/>
          <w:szCs w:val="28"/>
          <w:lang w:val="uk-UA" w:eastAsia="ru-RU"/>
        </w:rPr>
        <w:t>2</w:t>
      </w:r>
      <w:r w:rsidR="002B3883" w:rsidRPr="000F60E6">
        <w:rPr>
          <w:rFonts w:ascii="Times New Roman" w:eastAsia="Times New Roman" w:hAnsi="Times New Roman" w:cs="Times New Roman"/>
          <w:sz w:val="28"/>
          <w:szCs w:val="28"/>
          <w:lang w:val="uk-UA" w:eastAsia="ru-RU"/>
        </w:rPr>
        <w:t> </w:t>
      </w:r>
      <w:r w:rsidR="00F17CEA" w:rsidRPr="000F60E6">
        <w:rPr>
          <w:rFonts w:ascii="Times New Roman" w:eastAsia="Times New Roman" w:hAnsi="Times New Roman" w:cs="Times New Roman"/>
          <w:sz w:val="28"/>
          <w:szCs w:val="28"/>
          <w:lang w:val="uk-UA" w:eastAsia="ru-RU"/>
        </w:rPr>
        <w:t xml:space="preserve">типу після ГКС </w:t>
      </w:r>
      <w:r w:rsidR="00211AE7" w:rsidRPr="000F60E6">
        <w:rPr>
          <w:rFonts w:ascii="Times New Roman" w:eastAsia="Times New Roman" w:hAnsi="Times New Roman" w:cs="Times New Roman"/>
          <w:sz w:val="28"/>
          <w:szCs w:val="28"/>
          <w:lang w:val="uk-UA" w:eastAsia="ru-RU"/>
        </w:rPr>
        <w:t>впродовж</w:t>
      </w:r>
      <w:r w:rsidR="00F17CEA" w:rsidRPr="000F60E6">
        <w:rPr>
          <w:rFonts w:ascii="Times New Roman" w:eastAsia="Times New Roman" w:hAnsi="Times New Roman" w:cs="Times New Roman"/>
          <w:sz w:val="28"/>
          <w:szCs w:val="28"/>
          <w:lang w:val="uk-UA" w:eastAsia="ru-RU"/>
        </w:rPr>
        <w:t xml:space="preserve"> 12 міс</w:t>
      </w:r>
      <w:r w:rsidR="006A347D" w:rsidRPr="000F60E6">
        <w:rPr>
          <w:rFonts w:ascii="Times New Roman" w:eastAsia="Times New Roman" w:hAnsi="Times New Roman" w:cs="Times New Roman"/>
          <w:sz w:val="28"/>
          <w:szCs w:val="28"/>
          <w:lang w:val="uk-UA" w:eastAsia="ru-RU"/>
        </w:rPr>
        <w:t>яців</w:t>
      </w:r>
      <w:r w:rsidR="00211AE7" w:rsidRPr="000F60E6">
        <w:rPr>
          <w:rFonts w:ascii="Times New Roman" w:eastAsia="Times New Roman" w:hAnsi="Times New Roman" w:cs="Times New Roman"/>
          <w:sz w:val="28"/>
          <w:szCs w:val="28"/>
          <w:lang w:val="uk-UA" w:eastAsia="ru-RU"/>
        </w:rPr>
        <w:t xml:space="preserve"> спостереження</w:t>
      </w:r>
      <w:r w:rsidR="006A347D" w:rsidRPr="000F60E6">
        <w:rPr>
          <w:rFonts w:ascii="Times New Roman" w:eastAsia="Times New Roman" w:hAnsi="Times New Roman" w:cs="Times New Roman"/>
          <w:sz w:val="28"/>
          <w:szCs w:val="28"/>
          <w:lang w:val="uk-UA" w:eastAsia="ru-RU"/>
        </w:rPr>
        <w:t xml:space="preserve"> при прийомі аторвастатину та </w:t>
      </w:r>
      <w:r w:rsidR="00F17CEA" w:rsidRPr="000F60E6">
        <w:rPr>
          <w:rFonts w:ascii="Times New Roman" w:eastAsia="Times New Roman" w:hAnsi="Times New Roman" w:cs="Times New Roman"/>
          <w:sz w:val="28"/>
          <w:szCs w:val="28"/>
          <w:lang w:val="uk-UA" w:eastAsia="ru-RU"/>
        </w:rPr>
        <w:t>розувастатину.</w:t>
      </w:r>
    </w:p>
    <w:p w:rsidR="00F17CEA" w:rsidRPr="000F60E6" w:rsidRDefault="00AF4EA5" w:rsidP="00DF38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F17CEA" w:rsidRPr="000F60E6">
        <w:rPr>
          <w:rFonts w:ascii="Times New Roman" w:hAnsi="Times New Roman" w:cs="Times New Roman"/>
          <w:sz w:val="28"/>
          <w:szCs w:val="28"/>
          <w:lang w:val="uk-UA"/>
        </w:rPr>
        <w:t xml:space="preserve">ля виконання цієї задачі </w:t>
      </w:r>
      <w:r w:rsidR="00AE13B8" w:rsidRPr="000F60E6">
        <w:rPr>
          <w:rFonts w:ascii="Times New Roman" w:hAnsi="Times New Roman" w:cs="Times New Roman"/>
          <w:sz w:val="28"/>
          <w:szCs w:val="28"/>
          <w:lang w:val="uk-UA"/>
        </w:rPr>
        <w:t>59 хворих</w:t>
      </w:r>
      <w:r w:rsidR="00F17CEA" w:rsidRPr="000F60E6">
        <w:rPr>
          <w:rFonts w:ascii="Times New Roman" w:hAnsi="Times New Roman" w:cs="Times New Roman"/>
          <w:sz w:val="28"/>
          <w:szCs w:val="28"/>
          <w:lang w:val="uk-UA"/>
        </w:rPr>
        <w:t xml:space="preserve"> після ГКС </w:t>
      </w:r>
      <w:r w:rsidR="00AE13B8" w:rsidRPr="000F60E6">
        <w:rPr>
          <w:rFonts w:ascii="Times New Roman" w:hAnsi="Times New Roman" w:cs="Times New Roman"/>
          <w:sz w:val="28"/>
          <w:szCs w:val="28"/>
          <w:lang w:val="uk-UA"/>
        </w:rPr>
        <w:t xml:space="preserve">з ЦД 2 типу </w:t>
      </w:r>
      <w:r w:rsidR="00F17CEA" w:rsidRPr="000F60E6">
        <w:rPr>
          <w:rFonts w:ascii="Times New Roman" w:hAnsi="Times New Roman" w:cs="Times New Roman"/>
          <w:sz w:val="28"/>
          <w:szCs w:val="28"/>
          <w:lang w:val="uk-UA"/>
        </w:rPr>
        <w:t>були розподілені на 2 групи: 1</w:t>
      </w:r>
      <w:r w:rsidR="00286633">
        <w:rPr>
          <w:rFonts w:ascii="Times New Roman" w:hAnsi="Times New Roman" w:cs="Times New Roman"/>
          <w:sz w:val="28"/>
          <w:szCs w:val="28"/>
          <w:lang w:val="uk-UA"/>
        </w:rPr>
        <w:t>-у</w:t>
      </w:r>
      <w:r w:rsidR="00F17CEA" w:rsidRPr="000F60E6">
        <w:rPr>
          <w:rFonts w:ascii="Times New Roman" w:hAnsi="Times New Roman" w:cs="Times New Roman"/>
          <w:sz w:val="28"/>
          <w:szCs w:val="28"/>
          <w:lang w:val="uk-UA"/>
        </w:rPr>
        <w:t xml:space="preserve"> групу склали 30 пацієнтів, які приймали розувас</w:t>
      </w:r>
      <w:r w:rsidR="00286633">
        <w:rPr>
          <w:rFonts w:ascii="Times New Roman" w:hAnsi="Times New Roman" w:cs="Times New Roman"/>
          <w:sz w:val="28"/>
          <w:szCs w:val="28"/>
          <w:lang w:val="uk-UA"/>
        </w:rPr>
        <w:t xml:space="preserve">татин у дозі 20-40 мг на добу, </w:t>
      </w:r>
      <w:r w:rsidR="00F17CEA" w:rsidRPr="000F60E6">
        <w:rPr>
          <w:rFonts w:ascii="Times New Roman" w:hAnsi="Times New Roman" w:cs="Times New Roman"/>
          <w:sz w:val="28"/>
          <w:szCs w:val="28"/>
          <w:lang w:val="uk-UA"/>
        </w:rPr>
        <w:t>у 2</w:t>
      </w:r>
      <w:r w:rsidR="00286633">
        <w:rPr>
          <w:rFonts w:ascii="Times New Roman" w:hAnsi="Times New Roman" w:cs="Times New Roman"/>
          <w:sz w:val="28"/>
          <w:szCs w:val="28"/>
          <w:lang w:val="uk-UA"/>
        </w:rPr>
        <w:t>-у</w:t>
      </w:r>
      <w:r w:rsidR="00F17CEA" w:rsidRPr="000F60E6">
        <w:rPr>
          <w:rFonts w:ascii="Times New Roman" w:hAnsi="Times New Roman" w:cs="Times New Roman"/>
          <w:sz w:val="28"/>
          <w:szCs w:val="28"/>
          <w:lang w:val="uk-UA"/>
        </w:rPr>
        <w:t xml:space="preserve"> групу увійшли 29 пацієнтів, які приймали аторвастатин 40-80 мг на добу. Через 6 місяців після ГКС 17 пацієнтів з 1</w:t>
      </w:r>
      <w:r w:rsidR="00286633">
        <w:rPr>
          <w:rFonts w:ascii="Times New Roman" w:hAnsi="Times New Roman" w:cs="Times New Roman"/>
          <w:sz w:val="28"/>
          <w:szCs w:val="28"/>
          <w:lang w:val="uk-UA"/>
        </w:rPr>
        <w:t>-</w:t>
      </w:r>
      <w:r>
        <w:rPr>
          <w:rFonts w:ascii="Times New Roman" w:hAnsi="Times New Roman" w:cs="Times New Roman"/>
          <w:sz w:val="28"/>
          <w:szCs w:val="28"/>
          <w:lang w:val="uk-UA"/>
        </w:rPr>
        <w:t>о</w:t>
      </w:r>
      <w:r w:rsidR="00286633">
        <w:rPr>
          <w:rFonts w:ascii="Times New Roman" w:hAnsi="Times New Roman" w:cs="Times New Roman"/>
          <w:sz w:val="28"/>
          <w:szCs w:val="28"/>
          <w:lang w:val="uk-UA"/>
        </w:rPr>
        <w:t>ї</w:t>
      </w:r>
      <w:r w:rsidR="00F17CEA" w:rsidRPr="000F60E6">
        <w:rPr>
          <w:rFonts w:ascii="Times New Roman" w:hAnsi="Times New Roman" w:cs="Times New Roman"/>
          <w:sz w:val="28"/>
          <w:szCs w:val="28"/>
          <w:lang w:val="uk-UA"/>
        </w:rPr>
        <w:t xml:space="preserve"> гр</w:t>
      </w:r>
      <w:r w:rsidR="00286633">
        <w:rPr>
          <w:rFonts w:ascii="Times New Roman" w:hAnsi="Times New Roman" w:cs="Times New Roman"/>
          <w:sz w:val="28"/>
          <w:szCs w:val="28"/>
          <w:lang w:val="uk-UA"/>
        </w:rPr>
        <w:t>упи шляхом випадкового відбору у</w:t>
      </w:r>
      <w:r w:rsidR="00F17CEA" w:rsidRPr="000F60E6">
        <w:rPr>
          <w:rFonts w:ascii="Times New Roman" w:hAnsi="Times New Roman" w:cs="Times New Roman"/>
          <w:sz w:val="28"/>
          <w:szCs w:val="28"/>
          <w:lang w:val="uk-UA"/>
        </w:rPr>
        <w:t xml:space="preserve"> співвідношенні 2</w:t>
      </w:r>
      <w:r w:rsidR="00045192" w:rsidRPr="000F60E6">
        <w:rPr>
          <w:rFonts w:ascii="Times New Roman" w:hAnsi="Times New Roman" w:cs="Times New Roman"/>
          <w:sz w:val="28"/>
          <w:szCs w:val="28"/>
          <w:lang w:val="uk-UA"/>
        </w:rPr>
        <w:t> </w:t>
      </w:r>
      <w:r w:rsidR="00F17CEA" w:rsidRPr="000F60E6">
        <w:rPr>
          <w:rFonts w:ascii="Times New Roman" w:hAnsi="Times New Roman" w:cs="Times New Roman"/>
          <w:sz w:val="28"/>
          <w:szCs w:val="28"/>
          <w:lang w:val="uk-UA"/>
        </w:rPr>
        <w:t>:</w:t>
      </w:r>
      <w:r w:rsidR="00045192" w:rsidRPr="000F60E6">
        <w:rPr>
          <w:rFonts w:ascii="Times New Roman" w:hAnsi="Times New Roman" w:cs="Times New Roman"/>
          <w:sz w:val="28"/>
          <w:szCs w:val="28"/>
          <w:lang w:val="uk-UA"/>
        </w:rPr>
        <w:t> </w:t>
      </w:r>
      <w:r w:rsidR="00F17CEA" w:rsidRPr="000F60E6">
        <w:rPr>
          <w:rFonts w:ascii="Times New Roman" w:hAnsi="Times New Roman" w:cs="Times New Roman"/>
          <w:sz w:val="28"/>
          <w:szCs w:val="28"/>
          <w:lang w:val="uk-UA"/>
        </w:rPr>
        <w:t xml:space="preserve">3 були переведені на прийом </w:t>
      </w:r>
      <w:r w:rsidR="00286633">
        <w:rPr>
          <w:rFonts w:ascii="Times New Roman" w:hAnsi="Times New Roman" w:cs="Times New Roman"/>
          <w:sz w:val="28"/>
          <w:szCs w:val="28"/>
          <w:lang w:val="uk-UA"/>
        </w:rPr>
        <w:t>аторвастатину у</w:t>
      </w:r>
      <w:r w:rsidR="00F17CEA" w:rsidRPr="000F60E6">
        <w:rPr>
          <w:rFonts w:ascii="Times New Roman" w:hAnsi="Times New Roman" w:cs="Times New Roman"/>
          <w:sz w:val="28"/>
          <w:szCs w:val="28"/>
          <w:lang w:val="uk-UA"/>
        </w:rPr>
        <w:t xml:space="preserve"> дозі 40-80 мг (1б група), а 13 хворих п</w:t>
      </w:r>
      <w:r w:rsidR="00286633">
        <w:rPr>
          <w:rFonts w:ascii="Times New Roman" w:hAnsi="Times New Roman" w:cs="Times New Roman"/>
          <w:sz w:val="28"/>
          <w:szCs w:val="28"/>
          <w:lang w:val="uk-UA"/>
        </w:rPr>
        <w:t>родовжили прийом розувастатину у</w:t>
      </w:r>
      <w:r w:rsidR="00F17CEA" w:rsidRPr="000F60E6">
        <w:rPr>
          <w:rFonts w:ascii="Times New Roman" w:hAnsi="Times New Roman" w:cs="Times New Roman"/>
          <w:sz w:val="28"/>
          <w:szCs w:val="28"/>
          <w:lang w:val="uk-UA"/>
        </w:rPr>
        <w:t xml:space="preserve"> дозі 20-4</w:t>
      </w:r>
      <w:r w:rsidR="006A347D" w:rsidRPr="000F60E6">
        <w:rPr>
          <w:rFonts w:ascii="Times New Roman" w:hAnsi="Times New Roman" w:cs="Times New Roman"/>
          <w:sz w:val="28"/>
          <w:szCs w:val="28"/>
          <w:lang w:val="uk-UA"/>
        </w:rPr>
        <w:t>0 мг (1а група)</w:t>
      </w:r>
      <w:r w:rsidR="00045192" w:rsidRPr="000F60E6">
        <w:rPr>
          <w:rFonts w:ascii="Times New Roman" w:hAnsi="Times New Roman" w:cs="Times New Roman"/>
          <w:sz w:val="28"/>
          <w:szCs w:val="28"/>
          <w:lang w:val="uk-UA"/>
        </w:rPr>
        <w:t>, 17 хворих з 2</w:t>
      </w:r>
      <w:r>
        <w:rPr>
          <w:rFonts w:ascii="Times New Roman" w:hAnsi="Times New Roman" w:cs="Times New Roman"/>
          <w:sz w:val="28"/>
          <w:szCs w:val="28"/>
          <w:lang w:val="uk-UA"/>
        </w:rPr>
        <w:t>-ої</w:t>
      </w:r>
      <w:r w:rsidR="00045192" w:rsidRPr="000F60E6">
        <w:rPr>
          <w:rFonts w:ascii="Times New Roman" w:hAnsi="Times New Roman" w:cs="Times New Roman"/>
          <w:sz w:val="28"/>
          <w:szCs w:val="28"/>
          <w:lang w:val="uk-UA"/>
        </w:rPr>
        <w:t> </w:t>
      </w:r>
      <w:r w:rsidR="00F17CEA" w:rsidRPr="000F60E6">
        <w:rPr>
          <w:rFonts w:ascii="Times New Roman" w:hAnsi="Times New Roman" w:cs="Times New Roman"/>
          <w:sz w:val="28"/>
          <w:szCs w:val="28"/>
          <w:lang w:val="uk-UA"/>
        </w:rPr>
        <w:t>групи ра</w:t>
      </w:r>
      <w:r w:rsidR="00286633">
        <w:rPr>
          <w:rFonts w:ascii="Times New Roman" w:hAnsi="Times New Roman" w:cs="Times New Roman"/>
          <w:sz w:val="28"/>
          <w:szCs w:val="28"/>
          <w:lang w:val="uk-UA"/>
        </w:rPr>
        <w:t>ндомізовані у</w:t>
      </w:r>
      <w:r w:rsidR="00045192" w:rsidRPr="000F60E6">
        <w:rPr>
          <w:rFonts w:ascii="Times New Roman" w:hAnsi="Times New Roman" w:cs="Times New Roman"/>
          <w:sz w:val="28"/>
          <w:szCs w:val="28"/>
          <w:lang w:val="uk-UA"/>
        </w:rPr>
        <w:t xml:space="preserve"> співвідношенні 2 : 3 перейшли на прийом</w:t>
      </w:r>
      <w:r w:rsidR="00286633">
        <w:rPr>
          <w:rFonts w:ascii="Times New Roman" w:hAnsi="Times New Roman" w:cs="Times New Roman"/>
          <w:sz w:val="28"/>
          <w:szCs w:val="28"/>
          <w:lang w:val="uk-UA"/>
        </w:rPr>
        <w:t xml:space="preserve"> розувастатину у</w:t>
      </w:r>
      <w:r w:rsidR="00F17CEA" w:rsidRPr="000F60E6">
        <w:rPr>
          <w:rFonts w:ascii="Times New Roman" w:hAnsi="Times New Roman" w:cs="Times New Roman"/>
          <w:sz w:val="28"/>
          <w:szCs w:val="28"/>
          <w:lang w:val="uk-UA"/>
        </w:rPr>
        <w:t xml:space="preserve"> дозі 20</w:t>
      </w:r>
      <w:r w:rsidR="00286633">
        <w:rPr>
          <w:rFonts w:ascii="Times New Roman" w:hAnsi="Times New Roman" w:cs="Times New Roman"/>
          <w:sz w:val="28"/>
          <w:szCs w:val="28"/>
          <w:lang w:val="uk-UA"/>
        </w:rPr>
        <w:t>-40 мг (2б </w:t>
      </w:r>
      <w:r w:rsidR="00045192" w:rsidRPr="000F60E6">
        <w:rPr>
          <w:rFonts w:ascii="Times New Roman" w:hAnsi="Times New Roman" w:cs="Times New Roman"/>
          <w:sz w:val="28"/>
          <w:szCs w:val="28"/>
          <w:lang w:val="uk-UA"/>
        </w:rPr>
        <w:t>група), а 12 пацієнтів</w:t>
      </w:r>
      <w:r w:rsidR="00F17CEA" w:rsidRPr="000F60E6">
        <w:rPr>
          <w:rFonts w:ascii="Times New Roman" w:hAnsi="Times New Roman" w:cs="Times New Roman"/>
          <w:sz w:val="28"/>
          <w:szCs w:val="28"/>
          <w:lang w:val="uk-UA"/>
        </w:rPr>
        <w:t xml:space="preserve"> продовжили терапі</w:t>
      </w:r>
      <w:r w:rsidR="00045192" w:rsidRPr="000F60E6">
        <w:rPr>
          <w:rFonts w:ascii="Times New Roman" w:hAnsi="Times New Roman" w:cs="Times New Roman"/>
          <w:sz w:val="28"/>
          <w:szCs w:val="28"/>
          <w:lang w:val="uk-UA"/>
        </w:rPr>
        <w:t>ю аторвастатином</w:t>
      </w:r>
      <w:r w:rsidR="00286633">
        <w:rPr>
          <w:rFonts w:ascii="Times New Roman" w:hAnsi="Times New Roman" w:cs="Times New Roman"/>
          <w:sz w:val="28"/>
          <w:szCs w:val="28"/>
          <w:lang w:val="uk-UA"/>
        </w:rPr>
        <w:t xml:space="preserve"> в дозі 40-80 мг (2а </w:t>
      </w:r>
      <w:r w:rsidR="00F17CEA" w:rsidRPr="000F60E6">
        <w:rPr>
          <w:rFonts w:ascii="Times New Roman" w:hAnsi="Times New Roman" w:cs="Times New Roman"/>
          <w:sz w:val="28"/>
          <w:szCs w:val="28"/>
          <w:lang w:val="uk-UA"/>
        </w:rPr>
        <w:t>група) (</w:t>
      </w:r>
      <w:r w:rsidR="009F4CC6" w:rsidRPr="000F60E6">
        <w:rPr>
          <w:rFonts w:ascii="Times New Roman" w:hAnsi="Times New Roman" w:cs="Times New Roman"/>
          <w:sz w:val="28"/>
          <w:szCs w:val="28"/>
          <w:lang w:val="uk-UA"/>
        </w:rPr>
        <w:t xml:space="preserve">див. </w:t>
      </w:r>
      <w:r w:rsidR="00523517" w:rsidRPr="000F60E6">
        <w:rPr>
          <w:rFonts w:ascii="Times New Roman" w:hAnsi="Times New Roman" w:cs="Times New Roman"/>
          <w:sz w:val="28"/>
          <w:szCs w:val="28"/>
          <w:lang w:val="uk-UA"/>
        </w:rPr>
        <w:t>рис.</w:t>
      </w:r>
      <w:r w:rsidR="009F4CC6" w:rsidRPr="000F60E6">
        <w:rPr>
          <w:rFonts w:ascii="Times New Roman" w:hAnsi="Times New Roman" w:cs="Times New Roman"/>
          <w:sz w:val="28"/>
          <w:szCs w:val="28"/>
          <w:lang w:val="uk-UA"/>
        </w:rPr>
        <w:t xml:space="preserve"> 2.3</w:t>
      </w:r>
      <w:r w:rsidR="00F17CEA" w:rsidRPr="000F60E6">
        <w:rPr>
          <w:rFonts w:ascii="Times New Roman" w:hAnsi="Times New Roman" w:cs="Times New Roman"/>
          <w:sz w:val="28"/>
          <w:szCs w:val="28"/>
          <w:lang w:val="uk-UA"/>
        </w:rPr>
        <w:t>).</w:t>
      </w:r>
    </w:p>
    <w:p w:rsidR="009F4CC6" w:rsidRPr="000F60E6" w:rsidRDefault="00AE13B8" w:rsidP="00211AE7">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Клінічна характеристика хворих після ГКС з ЦД 2 типу на ПАТТ при прийомі розувастатину та ат</w:t>
      </w:r>
      <w:r w:rsidR="00286633">
        <w:rPr>
          <w:rFonts w:ascii="Times New Roman" w:eastAsia="Calibri" w:hAnsi="Times New Roman" w:cs="Times New Roman"/>
          <w:sz w:val="28"/>
          <w:szCs w:val="28"/>
          <w:lang w:val="uk-UA"/>
        </w:rPr>
        <w:t>орвастатину наведена у</w:t>
      </w:r>
      <w:r w:rsidR="00FD49E9" w:rsidRPr="000F60E6">
        <w:rPr>
          <w:rFonts w:ascii="Times New Roman" w:eastAsia="Calibri" w:hAnsi="Times New Roman" w:cs="Times New Roman"/>
          <w:sz w:val="28"/>
          <w:szCs w:val="28"/>
          <w:lang w:val="uk-UA"/>
        </w:rPr>
        <w:t xml:space="preserve"> таблиці 6</w:t>
      </w:r>
      <w:r w:rsidRPr="000F60E6">
        <w:rPr>
          <w:rFonts w:ascii="Times New Roman" w:eastAsia="Calibri" w:hAnsi="Times New Roman" w:cs="Times New Roman"/>
          <w:sz w:val="28"/>
          <w:szCs w:val="28"/>
          <w:lang w:val="uk-UA"/>
        </w:rPr>
        <w:t>.1.</w:t>
      </w:r>
      <w:r w:rsidR="00A26022" w:rsidRPr="000F60E6">
        <w:rPr>
          <w:rFonts w:ascii="Times New Roman" w:eastAsia="Calibri" w:hAnsi="Times New Roman" w:cs="Times New Roman"/>
          <w:sz w:val="28"/>
          <w:szCs w:val="28"/>
          <w:lang w:val="uk-UA"/>
        </w:rPr>
        <w:t xml:space="preserve"> </w:t>
      </w:r>
    </w:p>
    <w:p w:rsidR="009F4CC6" w:rsidRDefault="009F4CC6" w:rsidP="00FD49E9">
      <w:pPr>
        <w:spacing w:after="0" w:line="360" w:lineRule="auto"/>
        <w:ind w:left="7080" w:firstLine="708"/>
        <w:contextualSpacing/>
        <w:jc w:val="both"/>
        <w:rPr>
          <w:rFonts w:ascii="Times New Roman" w:eastAsia="Calibri" w:hAnsi="Times New Roman" w:cs="Times New Roman"/>
          <w:sz w:val="28"/>
          <w:szCs w:val="28"/>
          <w:lang w:val="uk-UA"/>
        </w:rPr>
      </w:pPr>
    </w:p>
    <w:p w:rsidR="00286633" w:rsidRPr="000F60E6" w:rsidRDefault="00286633" w:rsidP="00FD49E9">
      <w:pPr>
        <w:spacing w:after="0" w:line="360" w:lineRule="auto"/>
        <w:ind w:left="7080" w:firstLine="708"/>
        <w:contextualSpacing/>
        <w:jc w:val="both"/>
        <w:rPr>
          <w:rFonts w:ascii="Times New Roman" w:eastAsia="Calibri" w:hAnsi="Times New Roman" w:cs="Times New Roman"/>
          <w:sz w:val="28"/>
          <w:szCs w:val="28"/>
          <w:lang w:val="uk-UA"/>
        </w:rPr>
      </w:pPr>
    </w:p>
    <w:p w:rsidR="00FD49E9" w:rsidRPr="000F60E6" w:rsidRDefault="00FD49E9" w:rsidP="00AF4EA5">
      <w:pPr>
        <w:spacing w:after="0" w:line="360" w:lineRule="auto"/>
        <w:ind w:left="778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Таблиця 6</w:t>
      </w:r>
      <w:r w:rsidR="00286633">
        <w:rPr>
          <w:rFonts w:ascii="Times New Roman" w:eastAsia="Calibri" w:hAnsi="Times New Roman" w:cs="Times New Roman"/>
          <w:sz w:val="28"/>
          <w:szCs w:val="28"/>
          <w:lang w:val="uk-UA"/>
        </w:rPr>
        <w:t>.1</w:t>
      </w:r>
    </w:p>
    <w:p w:rsidR="00AE13B8" w:rsidRPr="000F60E6" w:rsidRDefault="00AE13B8" w:rsidP="00156249">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Клінічна характеристика хворих після ГКС з ЦД 2 типу на ПАТТ при прийомі</w:t>
      </w:r>
      <w:r w:rsidR="00156249">
        <w:rPr>
          <w:rFonts w:ascii="Times New Roman" w:eastAsia="Calibri" w:hAnsi="Times New Roman" w:cs="Times New Roman"/>
          <w:sz w:val="28"/>
          <w:szCs w:val="28"/>
          <w:lang w:val="uk-UA"/>
        </w:rPr>
        <w:t xml:space="preserve"> розувастатину та аторвастатину</w:t>
      </w:r>
    </w:p>
    <w:tbl>
      <w:tblPr>
        <w:tblW w:w="9886" w:type="dxa"/>
        <w:jc w:val="center"/>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3"/>
        <w:gridCol w:w="1984"/>
        <w:gridCol w:w="1985"/>
        <w:gridCol w:w="1114"/>
      </w:tblGrid>
      <w:tr w:rsidR="00AE13B8" w:rsidRPr="000F60E6" w:rsidTr="00156249">
        <w:trPr>
          <w:jc w:val="center"/>
        </w:trPr>
        <w:tc>
          <w:tcPr>
            <w:tcW w:w="4803"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98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 група)</w:t>
            </w:r>
          </w:p>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(n=30)</w:t>
            </w:r>
          </w:p>
        </w:tc>
        <w:tc>
          <w:tcPr>
            <w:tcW w:w="1985"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w:t>
            </w:r>
          </w:p>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(n=29)</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AE13B8" w:rsidRPr="000F60E6" w:rsidTr="00156249">
        <w:trPr>
          <w:trHeight w:val="397"/>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Чоловіки, n, (%)</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 (66,67</w:t>
            </w:r>
            <w:r w:rsidR="00AE13B8" w:rsidRPr="000F60E6">
              <w:rPr>
                <w:rFonts w:ascii="Times New Roman" w:eastAsia="Calibri" w:hAnsi="Times New Roman" w:cs="Times New Roman"/>
                <w:sz w:val="28"/>
                <w:szCs w:val="28"/>
                <w:lang w:val="uk-UA"/>
              </w:rPr>
              <w:t>)</w:t>
            </w:r>
          </w:p>
        </w:tc>
        <w:tc>
          <w:tcPr>
            <w:tcW w:w="1985"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 (58,62</w:t>
            </w:r>
            <w:r w:rsidR="00AE13B8" w:rsidRPr="000F60E6">
              <w:rPr>
                <w:rFonts w:ascii="Times New Roman" w:eastAsia="Calibri" w:hAnsi="Times New Roman" w:cs="Times New Roman"/>
                <w:sz w:val="28"/>
                <w:szCs w:val="28"/>
                <w:lang w:val="uk-UA"/>
              </w:rPr>
              <w:t>)</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trHeight w:val="362"/>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Жінки, n, (%)</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 (33,33</w:t>
            </w:r>
            <w:r w:rsidR="00AE13B8" w:rsidRPr="000F60E6">
              <w:rPr>
                <w:rFonts w:ascii="Times New Roman" w:eastAsia="Calibri" w:hAnsi="Times New Roman" w:cs="Times New Roman"/>
                <w:sz w:val="28"/>
                <w:szCs w:val="28"/>
                <w:lang w:val="uk-UA"/>
              </w:rPr>
              <w:t>)</w:t>
            </w:r>
          </w:p>
        </w:tc>
        <w:tc>
          <w:tcPr>
            <w:tcW w:w="1985"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(41,38</w:t>
            </w:r>
            <w:r w:rsidR="00AE13B8" w:rsidRPr="000F60E6">
              <w:rPr>
                <w:rFonts w:ascii="Times New Roman" w:eastAsia="Calibri" w:hAnsi="Times New Roman" w:cs="Times New Roman"/>
                <w:sz w:val="28"/>
                <w:szCs w:val="28"/>
                <w:lang w:val="uk-UA"/>
              </w:rPr>
              <w:t>)</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trHeight w:val="357"/>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Вік, років</w:t>
            </w:r>
            <w:r w:rsidR="00B70DC1" w:rsidRPr="000F60E6">
              <w:rPr>
                <w:rFonts w:ascii="Times New Roman" w:eastAsia="Calibri" w:hAnsi="Times New Roman" w:cs="Times New Roman"/>
                <w:sz w:val="28"/>
                <w:szCs w:val="28"/>
                <w:lang w:val="uk-UA"/>
              </w:rPr>
              <w:t>,</w:t>
            </w:r>
            <w:r w:rsidR="00475169" w:rsidRPr="000F60E6">
              <w:rPr>
                <w:rFonts w:ascii="Times New Roman" w:eastAsia="Calibri" w:hAnsi="Times New Roman" w:cs="Times New Roman"/>
                <w:sz w:val="28"/>
                <w:szCs w:val="28"/>
                <w:lang w:val="uk-UA"/>
              </w:rPr>
              <w:t xml:space="preserve"> (M±m)</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57,75</w:t>
            </w:r>
            <w:r w:rsidRPr="000F60E6">
              <w:rPr>
                <w:rFonts w:ascii="Times New Roman" w:eastAsia="Calibri" w:hAnsi="Times New Roman" w:cs="Times New Roman"/>
                <w:sz w:val="28"/>
                <w:szCs w:val="28"/>
                <w:lang w:val="uk-UA"/>
              </w:rPr>
              <w:t>±1,61</w:t>
            </w:r>
          </w:p>
        </w:tc>
        <w:tc>
          <w:tcPr>
            <w:tcW w:w="1985"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59,11±1,70</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 маси тіла, кг/м</w:t>
            </w:r>
            <w:r w:rsidRPr="000F60E6">
              <w:rPr>
                <w:rFonts w:ascii="Times New Roman" w:eastAsia="Calibri" w:hAnsi="Times New Roman" w:cs="Times New Roman"/>
                <w:sz w:val="28"/>
                <w:szCs w:val="28"/>
                <w:vertAlign w:val="superscript"/>
                <w:lang w:val="uk-UA"/>
              </w:rPr>
              <w:t>2</w:t>
            </w:r>
            <w:r w:rsidR="00B70DC1" w:rsidRPr="000F60E6">
              <w:rPr>
                <w:rFonts w:ascii="Times New Roman" w:eastAsia="Calibri" w:hAnsi="Times New Roman" w:cs="Times New Roman"/>
                <w:sz w:val="28"/>
                <w:szCs w:val="28"/>
                <w:lang w:val="uk-UA"/>
              </w:rPr>
              <w:t xml:space="preserve">, </w:t>
            </w:r>
            <w:r w:rsidR="00475169" w:rsidRPr="000F60E6">
              <w:rPr>
                <w:rFonts w:ascii="Times New Roman" w:eastAsia="Calibri" w:hAnsi="Times New Roman" w:cs="Times New Roman"/>
                <w:sz w:val="28"/>
                <w:szCs w:val="28"/>
                <w:lang w:val="uk-UA"/>
              </w:rPr>
              <w:t>(M±m)</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31,74±0,91</w:t>
            </w:r>
          </w:p>
        </w:tc>
        <w:tc>
          <w:tcPr>
            <w:tcW w:w="1985"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31,52±0,71</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jc w:val="center"/>
        </w:trPr>
        <w:tc>
          <w:tcPr>
            <w:tcW w:w="4803" w:type="dxa"/>
            <w:vAlign w:val="center"/>
          </w:tcPr>
          <w:p w:rsidR="00AE13B8" w:rsidRPr="000F60E6" w:rsidRDefault="00B40233"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Куріння</w:t>
            </w:r>
            <w:r w:rsidR="00AE13B8" w:rsidRPr="000F60E6">
              <w:rPr>
                <w:rFonts w:ascii="Times New Roman" w:eastAsia="Calibri" w:hAnsi="Times New Roman" w:cs="Times New Roman"/>
                <w:sz w:val="28"/>
                <w:szCs w:val="28"/>
                <w:lang w:val="uk-UA"/>
              </w:rPr>
              <w:t>, n, (%)</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 (30,00</w:t>
            </w:r>
            <w:r w:rsidR="00AE13B8" w:rsidRPr="000F60E6">
              <w:rPr>
                <w:rFonts w:ascii="Times New Roman" w:eastAsia="Calibri" w:hAnsi="Times New Roman" w:cs="Times New Roman"/>
                <w:sz w:val="28"/>
                <w:szCs w:val="28"/>
                <w:lang w:val="uk-UA"/>
              </w:rPr>
              <w:t>)</w:t>
            </w:r>
          </w:p>
        </w:tc>
        <w:tc>
          <w:tcPr>
            <w:tcW w:w="1985"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 (27,59</w:t>
            </w:r>
            <w:r w:rsidR="00AE13B8" w:rsidRPr="000F60E6">
              <w:rPr>
                <w:rFonts w:ascii="Times New Roman" w:eastAsia="Calibri" w:hAnsi="Times New Roman" w:cs="Times New Roman"/>
                <w:sz w:val="28"/>
                <w:szCs w:val="28"/>
                <w:lang w:val="uk-UA"/>
              </w:rPr>
              <w:t>)</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Сімейний анамнез </w:t>
            </w:r>
            <w:r w:rsidR="00211AE7" w:rsidRPr="000F60E6">
              <w:rPr>
                <w:rFonts w:ascii="Times New Roman" w:eastAsia="Calibri" w:hAnsi="Times New Roman" w:cs="Times New Roman"/>
                <w:sz w:val="28"/>
                <w:szCs w:val="28"/>
                <w:lang w:val="uk-UA"/>
              </w:rPr>
              <w:t>ранньої</w:t>
            </w:r>
            <w:r w:rsidRPr="000F60E6">
              <w:rPr>
                <w:rFonts w:ascii="Times New Roman" w:eastAsia="Calibri" w:hAnsi="Times New Roman" w:cs="Times New Roman"/>
                <w:sz w:val="28"/>
                <w:szCs w:val="28"/>
                <w:lang w:val="uk-UA"/>
              </w:rPr>
              <w:t xml:space="preserve"> ІХС, n, (%)</w:t>
            </w:r>
          </w:p>
        </w:tc>
        <w:tc>
          <w:tcPr>
            <w:tcW w:w="198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 (75,86)</w:t>
            </w:r>
          </w:p>
        </w:tc>
        <w:tc>
          <w:tcPr>
            <w:tcW w:w="1985"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w:t>
            </w:r>
            <w:r w:rsidR="003F215C"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(70,00)</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Тривалість ІХС, років</w:t>
            </w:r>
            <w:r w:rsidR="00B70DC1" w:rsidRPr="000F60E6">
              <w:rPr>
                <w:rFonts w:ascii="Times New Roman" w:eastAsia="Calibri" w:hAnsi="Times New Roman" w:cs="Times New Roman"/>
                <w:sz w:val="28"/>
                <w:szCs w:val="28"/>
                <w:lang w:val="uk-UA"/>
              </w:rPr>
              <w:t>,</w:t>
            </w:r>
            <w:r w:rsidR="00475169" w:rsidRPr="000F60E6">
              <w:rPr>
                <w:rFonts w:ascii="Times New Roman" w:eastAsia="Calibri" w:hAnsi="Times New Roman" w:cs="Times New Roman"/>
                <w:sz w:val="28"/>
                <w:szCs w:val="28"/>
                <w:lang w:val="uk-UA"/>
              </w:rPr>
              <w:t xml:space="preserve"> (M±m)</w:t>
            </w:r>
          </w:p>
        </w:tc>
        <w:tc>
          <w:tcPr>
            <w:tcW w:w="1984" w:type="dxa"/>
            <w:vAlign w:val="center"/>
          </w:tcPr>
          <w:p w:rsidR="00AE13B8" w:rsidRPr="000F60E6" w:rsidRDefault="003F215C"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3,77±0,62</w:t>
            </w:r>
          </w:p>
        </w:tc>
        <w:tc>
          <w:tcPr>
            <w:tcW w:w="1985" w:type="dxa"/>
            <w:vAlign w:val="center"/>
          </w:tcPr>
          <w:p w:rsidR="00AE13B8" w:rsidRPr="000F60E6" w:rsidRDefault="003F215C"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4,97±1,2</w:t>
            </w:r>
            <w:r w:rsidR="00AE13B8" w:rsidRPr="000F60E6">
              <w:rPr>
                <w:rFonts w:ascii="Times New Roman" w:eastAsia="Calibri" w:hAnsi="Times New Roman" w:cs="Times New Roman"/>
                <w:sz w:val="28"/>
                <w:szCs w:val="28"/>
                <w:lang w:val="uk-UA"/>
              </w:rPr>
              <w:t>4</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143745" w:rsidRPr="000F60E6" w:rsidTr="00156249">
        <w:trPr>
          <w:jc w:val="center"/>
        </w:trPr>
        <w:tc>
          <w:tcPr>
            <w:tcW w:w="4803" w:type="dxa"/>
            <w:vAlign w:val="center"/>
          </w:tcPr>
          <w:p w:rsidR="00143745" w:rsidRPr="000F60E6" w:rsidRDefault="00143745"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Тривалість ЦД 2 типу</w:t>
            </w:r>
            <w:r w:rsidR="00475169" w:rsidRPr="000F60E6">
              <w:rPr>
                <w:rFonts w:ascii="Times New Roman" w:eastAsia="Calibri" w:hAnsi="Times New Roman" w:cs="Times New Roman"/>
                <w:sz w:val="28"/>
                <w:szCs w:val="28"/>
                <w:lang w:val="uk-UA"/>
              </w:rPr>
              <w:t>, років</w:t>
            </w:r>
            <w:r w:rsidR="00B70DC1" w:rsidRPr="000F60E6">
              <w:rPr>
                <w:rFonts w:ascii="Times New Roman" w:eastAsia="Calibri" w:hAnsi="Times New Roman" w:cs="Times New Roman"/>
                <w:sz w:val="28"/>
                <w:szCs w:val="28"/>
                <w:lang w:val="uk-UA"/>
              </w:rPr>
              <w:t>,</w:t>
            </w:r>
            <w:r w:rsidR="00475169" w:rsidRPr="000F60E6">
              <w:rPr>
                <w:rFonts w:ascii="Times New Roman" w:eastAsia="Calibri" w:hAnsi="Times New Roman" w:cs="Times New Roman"/>
                <w:sz w:val="28"/>
                <w:szCs w:val="28"/>
                <w:lang w:val="uk-UA"/>
              </w:rPr>
              <w:t xml:space="preserve"> (M±m)</w:t>
            </w:r>
          </w:p>
        </w:tc>
        <w:tc>
          <w:tcPr>
            <w:tcW w:w="1984" w:type="dxa"/>
            <w:vAlign w:val="center"/>
          </w:tcPr>
          <w:p w:rsidR="00143745" w:rsidRPr="000F60E6" w:rsidRDefault="003F215C"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4,13±0,68</w:t>
            </w:r>
          </w:p>
        </w:tc>
        <w:tc>
          <w:tcPr>
            <w:tcW w:w="1985" w:type="dxa"/>
            <w:vAlign w:val="center"/>
          </w:tcPr>
          <w:p w:rsidR="00143745" w:rsidRPr="000F60E6" w:rsidRDefault="003F215C"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5,17±0,93</w:t>
            </w:r>
          </w:p>
        </w:tc>
        <w:tc>
          <w:tcPr>
            <w:tcW w:w="1114" w:type="dxa"/>
            <w:vAlign w:val="center"/>
          </w:tcPr>
          <w:p w:rsidR="00143745" w:rsidRPr="000F60E6" w:rsidRDefault="003F215C"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AE13B8" w:rsidRPr="000F60E6" w:rsidTr="00156249">
        <w:trPr>
          <w:jc w:val="center"/>
        </w:trPr>
        <w:tc>
          <w:tcPr>
            <w:tcW w:w="4803" w:type="dxa"/>
            <w:vAlign w:val="center"/>
          </w:tcPr>
          <w:p w:rsidR="00AE13B8" w:rsidRPr="000F60E6" w:rsidRDefault="00156249"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Постінфарктний кардіосклероз у</w:t>
            </w:r>
            <w:r w:rsidR="00AE13B8" w:rsidRPr="000F60E6">
              <w:rPr>
                <w:rFonts w:ascii="Times New Roman" w:eastAsia="Calibri" w:hAnsi="Times New Roman" w:cs="Times New Roman"/>
                <w:sz w:val="28"/>
                <w:szCs w:val="28"/>
                <w:lang w:val="uk-UA"/>
              </w:rPr>
              <w:t xml:space="preserve"> анамнезі, n, (%)</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 (26,67</w:t>
            </w:r>
            <w:r w:rsidR="00AE13B8" w:rsidRPr="000F60E6">
              <w:rPr>
                <w:rFonts w:ascii="Times New Roman" w:eastAsia="Calibri" w:hAnsi="Times New Roman" w:cs="Times New Roman"/>
                <w:sz w:val="28"/>
                <w:szCs w:val="28"/>
                <w:lang w:val="uk-UA"/>
              </w:rPr>
              <w:t>)</w:t>
            </w:r>
          </w:p>
        </w:tc>
        <w:tc>
          <w:tcPr>
            <w:tcW w:w="1985"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 (17,24</w:t>
            </w:r>
            <w:r w:rsidR="00AE13B8" w:rsidRPr="000F60E6">
              <w:rPr>
                <w:rFonts w:ascii="Times New Roman" w:eastAsia="Calibri" w:hAnsi="Times New Roman" w:cs="Times New Roman"/>
                <w:sz w:val="28"/>
                <w:szCs w:val="28"/>
                <w:lang w:val="uk-UA"/>
              </w:rPr>
              <w:t>)</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r>
      <w:tr w:rsidR="00AE13B8" w:rsidRPr="000F60E6" w:rsidTr="00156249">
        <w:trPr>
          <w:jc w:val="center"/>
        </w:trPr>
        <w:tc>
          <w:tcPr>
            <w:tcW w:w="4803" w:type="dxa"/>
            <w:vAlign w:val="center"/>
          </w:tcPr>
          <w:p w:rsidR="00AE13B8" w:rsidRPr="000F60E6" w:rsidRDefault="00AE13B8" w:rsidP="00156249">
            <w:pPr>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Гіпертонічна хвороба, n, (%)</w:t>
            </w:r>
          </w:p>
        </w:tc>
        <w:tc>
          <w:tcPr>
            <w:tcW w:w="1984" w:type="dxa"/>
            <w:vAlign w:val="center"/>
          </w:tcPr>
          <w:p w:rsidR="00AE13B8" w:rsidRPr="000F60E6" w:rsidRDefault="00183F24"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29 (96,67</w:t>
            </w:r>
            <w:r w:rsidR="00AE13B8" w:rsidRPr="000F60E6">
              <w:rPr>
                <w:rFonts w:ascii="Times New Roman" w:eastAsia="Calibri" w:hAnsi="Times New Roman" w:cs="Times New Roman"/>
                <w:sz w:val="28"/>
                <w:szCs w:val="28"/>
                <w:lang w:val="uk-UA"/>
              </w:rPr>
              <w:t>)</w:t>
            </w:r>
          </w:p>
        </w:tc>
        <w:tc>
          <w:tcPr>
            <w:tcW w:w="1985"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r w:rsidR="00183F24" w:rsidRPr="000F60E6">
              <w:rPr>
                <w:rFonts w:ascii="Times New Roman" w:eastAsia="Calibri" w:hAnsi="Times New Roman" w:cs="Times New Roman"/>
                <w:sz w:val="28"/>
                <w:szCs w:val="28"/>
                <w:lang w:val="uk-UA"/>
              </w:rPr>
              <w:t>9</w:t>
            </w:r>
            <w:r w:rsidRPr="000F60E6">
              <w:rPr>
                <w:rFonts w:ascii="Times New Roman" w:eastAsia="Calibri" w:hAnsi="Times New Roman" w:cs="Times New Roman"/>
                <w:sz w:val="28"/>
                <w:szCs w:val="28"/>
                <w:lang w:val="uk-UA"/>
              </w:rPr>
              <w:t xml:space="preserve"> (100,00)</w:t>
            </w:r>
          </w:p>
        </w:tc>
        <w:tc>
          <w:tcPr>
            <w:tcW w:w="1114" w:type="dxa"/>
            <w:vAlign w:val="center"/>
          </w:tcPr>
          <w:p w:rsidR="00AE13B8" w:rsidRPr="000F60E6" w:rsidRDefault="00AE13B8" w:rsidP="00156249">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tbl>
      <w:tblPr>
        <w:tblStyle w:val="af"/>
        <w:tblW w:w="9923" w:type="dxa"/>
        <w:tblInd w:w="108" w:type="dxa"/>
        <w:tblLayout w:type="fixed"/>
        <w:tblLook w:val="04A0" w:firstRow="1" w:lastRow="0" w:firstColumn="1" w:lastColumn="0" w:noHBand="0" w:noVBand="1"/>
      </w:tblPr>
      <w:tblGrid>
        <w:gridCol w:w="3578"/>
        <w:gridCol w:w="1242"/>
        <w:gridCol w:w="1984"/>
        <w:gridCol w:w="1985"/>
        <w:gridCol w:w="1134"/>
      </w:tblGrid>
      <w:tr w:rsidR="00143745" w:rsidRPr="000F60E6" w:rsidTr="00156249">
        <w:trPr>
          <w:trHeight w:val="320"/>
        </w:trPr>
        <w:tc>
          <w:tcPr>
            <w:tcW w:w="3578" w:type="dxa"/>
            <w:vMerge w:val="restart"/>
          </w:tcPr>
          <w:p w:rsidR="00143745" w:rsidRPr="000F60E6" w:rsidRDefault="00143745" w:rsidP="00156249">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Стабільна стенокардія, n, (%)</w:t>
            </w:r>
          </w:p>
        </w:tc>
        <w:tc>
          <w:tcPr>
            <w:tcW w:w="1242" w:type="dxa"/>
          </w:tcPr>
          <w:p w:rsidR="00143745" w:rsidRPr="000F60E6" w:rsidRDefault="00143745" w:rsidP="00156249">
            <w:pPr>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I ф.к.</w:t>
            </w:r>
          </w:p>
        </w:tc>
        <w:tc>
          <w:tcPr>
            <w:tcW w:w="1984" w:type="dxa"/>
            <w:vMerge w:val="restart"/>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p w:rsidR="00143745" w:rsidRPr="000F60E6" w:rsidRDefault="003F215C"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 (36,67</w:t>
            </w:r>
            <w:r w:rsidR="00143745" w:rsidRPr="000F60E6">
              <w:rPr>
                <w:rFonts w:ascii="Times New Roman" w:eastAsia="Calibri" w:hAnsi="Times New Roman" w:cs="Times New Roman"/>
                <w:sz w:val="28"/>
                <w:szCs w:val="28"/>
                <w:lang w:val="uk-UA"/>
              </w:rPr>
              <w:t>)</w:t>
            </w:r>
          </w:p>
          <w:p w:rsidR="00143745" w:rsidRPr="000F60E6" w:rsidRDefault="003F215C"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 (56,67</w:t>
            </w:r>
            <w:r w:rsidR="00143745" w:rsidRPr="000F60E6">
              <w:rPr>
                <w:rFonts w:ascii="Times New Roman" w:eastAsia="Calibri" w:hAnsi="Times New Roman" w:cs="Times New Roman"/>
                <w:sz w:val="28"/>
                <w:szCs w:val="28"/>
                <w:lang w:val="uk-UA"/>
              </w:rPr>
              <w:t>)</w:t>
            </w:r>
          </w:p>
        </w:tc>
        <w:tc>
          <w:tcPr>
            <w:tcW w:w="1985" w:type="dxa"/>
            <w:vMerge w:val="restart"/>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p w:rsidR="00143745" w:rsidRPr="000F60E6" w:rsidRDefault="003F215C"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 (55,17</w:t>
            </w:r>
            <w:r w:rsidR="00143745" w:rsidRPr="000F60E6">
              <w:rPr>
                <w:rFonts w:ascii="Times New Roman" w:eastAsia="Calibri" w:hAnsi="Times New Roman" w:cs="Times New Roman"/>
                <w:sz w:val="28"/>
                <w:szCs w:val="28"/>
                <w:lang w:val="uk-UA"/>
              </w:rPr>
              <w:t>)</w:t>
            </w:r>
          </w:p>
          <w:p w:rsidR="00143745" w:rsidRPr="000F60E6" w:rsidRDefault="003F215C"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 (41,38</w:t>
            </w:r>
            <w:r w:rsidR="00143745" w:rsidRPr="000F60E6">
              <w:rPr>
                <w:rFonts w:ascii="Times New Roman" w:eastAsia="Calibri" w:hAnsi="Times New Roman" w:cs="Times New Roman"/>
                <w:sz w:val="28"/>
                <w:szCs w:val="28"/>
                <w:lang w:val="uk-UA"/>
              </w:rPr>
              <w:t>)</w:t>
            </w:r>
          </w:p>
        </w:tc>
        <w:tc>
          <w:tcPr>
            <w:tcW w:w="1134" w:type="dxa"/>
            <w:vMerge w:val="restart"/>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3F215C" w:rsidRPr="000F60E6" w:rsidRDefault="003F215C"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3F215C" w:rsidRPr="000F60E6" w:rsidRDefault="003F215C"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143745" w:rsidRPr="000F60E6" w:rsidTr="00156249">
        <w:trPr>
          <w:trHeight w:val="320"/>
        </w:trPr>
        <w:tc>
          <w:tcPr>
            <w:tcW w:w="3578" w:type="dxa"/>
            <w:vMerge/>
          </w:tcPr>
          <w:p w:rsidR="00143745" w:rsidRPr="000F60E6" w:rsidRDefault="00143745" w:rsidP="00156249">
            <w:pPr>
              <w:autoSpaceDE w:val="0"/>
              <w:autoSpaceDN w:val="0"/>
              <w:adjustRightInd w:val="0"/>
              <w:contextualSpacing/>
              <w:rPr>
                <w:rFonts w:ascii="Times New Roman" w:eastAsia="Calibri" w:hAnsi="Times New Roman" w:cs="Times New Roman"/>
                <w:sz w:val="28"/>
                <w:szCs w:val="28"/>
                <w:lang w:val="uk-UA"/>
              </w:rPr>
            </w:pPr>
          </w:p>
        </w:tc>
        <w:tc>
          <w:tcPr>
            <w:tcW w:w="1242" w:type="dxa"/>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 ф.к.</w:t>
            </w:r>
          </w:p>
        </w:tc>
        <w:tc>
          <w:tcPr>
            <w:tcW w:w="198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985"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13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r>
      <w:tr w:rsidR="00143745" w:rsidRPr="000F60E6" w:rsidTr="00156249">
        <w:trPr>
          <w:trHeight w:val="320"/>
        </w:trPr>
        <w:tc>
          <w:tcPr>
            <w:tcW w:w="3578" w:type="dxa"/>
            <w:vMerge/>
          </w:tcPr>
          <w:p w:rsidR="00143745" w:rsidRPr="000F60E6" w:rsidRDefault="00143745" w:rsidP="00156249">
            <w:pPr>
              <w:autoSpaceDE w:val="0"/>
              <w:autoSpaceDN w:val="0"/>
              <w:adjustRightInd w:val="0"/>
              <w:contextualSpacing/>
              <w:rPr>
                <w:rFonts w:ascii="Times New Roman" w:eastAsia="Calibri" w:hAnsi="Times New Roman" w:cs="Times New Roman"/>
                <w:sz w:val="28"/>
                <w:szCs w:val="28"/>
                <w:lang w:val="uk-UA"/>
              </w:rPr>
            </w:pPr>
          </w:p>
        </w:tc>
        <w:tc>
          <w:tcPr>
            <w:tcW w:w="1242" w:type="dxa"/>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III ф.к.</w:t>
            </w:r>
          </w:p>
        </w:tc>
        <w:tc>
          <w:tcPr>
            <w:tcW w:w="198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985"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13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r>
      <w:tr w:rsidR="00143745" w:rsidRPr="000F60E6" w:rsidTr="00156249">
        <w:trPr>
          <w:trHeight w:val="320"/>
        </w:trPr>
        <w:tc>
          <w:tcPr>
            <w:tcW w:w="3578" w:type="dxa"/>
            <w:vMerge w:val="restart"/>
          </w:tcPr>
          <w:p w:rsidR="00143745" w:rsidRPr="000F60E6" w:rsidRDefault="00143745" w:rsidP="00156249">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Серцева недостатність, n, (%)</w:t>
            </w:r>
          </w:p>
        </w:tc>
        <w:tc>
          <w:tcPr>
            <w:tcW w:w="1242" w:type="dxa"/>
          </w:tcPr>
          <w:p w:rsidR="00143745" w:rsidRPr="000F60E6" w:rsidRDefault="00143745" w:rsidP="00156249">
            <w:pPr>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I ф.к.</w:t>
            </w:r>
          </w:p>
        </w:tc>
        <w:tc>
          <w:tcPr>
            <w:tcW w:w="1984" w:type="dxa"/>
            <w:vMerge w:val="restart"/>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p w:rsidR="00143745" w:rsidRPr="000F60E6" w:rsidRDefault="002B3883"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 (3,33)</w:t>
            </w:r>
            <w:r w:rsidR="00143745" w:rsidRPr="000F60E6">
              <w:rPr>
                <w:rFonts w:ascii="Times New Roman" w:eastAsia="Calibri" w:hAnsi="Times New Roman" w:cs="Times New Roman"/>
                <w:sz w:val="28"/>
                <w:szCs w:val="28"/>
                <w:lang w:val="uk-UA"/>
              </w:rPr>
              <w:t xml:space="preserve"> </w:t>
            </w:r>
          </w:p>
          <w:p w:rsidR="00143745" w:rsidRPr="000F60E6" w:rsidRDefault="002B3883"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29 (96,67</w:t>
            </w:r>
            <w:r w:rsidR="00143745" w:rsidRPr="000F60E6">
              <w:rPr>
                <w:rFonts w:ascii="Times New Roman" w:eastAsia="Calibri" w:hAnsi="Times New Roman" w:cs="Times New Roman"/>
                <w:sz w:val="28"/>
                <w:szCs w:val="28"/>
                <w:lang w:val="uk-UA"/>
              </w:rPr>
              <w:t>)</w:t>
            </w:r>
          </w:p>
        </w:tc>
        <w:tc>
          <w:tcPr>
            <w:tcW w:w="1985" w:type="dxa"/>
            <w:vMerge w:val="restart"/>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w:t>
            </w:r>
          </w:p>
          <w:p w:rsidR="00143745" w:rsidRPr="000F60E6" w:rsidRDefault="002B3883"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(6,9</w:t>
            </w:r>
            <w:r w:rsidR="00143745" w:rsidRPr="000F60E6">
              <w:rPr>
                <w:rFonts w:ascii="Times New Roman" w:eastAsia="Calibri" w:hAnsi="Times New Roman" w:cs="Times New Roman"/>
                <w:sz w:val="28"/>
                <w:szCs w:val="28"/>
                <w:lang w:val="uk-UA"/>
              </w:rPr>
              <w:t>0)</w:t>
            </w:r>
          </w:p>
          <w:p w:rsidR="00143745" w:rsidRPr="000F60E6" w:rsidRDefault="002B3883"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27 (93,1</w:t>
            </w:r>
            <w:r w:rsidR="00143745" w:rsidRPr="000F60E6">
              <w:rPr>
                <w:rFonts w:ascii="Times New Roman" w:eastAsia="Calibri" w:hAnsi="Times New Roman" w:cs="Times New Roman"/>
                <w:sz w:val="28"/>
                <w:szCs w:val="28"/>
                <w:lang w:val="uk-UA"/>
              </w:rPr>
              <w:t>0)</w:t>
            </w:r>
          </w:p>
        </w:tc>
        <w:tc>
          <w:tcPr>
            <w:tcW w:w="1134" w:type="dxa"/>
            <w:vMerge w:val="restart"/>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2B3883" w:rsidRPr="000F60E6" w:rsidRDefault="002B3883"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p w:rsidR="002B3883" w:rsidRPr="000F60E6" w:rsidRDefault="002B3883"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143745" w:rsidRPr="000F60E6" w:rsidTr="00156249">
        <w:trPr>
          <w:trHeight w:val="320"/>
        </w:trPr>
        <w:tc>
          <w:tcPr>
            <w:tcW w:w="3578"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242" w:type="dxa"/>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 ф.к.</w:t>
            </w:r>
          </w:p>
        </w:tc>
        <w:tc>
          <w:tcPr>
            <w:tcW w:w="198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985"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13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r>
      <w:tr w:rsidR="00143745" w:rsidRPr="000F60E6" w:rsidTr="00156249">
        <w:trPr>
          <w:trHeight w:val="320"/>
        </w:trPr>
        <w:tc>
          <w:tcPr>
            <w:tcW w:w="3578"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242" w:type="dxa"/>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III ф.к.</w:t>
            </w:r>
          </w:p>
        </w:tc>
        <w:tc>
          <w:tcPr>
            <w:tcW w:w="198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985"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c>
          <w:tcPr>
            <w:tcW w:w="1134" w:type="dxa"/>
            <w:vMerge/>
          </w:tcPr>
          <w:p w:rsidR="00143745" w:rsidRPr="000F60E6" w:rsidRDefault="00143745" w:rsidP="00156249">
            <w:pPr>
              <w:autoSpaceDE w:val="0"/>
              <w:autoSpaceDN w:val="0"/>
              <w:adjustRightInd w:val="0"/>
              <w:contextualSpacing/>
              <w:jc w:val="center"/>
              <w:rPr>
                <w:rFonts w:ascii="Times New Roman" w:eastAsia="Calibri" w:hAnsi="Times New Roman" w:cs="Times New Roman"/>
                <w:sz w:val="28"/>
                <w:szCs w:val="28"/>
                <w:lang w:val="uk-UA"/>
              </w:rPr>
            </w:pPr>
          </w:p>
        </w:tc>
      </w:tr>
      <w:tr w:rsidR="00B40233" w:rsidRPr="000F60E6" w:rsidTr="00156249">
        <w:tc>
          <w:tcPr>
            <w:tcW w:w="4820" w:type="dxa"/>
            <w:gridSpan w:val="2"/>
            <w:vAlign w:val="center"/>
          </w:tcPr>
          <w:p w:rsidR="00B40233" w:rsidRPr="000F60E6" w:rsidRDefault="00B40233" w:rsidP="00156249">
            <w:pPr>
              <w:pStyle w:val="ac"/>
              <w:spacing w:before="0" w:beforeAutospacing="0" w:after="0" w:afterAutospacing="0"/>
              <w:textAlignment w:val="baseline"/>
              <w:rPr>
                <w:sz w:val="36"/>
                <w:szCs w:val="36"/>
                <w:lang w:val="uk-UA"/>
              </w:rPr>
            </w:pPr>
            <w:r w:rsidRPr="000F60E6">
              <w:rPr>
                <w:color w:val="000000"/>
                <w:kern w:val="24"/>
                <w:sz w:val="28"/>
                <w:szCs w:val="28"/>
                <w:lang w:val="uk-UA"/>
              </w:rPr>
              <w:t>Ф</w:t>
            </w:r>
            <w:r w:rsidR="001C784D" w:rsidRPr="000F60E6">
              <w:rPr>
                <w:color w:val="000000"/>
                <w:kern w:val="24"/>
                <w:sz w:val="28"/>
                <w:szCs w:val="28"/>
                <w:lang w:val="uk-UA"/>
              </w:rPr>
              <w:t>В ЛШ</w:t>
            </w:r>
            <w:r w:rsidRPr="000F60E6">
              <w:rPr>
                <w:color w:val="000000"/>
                <w:kern w:val="24"/>
                <w:sz w:val="28"/>
                <w:szCs w:val="28"/>
                <w:lang w:val="uk-UA"/>
              </w:rPr>
              <w:t>, %</w:t>
            </w:r>
          </w:p>
        </w:tc>
        <w:tc>
          <w:tcPr>
            <w:tcW w:w="1984" w:type="dxa"/>
            <w:vAlign w:val="center"/>
          </w:tcPr>
          <w:p w:rsidR="00B40233" w:rsidRPr="000F60E6" w:rsidRDefault="00B40233" w:rsidP="00156249">
            <w:pPr>
              <w:pStyle w:val="ac"/>
              <w:spacing w:before="0" w:beforeAutospacing="0" w:after="0" w:afterAutospacing="0"/>
              <w:jc w:val="center"/>
              <w:textAlignment w:val="baseline"/>
              <w:rPr>
                <w:sz w:val="36"/>
                <w:szCs w:val="36"/>
                <w:lang w:val="uk-UA"/>
              </w:rPr>
            </w:pPr>
            <w:r w:rsidRPr="000F60E6">
              <w:rPr>
                <w:color w:val="000000"/>
                <w:kern w:val="24"/>
                <w:sz w:val="28"/>
                <w:szCs w:val="28"/>
                <w:lang w:val="uk-UA"/>
              </w:rPr>
              <w:t>54,40±1,80</w:t>
            </w:r>
          </w:p>
        </w:tc>
        <w:tc>
          <w:tcPr>
            <w:tcW w:w="1985" w:type="dxa"/>
            <w:vAlign w:val="center"/>
          </w:tcPr>
          <w:p w:rsidR="00B40233" w:rsidRPr="000F60E6" w:rsidRDefault="00B40233" w:rsidP="00156249">
            <w:pPr>
              <w:pStyle w:val="ac"/>
              <w:spacing w:before="0" w:beforeAutospacing="0" w:after="0" w:afterAutospacing="0"/>
              <w:jc w:val="center"/>
              <w:textAlignment w:val="baseline"/>
              <w:rPr>
                <w:sz w:val="36"/>
                <w:szCs w:val="36"/>
                <w:lang w:val="uk-UA"/>
              </w:rPr>
            </w:pPr>
            <w:r w:rsidRPr="000F60E6">
              <w:rPr>
                <w:color w:val="000000"/>
                <w:kern w:val="24"/>
                <w:sz w:val="28"/>
                <w:szCs w:val="28"/>
                <w:lang w:val="uk-UA"/>
              </w:rPr>
              <w:t>54,00±1,70</w:t>
            </w:r>
          </w:p>
        </w:tc>
        <w:tc>
          <w:tcPr>
            <w:tcW w:w="1134" w:type="dxa"/>
            <w:vAlign w:val="center"/>
          </w:tcPr>
          <w:p w:rsidR="00B40233" w:rsidRPr="000F60E6" w:rsidRDefault="00B40233" w:rsidP="00156249">
            <w:pPr>
              <w:pStyle w:val="ac"/>
              <w:spacing w:before="0" w:beforeAutospacing="0" w:after="0" w:afterAutospacing="0"/>
              <w:jc w:val="center"/>
              <w:textAlignment w:val="baseline"/>
              <w:rPr>
                <w:sz w:val="36"/>
                <w:szCs w:val="36"/>
                <w:lang w:val="uk-UA"/>
              </w:rPr>
            </w:pPr>
            <w:r w:rsidRPr="000F60E6">
              <w:rPr>
                <w:color w:val="000000"/>
                <w:kern w:val="24"/>
                <w:sz w:val="28"/>
                <w:szCs w:val="28"/>
                <w:lang w:val="uk-UA"/>
              </w:rPr>
              <w:t>&gt;0,05</w:t>
            </w:r>
          </w:p>
        </w:tc>
      </w:tr>
      <w:tr w:rsidR="00B40233" w:rsidRPr="000F60E6" w:rsidTr="00156249">
        <w:tc>
          <w:tcPr>
            <w:tcW w:w="4820" w:type="dxa"/>
            <w:gridSpan w:val="2"/>
            <w:vAlign w:val="center"/>
          </w:tcPr>
          <w:p w:rsidR="00B40233" w:rsidRPr="000F60E6" w:rsidRDefault="00B40233" w:rsidP="00156249">
            <w:pPr>
              <w:pStyle w:val="ac"/>
              <w:spacing w:before="0" w:beforeAutospacing="0" w:after="0" w:afterAutospacing="0"/>
              <w:textAlignment w:val="baseline"/>
              <w:rPr>
                <w:sz w:val="36"/>
                <w:szCs w:val="36"/>
                <w:lang w:val="uk-UA"/>
              </w:rPr>
            </w:pPr>
            <w:r w:rsidRPr="000F60E6">
              <w:rPr>
                <w:color w:val="000000"/>
                <w:kern w:val="24"/>
                <w:sz w:val="28"/>
                <w:szCs w:val="28"/>
                <w:lang w:val="uk-UA"/>
              </w:rPr>
              <w:t>ШКФ (CKD-EPI</w:t>
            </w:r>
            <w:r w:rsidR="00B70DC1" w:rsidRPr="000F60E6">
              <w:rPr>
                <w:color w:val="000000"/>
                <w:kern w:val="24"/>
                <w:sz w:val="28"/>
                <w:szCs w:val="28"/>
                <w:lang w:val="uk-UA"/>
              </w:rPr>
              <w:t xml:space="preserve">), </w:t>
            </w:r>
            <w:r w:rsidRPr="000F60E6">
              <w:rPr>
                <w:color w:val="000000"/>
                <w:kern w:val="24"/>
                <w:sz w:val="28"/>
                <w:szCs w:val="28"/>
                <w:lang w:val="uk-UA"/>
              </w:rPr>
              <w:t>мл/хв./1,73м</w:t>
            </w:r>
            <w:r w:rsidRPr="000F60E6">
              <w:rPr>
                <w:color w:val="000000"/>
                <w:kern w:val="24"/>
                <w:position w:val="8"/>
                <w:sz w:val="28"/>
                <w:szCs w:val="28"/>
                <w:vertAlign w:val="superscript"/>
                <w:lang w:val="uk-UA"/>
              </w:rPr>
              <w:t>2</w:t>
            </w:r>
            <w:r w:rsidR="00B70DC1" w:rsidRPr="000F60E6">
              <w:rPr>
                <w:color w:val="000000"/>
                <w:kern w:val="24"/>
                <w:sz w:val="28"/>
                <w:szCs w:val="28"/>
                <w:lang w:val="uk-UA"/>
              </w:rPr>
              <w:t xml:space="preserve">, </w:t>
            </w:r>
            <w:r w:rsidR="00475169" w:rsidRPr="000F60E6">
              <w:rPr>
                <w:rFonts w:eastAsia="Calibri"/>
                <w:sz w:val="28"/>
                <w:szCs w:val="28"/>
                <w:lang w:val="uk-UA"/>
              </w:rPr>
              <w:t>(M±m)</w:t>
            </w:r>
          </w:p>
        </w:tc>
        <w:tc>
          <w:tcPr>
            <w:tcW w:w="1984" w:type="dxa"/>
            <w:vAlign w:val="center"/>
          </w:tcPr>
          <w:p w:rsidR="00B40233" w:rsidRPr="000F60E6" w:rsidRDefault="00B40233" w:rsidP="00156249">
            <w:pPr>
              <w:pStyle w:val="ac"/>
              <w:spacing w:before="0" w:beforeAutospacing="0" w:after="0" w:afterAutospacing="0"/>
              <w:jc w:val="center"/>
              <w:textAlignment w:val="baseline"/>
              <w:rPr>
                <w:sz w:val="36"/>
                <w:szCs w:val="36"/>
                <w:lang w:val="uk-UA"/>
              </w:rPr>
            </w:pPr>
            <w:r w:rsidRPr="000F60E6">
              <w:rPr>
                <w:color w:val="000000"/>
                <w:kern w:val="24"/>
                <w:sz w:val="28"/>
                <w:szCs w:val="28"/>
                <w:lang w:val="uk-UA"/>
              </w:rPr>
              <w:t>76,57±2,38</w:t>
            </w:r>
          </w:p>
        </w:tc>
        <w:tc>
          <w:tcPr>
            <w:tcW w:w="1985" w:type="dxa"/>
            <w:vAlign w:val="center"/>
          </w:tcPr>
          <w:p w:rsidR="00B40233" w:rsidRPr="000F60E6" w:rsidRDefault="00B40233" w:rsidP="00156249">
            <w:pPr>
              <w:pStyle w:val="ac"/>
              <w:spacing w:before="0" w:beforeAutospacing="0" w:after="0" w:afterAutospacing="0"/>
              <w:jc w:val="center"/>
              <w:textAlignment w:val="baseline"/>
              <w:rPr>
                <w:sz w:val="36"/>
                <w:szCs w:val="36"/>
                <w:lang w:val="uk-UA"/>
              </w:rPr>
            </w:pPr>
            <w:r w:rsidRPr="000F60E6">
              <w:rPr>
                <w:color w:val="000000"/>
                <w:kern w:val="24"/>
                <w:sz w:val="28"/>
                <w:szCs w:val="28"/>
                <w:lang w:val="uk-UA"/>
              </w:rPr>
              <w:t>73,17±2,21</w:t>
            </w:r>
          </w:p>
        </w:tc>
        <w:tc>
          <w:tcPr>
            <w:tcW w:w="1134" w:type="dxa"/>
            <w:vAlign w:val="center"/>
          </w:tcPr>
          <w:p w:rsidR="00B40233" w:rsidRPr="000F60E6" w:rsidRDefault="00B40233" w:rsidP="00156249">
            <w:pPr>
              <w:pStyle w:val="ac"/>
              <w:spacing w:before="0" w:beforeAutospacing="0" w:after="0" w:afterAutospacing="0"/>
              <w:jc w:val="center"/>
              <w:textAlignment w:val="baseline"/>
              <w:rPr>
                <w:sz w:val="36"/>
                <w:szCs w:val="36"/>
                <w:lang w:val="uk-UA"/>
              </w:rPr>
            </w:pPr>
            <w:r w:rsidRPr="000F60E6">
              <w:rPr>
                <w:color w:val="000000"/>
                <w:kern w:val="24"/>
                <w:sz w:val="28"/>
                <w:szCs w:val="28"/>
                <w:lang w:val="uk-UA"/>
              </w:rPr>
              <w:t>&gt;0,05</w:t>
            </w:r>
          </w:p>
        </w:tc>
      </w:tr>
      <w:tr w:rsidR="00183F24" w:rsidRPr="000F60E6" w:rsidTr="00156249">
        <w:tc>
          <w:tcPr>
            <w:tcW w:w="4820" w:type="dxa"/>
            <w:gridSpan w:val="2"/>
          </w:tcPr>
          <w:p w:rsidR="00183F24" w:rsidRPr="000F60E6" w:rsidRDefault="00183F24" w:rsidP="00156249">
            <w:pPr>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STEMI, n, (%)</w:t>
            </w:r>
          </w:p>
        </w:tc>
        <w:tc>
          <w:tcPr>
            <w:tcW w:w="1984" w:type="dxa"/>
          </w:tcPr>
          <w:p w:rsidR="00183F24" w:rsidRPr="000F60E6" w:rsidRDefault="00183F24" w:rsidP="00156249">
            <w:pPr>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1</w:t>
            </w:r>
            <w:r w:rsidR="0051608F" w:rsidRPr="000F60E6">
              <w:rPr>
                <w:rFonts w:ascii="Times New Roman" w:eastAsia="Calibri" w:hAnsi="Times New Roman" w:cs="Times New Roman"/>
                <w:sz w:val="28"/>
                <w:szCs w:val="28"/>
                <w:lang w:val="uk-UA"/>
              </w:rPr>
              <w:t>3</w:t>
            </w:r>
            <w:r w:rsidRPr="000F60E6">
              <w:rPr>
                <w:rFonts w:ascii="Times New Roman" w:eastAsia="Calibri" w:hAnsi="Times New Roman" w:cs="Times New Roman"/>
                <w:sz w:val="28"/>
                <w:szCs w:val="28"/>
                <w:lang w:val="uk-UA"/>
              </w:rPr>
              <w:t xml:space="preserve"> (</w:t>
            </w:r>
            <w:r w:rsidR="0051608F" w:rsidRPr="000F60E6">
              <w:rPr>
                <w:rFonts w:ascii="Times New Roman" w:eastAsia="Calibri" w:hAnsi="Times New Roman" w:cs="Times New Roman"/>
                <w:sz w:val="28"/>
                <w:szCs w:val="28"/>
                <w:lang w:val="uk-UA"/>
              </w:rPr>
              <w:t>43</w:t>
            </w:r>
            <w:r w:rsidRPr="000F60E6">
              <w:rPr>
                <w:rFonts w:ascii="Times New Roman" w:eastAsia="Calibri" w:hAnsi="Times New Roman" w:cs="Times New Roman"/>
                <w:sz w:val="28"/>
                <w:szCs w:val="28"/>
                <w:lang w:val="uk-UA"/>
              </w:rPr>
              <w:t>,</w:t>
            </w:r>
            <w:r w:rsidR="0051608F" w:rsidRPr="000F60E6">
              <w:rPr>
                <w:rFonts w:ascii="Times New Roman" w:eastAsia="Calibri" w:hAnsi="Times New Roman" w:cs="Times New Roman"/>
                <w:sz w:val="28"/>
                <w:szCs w:val="28"/>
                <w:lang w:val="uk-UA"/>
              </w:rPr>
              <w:t>33</w:t>
            </w:r>
            <w:r w:rsidRPr="000F60E6">
              <w:rPr>
                <w:rFonts w:ascii="Times New Roman" w:eastAsia="Calibri" w:hAnsi="Times New Roman" w:cs="Times New Roman"/>
                <w:sz w:val="28"/>
                <w:szCs w:val="28"/>
                <w:lang w:val="uk-UA"/>
              </w:rPr>
              <w:t>)</w:t>
            </w:r>
          </w:p>
        </w:tc>
        <w:tc>
          <w:tcPr>
            <w:tcW w:w="1985" w:type="dxa"/>
          </w:tcPr>
          <w:p w:rsidR="00183F24" w:rsidRPr="000F60E6" w:rsidRDefault="0051608F" w:rsidP="00156249">
            <w:pPr>
              <w:jc w:val="center"/>
              <w:rPr>
                <w:lang w:val="uk-UA"/>
              </w:rPr>
            </w:pPr>
            <w:r w:rsidRPr="000F60E6">
              <w:rPr>
                <w:rFonts w:ascii="Times New Roman" w:eastAsia="Calibri" w:hAnsi="Times New Roman" w:cs="Times New Roman"/>
                <w:sz w:val="28"/>
                <w:szCs w:val="28"/>
                <w:lang w:val="uk-UA"/>
              </w:rPr>
              <w:t>15</w:t>
            </w:r>
            <w:r w:rsidR="00183F24"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51</w:t>
            </w:r>
            <w:r w:rsidR="00183F24"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72</w:t>
            </w:r>
            <w:r w:rsidR="00183F24" w:rsidRPr="000F60E6">
              <w:rPr>
                <w:rFonts w:ascii="Times New Roman" w:eastAsia="Calibri" w:hAnsi="Times New Roman" w:cs="Times New Roman"/>
                <w:sz w:val="28"/>
                <w:szCs w:val="28"/>
                <w:lang w:val="uk-UA"/>
              </w:rPr>
              <w:t>)</w:t>
            </w:r>
          </w:p>
        </w:tc>
        <w:tc>
          <w:tcPr>
            <w:tcW w:w="1134" w:type="dxa"/>
          </w:tcPr>
          <w:p w:rsidR="00183F24" w:rsidRPr="000F60E6" w:rsidRDefault="003F215C" w:rsidP="00156249">
            <w:pPr>
              <w:contextualSpacing/>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&gt;0,05</w:t>
            </w:r>
          </w:p>
        </w:tc>
      </w:tr>
      <w:tr w:rsidR="003F215C" w:rsidRPr="000F60E6" w:rsidTr="00156249">
        <w:tc>
          <w:tcPr>
            <w:tcW w:w="4820" w:type="dxa"/>
            <w:gridSpan w:val="2"/>
          </w:tcPr>
          <w:p w:rsidR="003F215C" w:rsidRPr="000F60E6" w:rsidRDefault="003F215C" w:rsidP="00156249">
            <w:pPr>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NSTEMI, n, (%)</w:t>
            </w:r>
          </w:p>
        </w:tc>
        <w:tc>
          <w:tcPr>
            <w:tcW w:w="1984" w:type="dxa"/>
          </w:tcPr>
          <w:p w:rsidR="003F215C" w:rsidRPr="000F60E6" w:rsidRDefault="0051608F" w:rsidP="00156249">
            <w:pPr>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9 (30,00</w:t>
            </w:r>
            <w:r w:rsidR="003F215C" w:rsidRPr="000F60E6">
              <w:rPr>
                <w:rFonts w:ascii="Times New Roman" w:eastAsia="Calibri" w:hAnsi="Times New Roman" w:cs="Times New Roman"/>
                <w:sz w:val="28"/>
                <w:szCs w:val="28"/>
                <w:lang w:val="uk-UA"/>
              </w:rPr>
              <w:t>)</w:t>
            </w:r>
          </w:p>
        </w:tc>
        <w:tc>
          <w:tcPr>
            <w:tcW w:w="1985" w:type="dxa"/>
          </w:tcPr>
          <w:p w:rsidR="003F215C" w:rsidRPr="000F60E6" w:rsidRDefault="0051608F" w:rsidP="00156249">
            <w:pPr>
              <w:jc w:val="center"/>
              <w:rPr>
                <w:lang w:val="uk-UA"/>
              </w:rPr>
            </w:pPr>
            <w:r w:rsidRPr="000F60E6">
              <w:rPr>
                <w:rFonts w:ascii="Times New Roman" w:eastAsia="Calibri" w:hAnsi="Times New Roman" w:cs="Times New Roman"/>
                <w:sz w:val="28"/>
                <w:szCs w:val="28"/>
                <w:lang w:val="uk-UA"/>
              </w:rPr>
              <w:t>8</w:t>
            </w:r>
            <w:r w:rsidR="003F215C"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27</w:t>
            </w:r>
            <w:r w:rsidR="003F215C"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59</w:t>
            </w:r>
            <w:r w:rsidR="003F215C" w:rsidRPr="000F60E6">
              <w:rPr>
                <w:rFonts w:ascii="Times New Roman" w:eastAsia="Calibri" w:hAnsi="Times New Roman" w:cs="Times New Roman"/>
                <w:sz w:val="28"/>
                <w:szCs w:val="28"/>
                <w:lang w:val="uk-UA"/>
              </w:rPr>
              <w:t>)</w:t>
            </w:r>
          </w:p>
        </w:tc>
        <w:tc>
          <w:tcPr>
            <w:tcW w:w="1134" w:type="dxa"/>
          </w:tcPr>
          <w:p w:rsidR="003F215C" w:rsidRPr="000F60E6" w:rsidRDefault="003F215C" w:rsidP="00156249">
            <w:pPr>
              <w:rPr>
                <w:lang w:val="uk-UA"/>
              </w:rPr>
            </w:pPr>
            <w:r w:rsidRPr="000F60E6">
              <w:rPr>
                <w:rFonts w:ascii="Times New Roman" w:eastAsia="Calibri" w:hAnsi="Times New Roman" w:cs="Times New Roman"/>
                <w:sz w:val="28"/>
                <w:szCs w:val="28"/>
                <w:lang w:val="uk-UA"/>
              </w:rPr>
              <w:t>&gt;0,05</w:t>
            </w:r>
          </w:p>
        </w:tc>
      </w:tr>
      <w:tr w:rsidR="003F215C" w:rsidRPr="000F60E6" w:rsidTr="00156249">
        <w:tc>
          <w:tcPr>
            <w:tcW w:w="4820" w:type="dxa"/>
            <w:gridSpan w:val="2"/>
          </w:tcPr>
          <w:p w:rsidR="003F215C" w:rsidRPr="000F60E6" w:rsidRDefault="003F215C" w:rsidP="00156249">
            <w:pPr>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нестабільна стенокардія, n, (%)</w:t>
            </w:r>
          </w:p>
        </w:tc>
        <w:tc>
          <w:tcPr>
            <w:tcW w:w="1984" w:type="dxa"/>
          </w:tcPr>
          <w:p w:rsidR="003F215C" w:rsidRPr="000F60E6" w:rsidRDefault="0051608F" w:rsidP="00156249">
            <w:pPr>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8 (26,67</w:t>
            </w:r>
            <w:r w:rsidR="003F215C" w:rsidRPr="000F60E6">
              <w:rPr>
                <w:rFonts w:ascii="Times New Roman" w:eastAsia="Calibri" w:hAnsi="Times New Roman" w:cs="Times New Roman"/>
                <w:sz w:val="28"/>
                <w:szCs w:val="28"/>
                <w:lang w:val="uk-UA"/>
              </w:rPr>
              <w:t>)</w:t>
            </w:r>
          </w:p>
        </w:tc>
        <w:tc>
          <w:tcPr>
            <w:tcW w:w="1985" w:type="dxa"/>
          </w:tcPr>
          <w:p w:rsidR="003F215C" w:rsidRPr="000F60E6" w:rsidRDefault="003F215C" w:rsidP="00156249">
            <w:pPr>
              <w:jc w:val="center"/>
              <w:rPr>
                <w:lang w:val="uk-UA"/>
              </w:rPr>
            </w:pPr>
            <w:r w:rsidRPr="000F60E6">
              <w:rPr>
                <w:rFonts w:ascii="Times New Roman" w:eastAsia="Calibri" w:hAnsi="Times New Roman" w:cs="Times New Roman"/>
                <w:sz w:val="28"/>
                <w:szCs w:val="28"/>
                <w:lang w:val="uk-UA"/>
              </w:rPr>
              <w:t>6 (20,69)</w:t>
            </w:r>
          </w:p>
        </w:tc>
        <w:tc>
          <w:tcPr>
            <w:tcW w:w="1134" w:type="dxa"/>
          </w:tcPr>
          <w:p w:rsidR="003F215C" w:rsidRPr="000F60E6" w:rsidRDefault="003F215C" w:rsidP="00156249">
            <w:pPr>
              <w:rPr>
                <w:lang w:val="uk-UA"/>
              </w:rPr>
            </w:pPr>
            <w:r w:rsidRPr="000F60E6">
              <w:rPr>
                <w:rFonts w:ascii="Times New Roman" w:eastAsia="Calibri" w:hAnsi="Times New Roman" w:cs="Times New Roman"/>
                <w:sz w:val="28"/>
                <w:szCs w:val="28"/>
                <w:lang w:val="uk-UA"/>
              </w:rPr>
              <w:t>&gt;0,05</w:t>
            </w:r>
          </w:p>
        </w:tc>
      </w:tr>
      <w:tr w:rsidR="003F215C" w:rsidRPr="000F60E6" w:rsidTr="00156249">
        <w:tc>
          <w:tcPr>
            <w:tcW w:w="4820" w:type="dxa"/>
            <w:gridSpan w:val="2"/>
          </w:tcPr>
          <w:p w:rsidR="003F215C" w:rsidRPr="000F60E6" w:rsidRDefault="003F215C" w:rsidP="00156249">
            <w:pPr>
              <w:contextualSpacing/>
              <w:jc w:val="both"/>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Первинне ЧКВ,</w:t>
            </w:r>
            <w:r w:rsidRPr="000F60E6">
              <w:rPr>
                <w:rFonts w:ascii="Times New Roman" w:eastAsia="Calibri" w:hAnsi="Times New Roman" w:cs="Times New Roman"/>
                <w:b/>
                <w:sz w:val="28"/>
                <w:szCs w:val="28"/>
                <w:lang w:val="uk-UA"/>
              </w:rPr>
              <w:t xml:space="preserve"> </w:t>
            </w:r>
            <w:r w:rsidRPr="000F60E6">
              <w:rPr>
                <w:rFonts w:ascii="Times New Roman" w:eastAsia="Calibri" w:hAnsi="Times New Roman" w:cs="Times New Roman"/>
                <w:sz w:val="28"/>
                <w:szCs w:val="28"/>
                <w:lang w:val="uk-UA"/>
              </w:rPr>
              <w:t>n, (%)</w:t>
            </w:r>
          </w:p>
        </w:tc>
        <w:tc>
          <w:tcPr>
            <w:tcW w:w="1984" w:type="dxa"/>
          </w:tcPr>
          <w:p w:rsidR="003F215C" w:rsidRPr="000F60E6" w:rsidRDefault="00D74E3C" w:rsidP="00156249">
            <w:pPr>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sz w:val="28"/>
                <w:szCs w:val="28"/>
                <w:lang w:val="uk-UA"/>
              </w:rPr>
              <w:t>8 (26,67</w:t>
            </w:r>
            <w:r w:rsidR="003F215C" w:rsidRPr="000F60E6">
              <w:rPr>
                <w:rFonts w:ascii="Times New Roman" w:eastAsia="Calibri" w:hAnsi="Times New Roman" w:cs="Times New Roman"/>
                <w:sz w:val="28"/>
                <w:szCs w:val="28"/>
                <w:lang w:val="uk-UA"/>
              </w:rPr>
              <w:t>)</w:t>
            </w:r>
          </w:p>
        </w:tc>
        <w:tc>
          <w:tcPr>
            <w:tcW w:w="1985" w:type="dxa"/>
          </w:tcPr>
          <w:p w:rsidR="003F215C" w:rsidRPr="000F60E6" w:rsidRDefault="00D74E3C" w:rsidP="00156249">
            <w:pPr>
              <w:jc w:val="center"/>
              <w:rPr>
                <w:lang w:val="uk-UA"/>
              </w:rPr>
            </w:pPr>
            <w:r w:rsidRPr="000F60E6">
              <w:rPr>
                <w:rFonts w:ascii="Times New Roman" w:eastAsia="Calibri" w:hAnsi="Times New Roman" w:cs="Times New Roman"/>
                <w:sz w:val="28"/>
                <w:szCs w:val="28"/>
                <w:lang w:val="uk-UA"/>
              </w:rPr>
              <w:t>10</w:t>
            </w:r>
            <w:r w:rsidR="003F215C"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34</w:t>
            </w:r>
            <w:r w:rsidR="003F215C"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48</w:t>
            </w:r>
            <w:r w:rsidR="003F215C" w:rsidRPr="000F60E6">
              <w:rPr>
                <w:rFonts w:ascii="Times New Roman" w:eastAsia="Calibri" w:hAnsi="Times New Roman" w:cs="Times New Roman"/>
                <w:sz w:val="28"/>
                <w:szCs w:val="28"/>
                <w:lang w:val="uk-UA"/>
              </w:rPr>
              <w:t>)</w:t>
            </w:r>
          </w:p>
        </w:tc>
        <w:tc>
          <w:tcPr>
            <w:tcW w:w="1134" w:type="dxa"/>
          </w:tcPr>
          <w:p w:rsidR="003F215C" w:rsidRPr="000F60E6" w:rsidRDefault="003F215C" w:rsidP="00156249">
            <w:pPr>
              <w:rPr>
                <w:lang w:val="uk-UA"/>
              </w:rPr>
            </w:pPr>
            <w:r w:rsidRPr="000F60E6">
              <w:rPr>
                <w:rFonts w:ascii="Times New Roman" w:eastAsia="Calibri" w:hAnsi="Times New Roman" w:cs="Times New Roman"/>
                <w:sz w:val="28"/>
                <w:szCs w:val="28"/>
                <w:lang w:val="uk-UA"/>
              </w:rPr>
              <w:t>&gt;0,05</w:t>
            </w:r>
          </w:p>
        </w:tc>
      </w:tr>
    </w:tbl>
    <w:p w:rsidR="00AE13B8" w:rsidRPr="000F60E6" w:rsidRDefault="00AE13B8" w:rsidP="003F215C">
      <w:pPr>
        <w:tabs>
          <w:tab w:val="left" w:pos="2700"/>
        </w:tabs>
        <w:spacing w:after="0" w:line="360" w:lineRule="auto"/>
        <w:contextualSpacing/>
        <w:jc w:val="both"/>
        <w:rPr>
          <w:rFonts w:ascii="Times New Roman" w:eastAsia="Calibri" w:hAnsi="Times New Roman" w:cs="Times New Roman"/>
          <w:b/>
          <w:sz w:val="28"/>
          <w:szCs w:val="28"/>
          <w:lang w:val="uk-UA"/>
        </w:rPr>
      </w:pPr>
    </w:p>
    <w:p w:rsidR="00F17CEA" w:rsidRPr="000F60E6" w:rsidRDefault="002B3883" w:rsidP="00523517">
      <w:pPr>
        <w:spacing w:after="0" w:line="360" w:lineRule="auto"/>
        <w:ind w:firstLine="709"/>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СІАТ-АДФ</w:t>
      </w:r>
      <w:r w:rsidR="00DF389E" w:rsidRPr="000F60E6">
        <w:rPr>
          <w:rFonts w:ascii="Times New Roman" w:hAnsi="Times New Roman" w:cs="Times New Roman"/>
          <w:sz w:val="28"/>
          <w:szCs w:val="28"/>
          <w:lang w:val="uk-UA"/>
        </w:rPr>
        <w:t xml:space="preserve"> у хворих через 4-6 тижнів після ГКС</w:t>
      </w:r>
      <w:r w:rsidR="00F17CEA" w:rsidRPr="000F60E6">
        <w:rPr>
          <w:rFonts w:ascii="Times New Roman" w:hAnsi="Times New Roman" w:cs="Times New Roman"/>
          <w:sz w:val="28"/>
          <w:szCs w:val="28"/>
          <w:lang w:val="uk-UA"/>
        </w:rPr>
        <w:t xml:space="preserve"> </w:t>
      </w:r>
      <w:r w:rsidR="00DF389E" w:rsidRPr="000F60E6">
        <w:rPr>
          <w:rFonts w:ascii="Times New Roman" w:hAnsi="Times New Roman" w:cs="Times New Roman"/>
          <w:sz w:val="28"/>
          <w:szCs w:val="28"/>
          <w:lang w:val="uk-UA"/>
        </w:rPr>
        <w:t xml:space="preserve">з </w:t>
      </w:r>
      <w:r w:rsidR="00F17CEA" w:rsidRPr="000F60E6">
        <w:rPr>
          <w:rFonts w:ascii="Times New Roman" w:hAnsi="Times New Roman" w:cs="Times New Roman"/>
          <w:sz w:val="28"/>
          <w:szCs w:val="28"/>
          <w:lang w:val="uk-UA"/>
        </w:rPr>
        <w:t>ЦД</w:t>
      </w:r>
      <w:r w:rsidR="00DF389E" w:rsidRPr="000F60E6">
        <w:rPr>
          <w:rFonts w:ascii="Times New Roman" w:hAnsi="Times New Roman" w:cs="Times New Roman"/>
          <w:sz w:val="28"/>
          <w:szCs w:val="28"/>
          <w:lang w:val="uk-UA"/>
        </w:rPr>
        <w:t> 2 типу</w:t>
      </w:r>
      <w:r w:rsidR="00F17CEA" w:rsidRPr="000F60E6">
        <w:rPr>
          <w:rFonts w:ascii="Times New Roman" w:hAnsi="Times New Roman" w:cs="Times New Roman"/>
          <w:sz w:val="28"/>
          <w:szCs w:val="28"/>
          <w:lang w:val="uk-UA"/>
        </w:rPr>
        <w:t>, які перебува</w:t>
      </w:r>
      <w:r w:rsidRPr="000F60E6">
        <w:rPr>
          <w:rFonts w:ascii="Times New Roman" w:hAnsi="Times New Roman" w:cs="Times New Roman"/>
          <w:sz w:val="28"/>
          <w:szCs w:val="28"/>
          <w:lang w:val="uk-UA"/>
        </w:rPr>
        <w:t>ли на терапії розувастатином (1</w:t>
      </w:r>
      <w:r w:rsidR="00AF4EA5">
        <w:rPr>
          <w:rFonts w:ascii="Times New Roman" w:hAnsi="Times New Roman" w:cs="Times New Roman"/>
          <w:sz w:val="28"/>
          <w:szCs w:val="28"/>
          <w:lang w:val="uk-UA"/>
        </w:rPr>
        <w:t>-а</w:t>
      </w:r>
      <w:r w:rsidRPr="000F60E6">
        <w:rPr>
          <w:rFonts w:ascii="Times New Roman" w:hAnsi="Times New Roman" w:cs="Times New Roman"/>
          <w:sz w:val="28"/>
          <w:szCs w:val="28"/>
          <w:lang w:val="uk-UA"/>
        </w:rPr>
        <w:t xml:space="preserve"> </w:t>
      </w:r>
      <w:r w:rsidR="00523517" w:rsidRPr="000F60E6">
        <w:rPr>
          <w:rFonts w:ascii="Times New Roman" w:hAnsi="Times New Roman" w:cs="Times New Roman"/>
          <w:sz w:val="28"/>
          <w:szCs w:val="28"/>
          <w:lang w:val="uk-UA"/>
        </w:rPr>
        <w:t>група), був достовірно вищим</w:t>
      </w:r>
      <w:r w:rsidR="00156249">
        <w:rPr>
          <w:rFonts w:ascii="Times New Roman" w:hAnsi="Times New Roman" w:cs="Times New Roman"/>
          <w:sz w:val="28"/>
          <w:szCs w:val="28"/>
          <w:lang w:val="uk-UA"/>
        </w:rPr>
        <w:t>, ніж у</w:t>
      </w:r>
      <w:r w:rsidR="00F17CEA" w:rsidRPr="000F60E6">
        <w:rPr>
          <w:rFonts w:ascii="Times New Roman" w:hAnsi="Times New Roman" w:cs="Times New Roman"/>
          <w:sz w:val="28"/>
          <w:szCs w:val="28"/>
          <w:lang w:val="uk-UA"/>
        </w:rPr>
        <w:t xml:space="preserve"> групі пацієнтів, що при</w:t>
      </w:r>
      <w:r w:rsidR="00523517" w:rsidRPr="000F60E6">
        <w:rPr>
          <w:rFonts w:ascii="Times New Roman" w:hAnsi="Times New Roman" w:cs="Times New Roman"/>
          <w:sz w:val="28"/>
          <w:szCs w:val="28"/>
          <w:lang w:val="uk-UA"/>
        </w:rPr>
        <w:t>ймали аторвастатин (2</w:t>
      </w:r>
      <w:r w:rsidR="00AF4EA5">
        <w:rPr>
          <w:rFonts w:ascii="Times New Roman" w:hAnsi="Times New Roman" w:cs="Times New Roman"/>
          <w:sz w:val="28"/>
          <w:szCs w:val="28"/>
          <w:lang w:val="uk-UA"/>
        </w:rPr>
        <w:t>-а</w:t>
      </w:r>
      <w:r w:rsidR="00060A5A" w:rsidRPr="000F60E6">
        <w:rPr>
          <w:rFonts w:ascii="Times New Roman" w:hAnsi="Times New Roman" w:cs="Times New Roman"/>
          <w:sz w:val="28"/>
          <w:szCs w:val="28"/>
          <w:lang w:val="uk-UA"/>
        </w:rPr>
        <w:t> </w:t>
      </w:r>
      <w:r w:rsidR="00523517" w:rsidRPr="000F60E6">
        <w:rPr>
          <w:rFonts w:ascii="Times New Roman" w:hAnsi="Times New Roman" w:cs="Times New Roman"/>
          <w:sz w:val="28"/>
          <w:szCs w:val="28"/>
          <w:lang w:val="uk-UA"/>
        </w:rPr>
        <w:t xml:space="preserve">група) </w:t>
      </w:r>
      <w:r w:rsidR="00B70DC1" w:rsidRPr="000F60E6">
        <w:rPr>
          <w:rFonts w:ascii="Times New Roman" w:hAnsi="Times New Roman" w:cs="Times New Roman"/>
          <w:sz w:val="28"/>
          <w:szCs w:val="28"/>
          <w:lang w:val="uk-UA"/>
        </w:rPr>
        <w:t>(р</w:t>
      </w:r>
      <w:r w:rsidR="00F17CEA" w:rsidRPr="000F60E6">
        <w:rPr>
          <w:rFonts w:ascii="Times New Roman" w:hAnsi="Times New Roman" w:cs="Times New Roman"/>
          <w:sz w:val="28"/>
          <w:szCs w:val="28"/>
          <w:lang w:val="uk-UA"/>
        </w:rPr>
        <w:t>&lt;0,05)</w:t>
      </w:r>
      <w:r w:rsidRPr="000F60E6">
        <w:rPr>
          <w:rFonts w:ascii="Times New Roman" w:hAnsi="Times New Roman" w:cs="Times New Roman"/>
          <w:sz w:val="28"/>
          <w:szCs w:val="28"/>
          <w:lang w:val="uk-UA"/>
        </w:rPr>
        <w:t>, тоді, як достовірних ро</w:t>
      </w:r>
      <w:r w:rsidR="00B70DC1" w:rsidRPr="000F60E6">
        <w:rPr>
          <w:rFonts w:ascii="Times New Roman" w:hAnsi="Times New Roman" w:cs="Times New Roman"/>
          <w:sz w:val="28"/>
          <w:szCs w:val="28"/>
          <w:lang w:val="uk-UA"/>
        </w:rPr>
        <w:t>збіжностей СІАТ-АК та рівнем 11</w:t>
      </w:r>
      <w:r w:rsidR="00B70DC1" w:rsidRPr="000F60E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дТхВ2 у сечі між цими групами не спостерігалось (р</w:t>
      </w:r>
      <w:r w:rsidRPr="000F60E6">
        <w:rPr>
          <w:rFonts w:ascii="Times New Roman" w:eastAsia="Calibri" w:hAnsi="Times New Roman" w:cs="Times New Roman"/>
          <w:sz w:val="28"/>
          <w:szCs w:val="28"/>
          <w:lang w:val="uk-UA"/>
        </w:rPr>
        <w:t>&gt;0,05)</w:t>
      </w:r>
      <w:r w:rsidR="00F17CEA" w:rsidRPr="000F60E6">
        <w:rPr>
          <w:rFonts w:ascii="Times New Roman" w:hAnsi="Times New Roman" w:cs="Times New Roman"/>
          <w:sz w:val="28"/>
          <w:szCs w:val="28"/>
          <w:lang w:val="uk-UA"/>
        </w:rPr>
        <w:t xml:space="preserve"> (</w:t>
      </w:r>
      <w:r w:rsidR="00B40233" w:rsidRPr="000F60E6">
        <w:rPr>
          <w:rFonts w:ascii="Times New Roman" w:hAnsi="Times New Roman" w:cs="Times New Roman"/>
          <w:sz w:val="28"/>
          <w:szCs w:val="28"/>
          <w:lang w:val="uk-UA"/>
        </w:rPr>
        <w:t>таблиця 6</w:t>
      </w:r>
      <w:r w:rsidR="005D37AA" w:rsidRPr="000F60E6">
        <w:rPr>
          <w:rFonts w:ascii="Times New Roman" w:hAnsi="Times New Roman" w:cs="Times New Roman"/>
          <w:sz w:val="28"/>
          <w:szCs w:val="28"/>
          <w:lang w:val="uk-UA"/>
        </w:rPr>
        <w:t>.2).</w:t>
      </w:r>
      <w:r w:rsidR="00F17CEA" w:rsidRPr="000F60E6">
        <w:rPr>
          <w:rFonts w:ascii="Times New Roman" w:hAnsi="Times New Roman" w:cs="Times New Roman"/>
          <w:sz w:val="28"/>
          <w:szCs w:val="28"/>
          <w:lang w:val="uk-UA"/>
        </w:rPr>
        <w:t xml:space="preserve"> </w:t>
      </w:r>
    </w:p>
    <w:p w:rsidR="00DF389E" w:rsidRPr="000F60E6" w:rsidRDefault="00DF389E" w:rsidP="00523517">
      <w:pPr>
        <w:spacing w:after="0" w:line="360" w:lineRule="auto"/>
        <w:ind w:firstLine="709"/>
        <w:contextualSpacing/>
        <w:jc w:val="both"/>
        <w:rPr>
          <w:rFonts w:ascii="Times New Roman" w:hAnsi="Times New Roman" w:cs="Times New Roman"/>
          <w:sz w:val="28"/>
          <w:szCs w:val="28"/>
          <w:lang w:val="uk-UA"/>
        </w:rPr>
      </w:pPr>
    </w:p>
    <w:p w:rsidR="00B40233" w:rsidRPr="000F60E6" w:rsidRDefault="00B40233" w:rsidP="00B40233">
      <w:pPr>
        <w:tabs>
          <w:tab w:val="left" w:pos="9099"/>
        </w:tabs>
        <w:spacing w:after="0" w:line="360" w:lineRule="auto"/>
        <w:ind w:firstLine="7655"/>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 xml:space="preserve">Таблиця 6.2 </w:t>
      </w:r>
    </w:p>
    <w:p w:rsidR="00DF389E" w:rsidRPr="000F60E6" w:rsidRDefault="00DF389E" w:rsidP="00B40233">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Пока</w:t>
      </w:r>
      <w:r w:rsidR="005515AF" w:rsidRPr="000F60E6">
        <w:rPr>
          <w:rFonts w:ascii="Times New Roman" w:hAnsi="Times New Roman" w:cs="Times New Roman"/>
          <w:sz w:val="28"/>
          <w:szCs w:val="28"/>
          <w:lang w:val="uk-UA"/>
        </w:rPr>
        <w:t>з</w:t>
      </w:r>
      <w:r w:rsidRPr="000F60E6">
        <w:rPr>
          <w:rFonts w:ascii="Times New Roman" w:hAnsi="Times New Roman" w:cs="Times New Roman"/>
          <w:sz w:val="28"/>
          <w:szCs w:val="28"/>
          <w:lang w:val="uk-UA"/>
        </w:rPr>
        <w:t xml:space="preserve">ники </w:t>
      </w:r>
      <w:r w:rsidR="00211AE7" w:rsidRPr="000F60E6">
        <w:rPr>
          <w:rFonts w:ascii="Times New Roman" w:hAnsi="Times New Roman" w:cs="Times New Roman"/>
          <w:sz w:val="28"/>
          <w:szCs w:val="28"/>
          <w:lang w:val="uk-UA"/>
        </w:rPr>
        <w:t>реактивності</w:t>
      </w:r>
      <w:r w:rsidR="00B40233" w:rsidRPr="000F60E6">
        <w:rPr>
          <w:rFonts w:ascii="Times New Roman" w:hAnsi="Times New Roman" w:cs="Times New Roman"/>
          <w:sz w:val="28"/>
          <w:szCs w:val="28"/>
          <w:lang w:val="uk-UA"/>
        </w:rPr>
        <w:t xml:space="preserve"> тромбоцитів у хворих через 4</w:t>
      </w:r>
      <w:r w:rsidR="00B40233" w:rsidRPr="000F60E6">
        <w:rPr>
          <w:rFonts w:ascii="Times New Roman" w:hAnsi="Times New Roman" w:cs="Times New Roman"/>
          <w:sz w:val="28"/>
          <w:szCs w:val="28"/>
          <w:lang w:val="uk-UA"/>
        </w:rPr>
        <w:noBreakHyphen/>
        <w:t>6 </w:t>
      </w:r>
      <w:r w:rsidR="00156249">
        <w:rPr>
          <w:rFonts w:ascii="Times New Roman" w:hAnsi="Times New Roman" w:cs="Times New Roman"/>
          <w:sz w:val="28"/>
          <w:szCs w:val="28"/>
          <w:lang w:val="uk-UA"/>
        </w:rPr>
        <w:t>тижнів після ГКС з ЦД 2 </w:t>
      </w:r>
      <w:r w:rsidRPr="000F60E6">
        <w:rPr>
          <w:rFonts w:ascii="Times New Roman" w:hAnsi="Times New Roman" w:cs="Times New Roman"/>
          <w:sz w:val="28"/>
          <w:szCs w:val="28"/>
          <w:lang w:val="uk-UA"/>
        </w:rPr>
        <w:t xml:space="preserve">типу на </w:t>
      </w:r>
      <w:r w:rsidR="00B70DC1" w:rsidRPr="000F60E6">
        <w:rPr>
          <w:rFonts w:ascii="Times New Roman" w:hAnsi="Times New Roman" w:cs="Times New Roman"/>
          <w:sz w:val="28"/>
          <w:szCs w:val="28"/>
          <w:lang w:val="uk-UA"/>
        </w:rPr>
        <w:t>ПАТТ при прийомі розувастатину та аторвастатину</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(M±m)</w:t>
      </w:r>
    </w:p>
    <w:tbl>
      <w:tblPr>
        <w:tblW w:w="9597" w:type="dxa"/>
        <w:jc w:val="center"/>
        <w:tblInd w:w="-3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0"/>
        <w:gridCol w:w="2693"/>
        <w:gridCol w:w="2552"/>
        <w:gridCol w:w="1092"/>
      </w:tblGrid>
      <w:tr w:rsidR="00DF389E" w:rsidRPr="000F60E6" w:rsidTr="00156249">
        <w:trPr>
          <w:jc w:val="center"/>
        </w:trPr>
        <w:tc>
          <w:tcPr>
            <w:tcW w:w="3260" w:type="dxa"/>
            <w:vAlign w:val="center"/>
          </w:tcPr>
          <w:p w:rsidR="00DF389E" w:rsidRPr="000F60E6" w:rsidRDefault="00DF389E" w:rsidP="007F1D3B">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2693" w:type="dxa"/>
            <w:vAlign w:val="center"/>
          </w:tcPr>
          <w:p w:rsidR="00DF389E" w:rsidRPr="000F60E6" w:rsidRDefault="00DF389E" w:rsidP="00B40233">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DF389E" w:rsidRPr="000F60E6" w:rsidRDefault="00B40233" w:rsidP="00B40233">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r w:rsidR="00EF0988"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група) (n=30)</w:t>
            </w:r>
          </w:p>
        </w:tc>
        <w:tc>
          <w:tcPr>
            <w:tcW w:w="2552" w:type="dxa"/>
            <w:vAlign w:val="center"/>
          </w:tcPr>
          <w:p w:rsidR="00DF389E" w:rsidRPr="000F60E6" w:rsidRDefault="00DF389E" w:rsidP="00B40233">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B40233" w:rsidRPr="000F60E6" w:rsidRDefault="00B40233" w:rsidP="00B40233">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1092" w:type="dxa"/>
          </w:tcPr>
          <w:p w:rsidR="00DF389E" w:rsidRPr="000F60E6" w:rsidRDefault="00DF389E" w:rsidP="007F1D3B">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DF389E" w:rsidRPr="000F60E6" w:rsidTr="00156249">
        <w:trPr>
          <w:jc w:val="center"/>
        </w:trPr>
        <w:tc>
          <w:tcPr>
            <w:tcW w:w="3260" w:type="dxa"/>
          </w:tcPr>
          <w:p w:rsidR="00DF389E" w:rsidRPr="000F60E6" w:rsidRDefault="00DF389E" w:rsidP="007F1D3B">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p>
        </w:tc>
        <w:tc>
          <w:tcPr>
            <w:tcW w:w="2693" w:type="dxa"/>
          </w:tcPr>
          <w:p w:rsidR="00DF389E" w:rsidRPr="000F60E6" w:rsidRDefault="00DF389E"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64,13±2,14</w:t>
            </w:r>
          </w:p>
        </w:tc>
        <w:tc>
          <w:tcPr>
            <w:tcW w:w="2552"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57,86 ± 2,03</w:t>
            </w:r>
          </w:p>
        </w:tc>
        <w:tc>
          <w:tcPr>
            <w:tcW w:w="1092" w:type="dxa"/>
          </w:tcPr>
          <w:p w:rsidR="00DF389E" w:rsidRPr="000F60E6" w:rsidRDefault="00DF389E"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r>
      <w:tr w:rsidR="00DF389E" w:rsidRPr="000F60E6" w:rsidTr="00156249">
        <w:trPr>
          <w:jc w:val="center"/>
        </w:trPr>
        <w:tc>
          <w:tcPr>
            <w:tcW w:w="3260" w:type="dxa"/>
          </w:tcPr>
          <w:p w:rsidR="00DF389E" w:rsidRPr="000F60E6" w:rsidRDefault="00DF389E" w:rsidP="007F1D3B">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2693"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11,49±1,6</w:t>
            </w:r>
            <w:r w:rsidR="00DF389E" w:rsidRPr="000F60E6">
              <w:rPr>
                <w:rFonts w:ascii="Times New Roman" w:eastAsia="Calibri" w:hAnsi="Times New Roman" w:cs="Times New Roman"/>
                <w:sz w:val="28"/>
                <w:szCs w:val="28"/>
                <w:lang w:val="uk-UA"/>
              </w:rPr>
              <w:t>2</w:t>
            </w:r>
          </w:p>
        </w:tc>
        <w:tc>
          <w:tcPr>
            <w:tcW w:w="2552"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8,64</w:t>
            </w:r>
            <w:r w:rsidR="00DF389E"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0,77</w:t>
            </w:r>
          </w:p>
        </w:tc>
        <w:tc>
          <w:tcPr>
            <w:tcW w:w="1092"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w:t>
            </w:r>
            <w:r w:rsidR="00DF389E" w:rsidRPr="000F60E6">
              <w:rPr>
                <w:rFonts w:ascii="Times New Roman" w:eastAsia="Calibri" w:hAnsi="Times New Roman" w:cs="Times New Roman"/>
                <w:sz w:val="28"/>
                <w:szCs w:val="28"/>
                <w:lang w:val="uk-UA"/>
              </w:rPr>
              <w:t>0,0</w:t>
            </w:r>
            <w:r w:rsidRPr="000F60E6">
              <w:rPr>
                <w:rFonts w:ascii="Times New Roman" w:eastAsia="Calibri" w:hAnsi="Times New Roman" w:cs="Times New Roman"/>
                <w:sz w:val="28"/>
                <w:szCs w:val="28"/>
                <w:lang w:val="uk-UA"/>
              </w:rPr>
              <w:t>5</w:t>
            </w:r>
          </w:p>
        </w:tc>
      </w:tr>
      <w:tr w:rsidR="00DF389E" w:rsidRPr="000F60E6" w:rsidTr="00156249">
        <w:trPr>
          <w:jc w:val="center"/>
        </w:trPr>
        <w:tc>
          <w:tcPr>
            <w:tcW w:w="3260" w:type="dxa"/>
          </w:tcPr>
          <w:p w:rsidR="00DF389E" w:rsidRPr="000F60E6" w:rsidRDefault="00DF389E" w:rsidP="007F1D3B">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нг/ммоль креатиніну</w:t>
            </w:r>
          </w:p>
        </w:tc>
        <w:tc>
          <w:tcPr>
            <w:tcW w:w="2693"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69,62±6,02</w:t>
            </w:r>
          </w:p>
        </w:tc>
        <w:tc>
          <w:tcPr>
            <w:tcW w:w="2552"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76</w:t>
            </w:r>
            <w:r w:rsidR="00DF389E"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64</w:t>
            </w:r>
            <w:r w:rsidR="00DF389E" w:rsidRPr="000F60E6">
              <w:rPr>
                <w:rFonts w:ascii="Times New Roman" w:eastAsia="Calibri" w:hAnsi="Times New Roman" w:cs="Times New Roman"/>
                <w:sz w:val="28"/>
                <w:szCs w:val="28"/>
                <w:lang w:val="uk-UA"/>
              </w:rPr>
              <w:t>±3,48</w:t>
            </w:r>
          </w:p>
        </w:tc>
        <w:tc>
          <w:tcPr>
            <w:tcW w:w="1092" w:type="dxa"/>
          </w:tcPr>
          <w:p w:rsidR="00DF389E" w:rsidRPr="000F60E6" w:rsidRDefault="005A5308" w:rsidP="007F1D3B">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w:t>
            </w:r>
            <w:r w:rsidR="00DF389E" w:rsidRPr="000F60E6">
              <w:rPr>
                <w:rFonts w:ascii="Times New Roman" w:eastAsia="Calibri" w:hAnsi="Times New Roman" w:cs="Times New Roman"/>
                <w:sz w:val="28"/>
                <w:szCs w:val="28"/>
                <w:lang w:val="uk-UA"/>
              </w:rPr>
              <w:t>0,05</w:t>
            </w:r>
          </w:p>
        </w:tc>
      </w:tr>
    </w:tbl>
    <w:p w:rsidR="00523517" w:rsidRPr="000F60E6" w:rsidRDefault="00523517" w:rsidP="00523517">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p>
    <w:p w:rsidR="00523517" w:rsidRPr="000F60E6" w:rsidRDefault="00523517" w:rsidP="00523517">
      <w:pPr>
        <w:spacing w:after="0" w:line="360" w:lineRule="auto"/>
        <w:ind w:firstLine="709"/>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Чер</w:t>
      </w:r>
      <w:r w:rsidR="00156249">
        <w:rPr>
          <w:rFonts w:ascii="Times New Roman" w:hAnsi="Times New Roman" w:cs="Times New Roman"/>
          <w:sz w:val="28"/>
          <w:szCs w:val="28"/>
          <w:lang w:val="uk-UA"/>
        </w:rPr>
        <w:t>ез 6 місяців після ГКС різниця у</w:t>
      </w:r>
      <w:r w:rsidRPr="000F60E6">
        <w:rPr>
          <w:rFonts w:ascii="Times New Roman" w:hAnsi="Times New Roman" w:cs="Times New Roman"/>
          <w:sz w:val="28"/>
          <w:szCs w:val="28"/>
          <w:lang w:val="uk-UA"/>
        </w:rPr>
        <w:t xml:space="preserve"> СІАТ-АДФ</w:t>
      </w:r>
      <w:r w:rsidR="00B40233" w:rsidRPr="000F60E6">
        <w:rPr>
          <w:rFonts w:ascii="Times New Roman" w:hAnsi="Times New Roman" w:cs="Times New Roman"/>
          <w:sz w:val="28"/>
          <w:szCs w:val="28"/>
          <w:lang w:val="uk-UA"/>
        </w:rPr>
        <w:t>, СІАТ-АК та рівні 11</w:t>
      </w:r>
      <w:r w:rsidR="00B40233" w:rsidRPr="000F60E6">
        <w:rPr>
          <w:rFonts w:ascii="Times New Roman" w:hAnsi="Times New Roman" w:cs="Times New Roman"/>
          <w:sz w:val="28"/>
          <w:szCs w:val="28"/>
          <w:lang w:val="uk-UA"/>
        </w:rPr>
        <w:noBreakHyphen/>
      </w:r>
      <w:r w:rsidR="00AA6C23" w:rsidRPr="000F60E6">
        <w:rPr>
          <w:rFonts w:ascii="Times New Roman" w:hAnsi="Times New Roman" w:cs="Times New Roman"/>
          <w:sz w:val="28"/>
          <w:szCs w:val="28"/>
          <w:lang w:val="uk-UA"/>
        </w:rPr>
        <w:t>дТхВ2 у сечі</w:t>
      </w:r>
      <w:r w:rsidRPr="000F60E6">
        <w:rPr>
          <w:rFonts w:ascii="Times New Roman" w:hAnsi="Times New Roman" w:cs="Times New Roman"/>
          <w:sz w:val="28"/>
          <w:szCs w:val="28"/>
          <w:lang w:val="uk-UA"/>
        </w:rPr>
        <w:t xml:space="preserve"> між 1</w:t>
      </w:r>
      <w:r w:rsidR="00AF4EA5">
        <w:rPr>
          <w:rFonts w:ascii="Times New Roman" w:hAnsi="Times New Roman" w:cs="Times New Roman"/>
          <w:sz w:val="28"/>
          <w:szCs w:val="28"/>
          <w:lang w:val="uk-UA"/>
        </w:rPr>
        <w:t>-ою</w:t>
      </w:r>
      <w:r w:rsidRPr="000F60E6">
        <w:rPr>
          <w:rFonts w:ascii="Times New Roman" w:hAnsi="Times New Roman" w:cs="Times New Roman"/>
          <w:sz w:val="28"/>
          <w:szCs w:val="28"/>
          <w:lang w:val="uk-UA"/>
        </w:rPr>
        <w:t xml:space="preserve"> та </w:t>
      </w:r>
      <w:r w:rsidR="00AA6C23" w:rsidRPr="000F60E6">
        <w:rPr>
          <w:rFonts w:ascii="Times New Roman" w:hAnsi="Times New Roman" w:cs="Times New Roman"/>
          <w:sz w:val="28"/>
          <w:szCs w:val="28"/>
          <w:lang w:val="uk-UA"/>
        </w:rPr>
        <w:t>2</w:t>
      </w:r>
      <w:r w:rsidR="00AF4EA5">
        <w:rPr>
          <w:rFonts w:ascii="Times New Roman" w:hAnsi="Times New Roman" w:cs="Times New Roman"/>
          <w:sz w:val="28"/>
          <w:szCs w:val="28"/>
          <w:lang w:val="uk-UA"/>
        </w:rPr>
        <w:t>-ою</w:t>
      </w:r>
      <w:r w:rsidR="00AA6C23" w:rsidRPr="000F60E6">
        <w:rPr>
          <w:rFonts w:ascii="Times New Roman" w:hAnsi="Times New Roman" w:cs="Times New Roman"/>
          <w:sz w:val="28"/>
          <w:szCs w:val="28"/>
          <w:lang w:val="uk-UA"/>
        </w:rPr>
        <w:t xml:space="preserve"> групами хворих не досягали</w:t>
      </w:r>
      <w:r w:rsidRPr="000F60E6">
        <w:rPr>
          <w:rFonts w:ascii="Times New Roman" w:hAnsi="Times New Roman" w:cs="Times New Roman"/>
          <w:sz w:val="28"/>
          <w:szCs w:val="28"/>
          <w:lang w:val="uk-UA"/>
        </w:rPr>
        <w:t xml:space="preserve"> </w:t>
      </w:r>
      <w:r w:rsidR="00060A5A" w:rsidRPr="000F60E6">
        <w:rPr>
          <w:rFonts w:ascii="Times New Roman" w:hAnsi="Times New Roman" w:cs="Times New Roman"/>
          <w:sz w:val="28"/>
          <w:szCs w:val="28"/>
          <w:lang w:val="uk-UA"/>
        </w:rPr>
        <w:t xml:space="preserve">статистичної значущості </w:t>
      </w:r>
      <w:r w:rsidR="00AA6C23" w:rsidRPr="000F60E6">
        <w:rPr>
          <w:rFonts w:ascii="Times New Roman" w:hAnsi="Times New Roman" w:cs="Times New Roman"/>
          <w:sz w:val="28"/>
          <w:szCs w:val="28"/>
          <w:lang w:val="uk-UA"/>
        </w:rPr>
        <w:t>(</w:t>
      </w:r>
      <w:r w:rsidR="00024022">
        <w:rPr>
          <w:rFonts w:ascii="Times New Roman" w:hAnsi="Times New Roman" w:cs="Times New Roman"/>
          <w:sz w:val="28"/>
          <w:szCs w:val="28"/>
          <w:lang w:val="uk-UA"/>
        </w:rPr>
        <w:t>р&gt;</w:t>
      </w:r>
      <w:r w:rsidRPr="000F60E6">
        <w:rPr>
          <w:rFonts w:ascii="Times New Roman" w:hAnsi="Times New Roman" w:cs="Times New Roman"/>
          <w:sz w:val="28"/>
          <w:szCs w:val="28"/>
          <w:lang w:val="uk-UA"/>
        </w:rPr>
        <w:t>0,05) (</w:t>
      </w:r>
      <w:r w:rsidR="00B40233" w:rsidRPr="000F60E6">
        <w:rPr>
          <w:rFonts w:ascii="Times New Roman" w:hAnsi="Times New Roman" w:cs="Times New Roman"/>
          <w:sz w:val="28"/>
          <w:szCs w:val="28"/>
          <w:lang w:val="uk-UA"/>
        </w:rPr>
        <w:t>таблиця 6</w:t>
      </w:r>
      <w:r w:rsidR="005A5308" w:rsidRPr="000F60E6">
        <w:rPr>
          <w:rFonts w:ascii="Times New Roman" w:hAnsi="Times New Roman" w:cs="Times New Roman"/>
          <w:sz w:val="28"/>
          <w:szCs w:val="28"/>
          <w:lang w:val="uk-UA"/>
        </w:rPr>
        <w:t>.3</w:t>
      </w:r>
      <w:r w:rsidRPr="000F60E6">
        <w:rPr>
          <w:rFonts w:ascii="Times New Roman" w:hAnsi="Times New Roman" w:cs="Times New Roman"/>
          <w:sz w:val="28"/>
          <w:szCs w:val="28"/>
          <w:lang w:val="uk-UA"/>
        </w:rPr>
        <w:t>).</w:t>
      </w:r>
    </w:p>
    <w:p w:rsidR="00B40233" w:rsidRPr="000F60E6" w:rsidRDefault="00B40233" w:rsidP="00B40233">
      <w:pPr>
        <w:tabs>
          <w:tab w:val="left" w:pos="9099"/>
        </w:tabs>
        <w:spacing w:after="0" w:line="360" w:lineRule="auto"/>
        <w:ind w:firstLine="709"/>
        <w:contextualSpacing/>
        <w:jc w:val="both"/>
        <w:rPr>
          <w:rFonts w:ascii="Times New Roman" w:hAnsi="Times New Roman" w:cs="Times New Roman"/>
          <w:sz w:val="28"/>
          <w:szCs w:val="28"/>
          <w:lang w:val="uk-UA"/>
        </w:rPr>
      </w:pPr>
    </w:p>
    <w:p w:rsidR="00B40233" w:rsidRPr="000F60E6" w:rsidRDefault="00B40233" w:rsidP="00B40233">
      <w:pPr>
        <w:tabs>
          <w:tab w:val="left" w:pos="9099"/>
        </w:tabs>
        <w:spacing w:after="0" w:line="360" w:lineRule="auto"/>
        <w:ind w:firstLine="7655"/>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Таблиця 6.3 </w:t>
      </w:r>
    </w:p>
    <w:p w:rsidR="00B40233" w:rsidRPr="000F60E6" w:rsidRDefault="00B40233" w:rsidP="00B40233">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Пока</w:t>
      </w:r>
      <w:r w:rsidR="005515AF" w:rsidRPr="000F60E6">
        <w:rPr>
          <w:rFonts w:ascii="Times New Roman" w:hAnsi="Times New Roman" w:cs="Times New Roman"/>
          <w:sz w:val="28"/>
          <w:szCs w:val="28"/>
          <w:lang w:val="uk-UA"/>
        </w:rPr>
        <w:t>з</w:t>
      </w:r>
      <w:r w:rsidRPr="000F60E6">
        <w:rPr>
          <w:rFonts w:ascii="Times New Roman" w:hAnsi="Times New Roman" w:cs="Times New Roman"/>
          <w:sz w:val="28"/>
          <w:szCs w:val="28"/>
          <w:lang w:val="uk-UA"/>
        </w:rPr>
        <w:t xml:space="preserve">ники </w:t>
      </w:r>
      <w:r w:rsidR="00211AE7" w:rsidRPr="000F60E6">
        <w:rPr>
          <w:rFonts w:ascii="Times New Roman" w:hAnsi="Times New Roman" w:cs="Times New Roman"/>
          <w:sz w:val="28"/>
          <w:szCs w:val="28"/>
          <w:lang w:val="uk-UA"/>
        </w:rPr>
        <w:t>реактивності</w:t>
      </w:r>
      <w:r w:rsidRPr="000F60E6">
        <w:rPr>
          <w:rFonts w:ascii="Times New Roman" w:hAnsi="Times New Roman" w:cs="Times New Roman"/>
          <w:sz w:val="28"/>
          <w:szCs w:val="28"/>
          <w:lang w:val="uk-UA"/>
        </w:rPr>
        <w:t xml:space="preserve"> тромбоцитів у хворих</w:t>
      </w:r>
      <w:r w:rsidR="00211AE7" w:rsidRPr="000F60E6">
        <w:rPr>
          <w:rFonts w:ascii="Times New Roman" w:hAnsi="Times New Roman" w:cs="Times New Roman"/>
          <w:sz w:val="28"/>
          <w:szCs w:val="28"/>
          <w:lang w:val="uk-UA"/>
        </w:rPr>
        <w:t xml:space="preserve"> через 6 місяців після ГКС з ЦД </w:t>
      </w:r>
      <w:r w:rsidR="00156249">
        <w:rPr>
          <w:rFonts w:ascii="Times New Roman" w:hAnsi="Times New Roman" w:cs="Times New Roman"/>
          <w:sz w:val="28"/>
          <w:szCs w:val="28"/>
          <w:lang w:val="uk-UA"/>
        </w:rPr>
        <w:t>2 </w:t>
      </w:r>
      <w:r w:rsidRPr="000F60E6">
        <w:rPr>
          <w:rFonts w:ascii="Times New Roman" w:hAnsi="Times New Roman" w:cs="Times New Roman"/>
          <w:sz w:val="28"/>
          <w:szCs w:val="28"/>
          <w:lang w:val="uk-UA"/>
        </w:rPr>
        <w:t>типу н</w:t>
      </w:r>
      <w:r w:rsidR="00B70DC1" w:rsidRPr="000F60E6">
        <w:rPr>
          <w:rFonts w:ascii="Times New Roman" w:hAnsi="Times New Roman" w:cs="Times New Roman"/>
          <w:sz w:val="28"/>
          <w:szCs w:val="28"/>
          <w:lang w:val="uk-UA"/>
        </w:rPr>
        <w:t>а ПАТТ при прийомі розувастатину та аторвастатину</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(M±m)</w:t>
      </w:r>
    </w:p>
    <w:tbl>
      <w:tblPr>
        <w:tblW w:w="9274" w:type="dxa"/>
        <w:jc w:val="center"/>
        <w:tblInd w:w="-2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37"/>
        <w:gridCol w:w="2693"/>
        <w:gridCol w:w="2552"/>
        <w:gridCol w:w="1092"/>
      </w:tblGrid>
      <w:tr w:rsidR="00B40233" w:rsidRPr="000F60E6" w:rsidTr="00B40233">
        <w:trPr>
          <w:jc w:val="center"/>
        </w:trPr>
        <w:tc>
          <w:tcPr>
            <w:tcW w:w="2937" w:type="dxa"/>
            <w:vAlign w:val="center"/>
          </w:tcPr>
          <w:p w:rsidR="00B40233" w:rsidRPr="000F60E6" w:rsidRDefault="00B40233" w:rsidP="00632134">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2693" w:type="dxa"/>
            <w:vAlign w:val="center"/>
          </w:tcPr>
          <w:p w:rsidR="00B40233" w:rsidRPr="000F60E6" w:rsidRDefault="00B40233" w:rsidP="00B40233">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Розувастатин </w:t>
            </w:r>
          </w:p>
          <w:p w:rsidR="00B40233" w:rsidRPr="000F60E6" w:rsidRDefault="00B70DC1" w:rsidP="00B40233">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 </w:t>
            </w:r>
            <w:r w:rsidR="00B40233" w:rsidRPr="000F60E6">
              <w:rPr>
                <w:rFonts w:ascii="Times New Roman" w:eastAsia="Calibri" w:hAnsi="Times New Roman" w:cs="Times New Roman"/>
                <w:sz w:val="28"/>
                <w:szCs w:val="28"/>
                <w:lang w:val="uk-UA"/>
              </w:rPr>
              <w:t>(1</w:t>
            </w:r>
            <w:r w:rsidR="00EF0988" w:rsidRPr="000F60E6">
              <w:rPr>
                <w:rFonts w:ascii="Times New Roman" w:eastAsia="Calibri" w:hAnsi="Times New Roman" w:cs="Times New Roman"/>
                <w:sz w:val="28"/>
                <w:szCs w:val="28"/>
                <w:lang w:val="uk-UA"/>
              </w:rPr>
              <w:t xml:space="preserve"> </w:t>
            </w:r>
            <w:r w:rsidR="00B40233" w:rsidRPr="000F60E6">
              <w:rPr>
                <w:rFonts w:ascii="Times New Roman" w:eastAsia="Calibri" w:hAnsi="Times New Roman" w:cs="Times New Roman"/>
                <w:sz w:val="28"/>
                <w:szCs w:val="28"/>
                <w:lang w:val="uk-UA"/>
              </w:rPr>
              <w:t>група) (n=30)</w:t>
            </w:r>
          </w:p>
        </w:tc>
        <w:tc>
          <w:tcPr>
            <w:tcW w:w="2552" w:type="dxa"/>
            <w:vAlign w:val="center"/>
          </w:tcPr>
          <w:p w:rsidR="00B70DC1" w:rsidRPr="000F60E6" w:rsidRDefault="00B40233" w:rsidP="00B70DC1">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Аторвастатин </w:t>
            </w:r>
          </w:p>
          <w:p w:rsidR="00B40233" w:rsidRPr="000F60E6" w:rsidRDefault="00B40233" w:rsidP="00B70DC1">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1092" w:type="dxa"/>
          </w:tcPr>
          <w:p w:rsidR="00B40233" w:rsidRPr="000F60E6" w:rsidRDefault="00B40233" w:rsidP="00632134">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B40233" w:rsidRPr="000F60E6" w:rsidTr="00B40233">
        <w:trPr>
          <w:jc w:val="center"/>
        </w:trPr>
        <w:tc>
          <w:tcPr>
            <w:tcW w:w="2937" w:type="dxa"/>
          </w:tcPr>
          <w:p w:rsidR="00B40233" w:rsidRPr="000F60E6" w:rsidRDefault="00B40233" w:rsidP="00632134">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p>
        </w:tc>
        <w:tc>
          <w:tcPr>
            <w:tcW w:w="2693"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63,01±2,36</w:t>
            </w:r>
          </w:p>
        </w:tc>
        <w:tc>
          <w:tcPr>
            <w:tcW w:w="2552"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63,22 ± 3,07</w:t>
            </w:r>
          </w:p>
        </w:tc>
        <w:tc>
          <w:tcPr>
            <w:tcW w:w="1092"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B40233" w:rsidRPr="000F60E6" w:rsidTr="00B40233">
        <w:trPr>
          <w:jc w:val="center"/>
        </w:trPr>
        <w:tc>
          <w:tcPr>
            <w:tcW w:w="2937" w:type="dxa"/>
          </w:tcPr>
          <w:p w:rsidR="00B40233" w:rsidRPr="000F60E6" w:rsidRDefault="00B40233" w:rsidP="00632134">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2693"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8,84±1,78</w:t>
            </w:r>
          </w:p>
        </w:tc>
        <w:tc>
          <w:tcPr>
            <w:tcW w:w="2552"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8,46±1,10</w:t>
            </w:r>
          </w:p>
        </w:tc>
        <w:tc>
          <w:tcPr>
            <w:tcW w:w="1092"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B40233" w:rsidRPr="000F60E6" w:rsidTr="00B40233">
        <w:trPr>
          <w:jc w:val="center"/>
        </w:trPr>
        <w:tc>
          <w:tcPr>
            <w:tcW w:w="2937" w:type="dxa"/>
          </w:tcPr>
          <w:p w:rsidR="00B40233" w:rsidRPr="000F60E6" w:rsidRDefault="00B40233" w:rsidP="00632134">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нг/ммоль креатиніну</w:t>
            </w:r>
          </w:p>
        </w:tc>
        <w:tc>
          <w:tcPr>
            <w:tcW w:w="2693"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65,17±5,39</w:t>
            </w:r>
          </w:p>
        </w:tc>
        <w:tc>
          <w:tcPr>
            <w:tcW w:w="2552"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77,57±5,93</w:t>
            </w:r>
          </w:p>
        </w:tc>
        <w:tc>
          <w:tcPr>
            <w:tcW w:w="1092" w:type="dxa"/>
          </w:tcPr>
          <w:p w:rsidR="00B40233" w:rsidRPr="000F60E6" w:rsidRDefault="00B40233" w:rsidP="00632134">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0B6ADA" w:rsidRPr="000F60E6" w:rsidRDefault="000B6ADA" w:rsidP="00B40233">
      <w:pPr>
        <w:spacing w:after="0" w:line="360" w:lineRule="auto"/>
        <w:ind w:firstLine="708"/>
        <w:contextualSpacing/>
        <w:jc w:val="both"/>
        <w:rPr>
          <w:rFonts w:ascii="Times New Roman" w:hAnsi="Times New Roman" w:cs="Times New Roman"/>
          <w:sz w:val="28"/>
          <w:szCs w:val="28"/>
          <w:lang w:val="uk-UA"/>
        </w:rPr>
      </w:pPr>
    </w:p>
    <w:p w:rsidR="005A3E0D" w:rsidRPr="000F60E6" w:rsidRDefault="00B40233" w:rsidP="00B40233">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порівнянні СІАТ-АДФ, СІАТ-АК, 11-дТхВ2 у сечі через 6 місяців спостережен</w:t>
      </w:r>
      <w:r w:rsidR="00156249">
        <w:rPr>
          <w:rFonts w:ascii="Times New Roman" w:hAnsi="Times New Roman" w:cs="Times New Roman"/>
          <w:sz w:val="28"/>
          <w:szCs w:val="28"/>
          <w:lang w:val="uk-UA"/>
        </w:rPr>
        <w:t>ня з вихідними показниками, як у</w:t>
      </w:r>
      <w:r w:rsidRPr="000F60E6">
        <w:rPr>
          <w:rFonts w:ascii="Times New Roman" w:hAnsi="Times New Roman" w:cs="Times New Roman"/>
          <w:sz w:val="28"/>
          <w:szCs w:val="28"/>
          <w:lang w:val="uk-UA"/>
        </w:rPr>
        <w:t xml:space="preserve"> групі хворих, щ</w:t>
      </w:r>
      <w:r w:rsidR="00156249">
        <w:rPr>
          <w:rFonts w:ascii="Times New Roman" w:hAnsi="Times New Roman" w:cs="Times New Roman"/>
          <w:sz w:val="28"/>
          <w:szCs w:val="28"/>
          <w:lang w:val="uk-UA"/>
        </w:rPr>
        <w:t>о приймали аторвастатин, так і у</w:t>
      </w:r>
      <w:r w:rsidRPr="000F60E6">
        <w:rPr>
          <w:rFonts w:ascii="Times New Roman" w:hAnsi="Times New Roman" w:cs="Times New Roman"/>
          <w:sz w:val="28"/>
          <w:szCs w:val="28"/>
          <w:lang w:val="uk-UA"/>
        </w:rPr>
        <w:t xml:space="preserve"> групі хворих, що приймали розувастатин, не було встановлено дост</w:t>
      </w:r>
      <w:r w:rsidR="00024022">
        <w:rPr>
          <w:rFonts w:ascii="Times New Roman" w:hAnsi="Times New Roman" w:cs="Times New Roman"/>
          <w:sz w:val="28"/>
          <w:szCs w:val="28"/>
          <w:lang w:val="uk-UA"/>
        </w:rPr>
        <w:t>овірних відмінностей у реактивно</w:t>
      </w:r>
      <w:r w:rsidRPr="000F60E6">
        <w:rPr>
          <w:rFonts w:ascii="Times New Roman" w:hAnsi="Times New Roman" w:cs="Times New Roman"/>
          <w:sz w:val="28"/>
          <w:szCs w:val="28"/>
          <w:lang w:val="uk-UA"/>
        </w:rPr>
        <w:t>сті тромбоцитів у відповідь на АДФ, АК та рівні 11-дТхВ2 у сечі (р&gt;0,05) (</w:t>
      </w:r>
      <w:r w:rsidR="000B6ADA" w:rsidRPr="000F60E6">
        <w:rPr>
          <w:rFonts w:ascii="Times New Roman" w:hAnsi="Times New Roman" w:cs="Times New Roman"/>
          <w:sz w:val="28"/>
          <w:szCs w:val="28"/>
          <w:lang w:val="uk-UA"/>
        </w:rPr>
        <w:t>рис. 6.2</w:t>
      </w:r>
      <w:r w:rsidR="00211AE7" w:rsidRPr="000F60E6">
        <w:rPr>
          <w:rFonts w:ascii="Times New Roman" w:hAnsi="Times New Roman" w:cs="Times New Roman"/>
          <w:sz w:val="28"/>
          <w:szCs w:val="28"/>
          <w:lang w:val="uk-UA"/>
        </w:rPr>
        <w:t>-6.4</w:t>
      </w:r>
      <w:r w:rsidRPr="000F60E6">
        <w:rPr>
          <w:rFonts w:ascii="Times New Roman" w:hAnsi="Times New Roman" w:cs="Times New Roman"/>
          <w:sz w:val="28"/>
          <w:szCs w:val="28"/>
          <w:lang w:val="uk-UA"/>
        </w:rPr>
        <w:t>).</w:t>
      </w:r>
    </w:p>
    <w:p w:rsidR="00211AE7" w:rsidRPr="000F60E6" w:rsidRDefault="00211AE7" w:rsidP="00B40233">
      <w:pPr>
        <w:spacing w:after="0" w:line="360" w:lineRule="auto"/>
        <w:ind w:firstLine="708"/>
        <w:contextualSpacing/>
        <w:jc w:val="both"/>
        <w:rPr>
          <w:rFonts w:ascii="Times New Roman" w:hAnsi="Times New Roman" w:cs="Times New Roman"/>
          <w:sz w:val="28"/>
          <w:szCs w:val="28"/>
          <w:lang w:val="uk-UA"/>
        </w:rPr>
      </w:pPr>
    </w:p>
    <w:p w:rsidR="00156249" w:rsidRDefault="00156249" w:rsidP="00B40233">
      <w:pPr>
        <w:spacing w:after="0" w:line="360" w:lineRule="auto"/>
        <w:ind w:firstLine="708"/>
        <w:contextualSpacing/>
        <w:jc w:val="both"/>
        <w:rPr>
          <w:rFonts w:ascii="Times New Roman" w:hAnsi="Times New Roman" w:cs="Times New Roman"/>
          <w:sz w:val="28"/>
          <w:szCs w:val="28"/>
          <w:lang w:val="uk-UA"/>
        </w:rPr>
      </w:pPr>
    </w:p>
    <w:p w:rsidR="00156249" w:rsidRDefault="00156249" w:rsidP="00B40233">
      <w:pPr>
        <w:spacing w:after="0" w:line="360" w:lineRule="auto"/>
        <w:ind w:firstLine="708"/>
        <w:contextualSpacing/>
        <w:jc w:val="both"/>
        <w:rPr>
          <w:rFonts w:ascii="Times New Roman" w:hAnsi="Times New Roman" w:cs="Times New Roman"/>
          <w:sz w:val="28"/>
          <w:szCs w:val="28"/>
          <w:lang w:val="uk-UA"/>
        </w:rPr>
      </w:pPr>
    </w:p>
    <w:p w:rsidR="00156249" w:rsidRDefault="00156249" w:rsidP="00B40233">
      <w:pPr>
        <w:spacing w:after="0" w:line="360" w:lineRule="auto"/>
        <w:ind w:firstLine="708"/>
        <w:contextualSpacing/>
        <w:jc w:val="both"/>
        <w:rPr>
          <w:rFonts w:ascii="Times New Roman" w:hAnsi="Times New Roman" w:cs="Times New Roman"/>
          <w:sz w:val="28"/>
          <w:szCs w:val="28"/>
          <w:lang w:val="uk-UA"/>
        </w:rPr>
      </w:pPr>
    </w:p>
    <w:p w:rsidR="00224F20" w:rsidRPr="000F60E6" w:rsidRDefault="00EF0988" w:rsidP="00B40233">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737088" behindDoc="0" locked="0" layoutInCell="1" allowOverlap="1" wp14:anchorId="5D487DC0" wp14:editId="410D2596">
                <wp:simplePos x="0" y="0"/>
                <wp:positionH relativeFrom="column">
                  <wp:posOffset>3517265</wp:posOffset>
                </wp:positionH>
                <wp:positionV relativeFrom="paragraph">
                  <wp:posOffset>-12700</wp:posOffset>
                </wp:positionV>
                <wp:extent cx="557530" cy="271145"/>
                <wp:effectExtent l="0" t="0" r="0" b="0"/>
                <wp:wrapNone/>
                <wp:docPr id="5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530" cy="271145"/>
                        </a:xfrm>
                        <a:prstGeom prst="rect">
                          <a:avLst/>
                        </a:prstGeom>
                        <a:noFill/>
                        <a:ln w="9525">
                          <a:noFill/>
                          <a:miter lim="800000"/>
                          <a:headEnd/>
                          <a:tailEnd/>
                        </a:ln>
                      </wps:spPr>
                      <wps:txbx>
                        <w:txbxContent>
                          <w:p w:rsidR="004F15BA" w:rsidRPr="00224F20" w:rsidRDefault="004F15BA">
                            <w:pPr>
                              <w:rPr>
                                <w:rFonts w:ascii="Times New Roman" w:hAnsi="Times New Roman" w:cs="Times New Roman"/>
                                <w:sz w:val="20"/>
                                <w:szCs w:val="20"/>
                                <w:lang w:val="en-US"/>
                              </w:rPr>
                            </w:pPr>
                            <w:r w:rsidRPr="00224F20">
                              <w:rPr>
                                <w:rFonts w:ascii="Times New Roman" w:hAnsi="Times New Roman" w:cs="Times New Roman"/>
                                <w:sz w:val="20"/>
                                <w:szCs w:val="20"/>
                                <w:lang w:val="en-US"/>
                              </w:rPr>
                              <w:t>p&lt;0,01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276.95pt;margin-top:-1pt;width:43.9pt;height:21.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" filled="f" stroked="f">
                <v:textbox>
                  <w:txbxContent>
                    <w:p w:rsidR="004F15BA" w:rsidRPr="00224F20" w:rsidRDefault="004F15BA">
                      <w:pPr>
                        <w:rPr>
                          <w:rFonts w:ascii="Times New Roman" w:hAnsi="Times New Roman" w:cs="Times New Roman"/>
                          <w:sz w:val="20"/>
                          <w:szCs w:val="20"/>
                          <w:lang w:val="en-US"/>
                        </w:rPr>
                      </w:pPr>
                      <w:r w:rsidRPr="00224F20">
                        <w:rPr>
                          <w:rFonts w:ascii="Times New Roman" w:hAnsi="Times New Roman" w:cs="Times New Roman"/>
                          <w:sz w:val="20"/>
                          <w:szCs w:val="20"/>
                          <w:lang w:val="en-US"/>
                        </w:rPr>
                        <w:t>p&lt;0,01</w:t>
                      </w:r>
                    </w:p>
                  </w:txbxContent>
                </v:textbox>
              </v:shape>
            </w:pict>
          </mc:Fallback>
        </mc:AlternateContent>
      </w:r>
      <w:r w:rsidRPr="000F60E6">
        <w:rPr>
          <w:noProof/>
          <w:lang w:eastAsia="ru-RU"/>
        </w:rPr>
        <mc:AlternateContent>
          <mc:Choice Requires="wps">
            <w:drawing>
              <wp:anchor distT="0" distB="0" distL="114300" distR="114300" simplePos="0" relativeHeight="251747328" behindDoc="0" locked="0" layoutInCell="1" allowOverlap="1" wp14:anchorId="3067C87B" wp14:editId="1882DA1F">
                <wp:simplePos x="0" y="0"/>
                <wp:positionH relativeFrom="column">
                  <wp:posOffset>3136265</wp:posOffset>
                </wp:positionH>
                <wp:positionV relativeFrom="paragraph">
                  <wp:posOffset>242570</wp:posOffset>
                </wp:positionV>
                <wp:extent cx="534670" cy="271145"/>
                <wp:effectExtent l="0" t="0" r="0" b="0"/>
                <wp:wrapNone/>
                <wp:docPr id="58383" name="Поле 1"/>
                <wp:cNvGraphicFramePr/>
                <a:graphic xmlns:a="http://schemas.openxmlformats.org/drawingml/2006/main">
                  <a:graphicData uri="http://schemas.microsoft.com/office/word/2010/wordprocessingShape">
                    <wps:wsp>
                      <wps:cNvSpPr txBox="1"/>
                      <wps:spPr>
                        <a:xfrm>
                          <a:off x="0" y="0"/>
                          <a:ext cx="534670" cy="271145"/>
                        </a:xfrm>
                        <a:prstGeom prst="rect">
                          <a:avLst/>
                        </a:prstGeom>
                      </wps:spPr>
                      <wps:txbx>
                        <w:txbxContent>
                          <w:p w:rsidR="004F15BA" w:rsidRDefault="004F15BA" w:rsidP="00224F20">
                            <w:pPr>
                              <w:pStyle w:val="ac"/>
                              <w:spacing w:before="0" w:beforeAutospacing="0" w:after="0" w:afterAutospacing="0"/>
                            </w:pPr>
                            <w:r>
                              <w:rPr>
                                <w:sz w:val="20"/>
                                <w:szCs w:val="20"/>
                                <w:lang w:val="en-US"/>
                              </w:rPr>
                              <w:t>p&lt;0,05</w:t>
                            </w:r>
                          </w:p>
                        </w:txbxContent>
                      </wps:txbx>
                      <wps:bodyPr vertOverflow="clip" wrap="none" rtlCol="0"/>
                    </wps:wsp>
                  </a:graphicData>
                </a:graphic>
              </wp:anchor>
            </w:drawing>
          </mc:Choice>
          <mc:Fallback>
            <w:pict>
              <v:shape id="Поле 1" o:spid="_x0000_s1061" type="#_x0000_t202" style="position:absolute;left:0;text-align:left;margin-left:246.95pt;margin-top:19.1pt;width:42.1pt;height:21.35pt;z-index:2517473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" filled="f" stroked="f">
                <v:textbox>
                  <w:txbxContent>
                    <w:p w:rsidR="004F15BA" w:rsidRDefault="004F15BA" w:rsidP="00224F20">
                      <w:pPr>
                        <w:pStyle w:val="ac"/>
                        <w:spacing w:before="0" w:beforeAutospacing="0" w:after="0" w:afterAutospacing="0"/>
                      </w:pPr>
                      <w:r>
                        <w:rPr>
                          <w:sz w:val="20"/>
                          <w:szCs w:val="20"/>
                          <w:lang w:val="en-US"/>
                        </w:rPr>
                        <w:t>p&lt;0,05</w:t>
                      </w:r>
                    </w:p>
                  </w:txbxContent>
                </v:textbox>
              </v:shape>
            </w:pict>
          </mc:Fallback>
        </mc:AlternateContent>
      </w:r>
      <w:r w:rsidRPr="000F60E6">
        <w:rPr>
          <w:noProof/>
          <w:lang w:eastAsia="ru-RU"/>
        </w:rPr>
        <mc:AlternateContent>
          <mc:Choice Requires="wpg">
            <w:drawing>
              <wp:anchor distT="0" distB="0" distL="114300" distR="114300" simplePos="0" relativeHeight="251743232" behindDoc="0" locked="0" layoutInCell="1" allowOverlap="1" wp14:anchorId="6EF69D04" wp14:editId="05F2A6C8">
                <wp:simplePos x="0" y="0"/>
                <wp:positionH relativeFrom="column">
                  <wp:posOffset>2326640</wp:posOffset>
                </wp:positionH>
                <wp:positionV relativeFrom="paragraph">
                  <wp:posOffset>222250</wp:posOffset>
                </wp:positionV>
                <wp:extent cx="2743200" cy="146685"/>
                <wp:effectExtent l="0" t="0" r="19050" b="24765"/>
                <wp:wrapNone/>
                <wp:docPr id="58374" name="Группа 39"/>
                <wp:cNvGraphicFramePr/>
                <a:graphic xmlns:a="http://schemas.openxmlformats.org/drawingml/2006/main">
                  <a:graphicData uri="http://schemas.microsoft.com/office/word/2010/wordprocessingGroup">
                    <wpg:wgp>
                      <wpg:cNvGrpSpPr/>
                      <wpg:grpSpPr bwMode="auto">
                        <a:xfrm>
                          <a:off x="0" y="0"/>
                          <a:ext cx="2743200" cy="146685"/>
                          <a:chOff x="78189" y="376170"/>
                          <a:chExt cx="821264" cy="8104"/>
                        </a:xfrm>
                      </wpg:grpSpPr>
                      <wps:wsp>
                        <wps:cNvPr id="58375" name="Прямая соединительная линия 58375"/>
                        <wps:cNvCnPr/>
                        <wps:spPr>
                          <a:xfrm>
                            <a:off x="78189" y="376170"/>
                            <a:ext cx="821264" cy="0"/>
                          </a:xfrm>
                          <a:prstGeom prst="line">
                            <a:avLst/>
                          </a:prstGeom>
                          <a:noFill/>
                          <a:ln w="19050" cap="flat" cmpd="sng" algn="ctr">
                            <a:solidFill>
                              <a:srgbClr val="7C2C54"/>
                            </a:solidFill>
                            <a:prstDash val="solid"/>
                            <a:miter lim="800000"/>
                          </a:ln>
                          <a:effectLst/>
                        </wps:spPr>
                        <wps:bodyPr/>
                      </wps:wsp>
                      <wps:wsp>
                        <wps:cNvPr id="58376" name="Прямая соединительная линия 58376"/>
                        <wps:cNvCnPr/>
                        <wps:spPr>
                          <a:xfrm>
                            <a:off x="80960" y="376170"/>
                            <a:ext cx="0" cy="8093"/>
                          </a:xfrm>
                          <a:prstGeom prst="line">
                            <a:avLst/>
                          </a:prstGeom>
                          <a:noFill/>
                          <a:ln w="19050" cap="flat" cmpd="sng" algn="ctr">
                            <a:solidFill>
                              <a:srgbClr val="7C2C54"/>
                            </a:solidFill>
                            <a:prstDash val="solid"/>
                            <a:miter lim="800000"/>
                          </a:ln>
                          <a:effectLst/>
                        </wps:spPr>
                        <wps:bodyPr/>
                      </wps:wsp>
                      <wps:wsp>
                        <wps:cNvPr id="58377" name="Прямая соединительная линия 58377"/>
                        <wps:cNvCnPr/>
                        <wps:spPr>
                          <a:xfrm>
                            <a:off x="898999" y="376170"/>
                            <a:ext cx="0" cy="8104"/>
                          </a:xfrm>
                          <a:prstGeom prst="line">
                            <a:avLst/>
                          </a:prstGeom>
                          <a:noFill/>
                          <a:ln w="19050" cap="flat" cmpd="sng" algn="ctr">
                            <a:solidFill>
                              <a:srgbClr val="7C2C54"/>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39" o:spid="_x0000_s1026" style="position:absolute;margin-left:183.2pt;margin-top:17.5pt;width:3in;height:11.55pt;z-index:251743232;mso-width-relative:margin;mso-height-relative:margin" coordorigin="781,3761" coordsize="821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">
                <v:line id="Прямая соединительная линия 58375" o:spid="_x0000_s1027" style="position:absolute;visibility:visible;mso-wrap-style:square" from="781,3761" to="8994,3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2Y8QAAADeAAAADwAAAGRycy9kb3ducmV2LnhtbESPwYrCQBBE78L+w9AL3nRixFWio6gg&#10;yN7UPeyxybRJMNMTM63Gv98RhD0WVfWKWqw6V6s7taHybGA0TEAR595WXBj4Oe0GM1BBkC3WnsnA&#10;kwKslh+9BWbWP/hA96MUKkI4ZGigFGkyrUNeksMw9A1x9M6+dShRtoW2LT4i3NU6TZIv7bDiuFBi&#10;Q9uS8svx5gzI9pDaza3zMt275Pt3c76OUm1M/7Nbz0EJdfIffrf31sBkNp5O4HUnXgG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f7ZjxAAAAN4AAAAPAAAAAAAAAAAA&#10;AAAAAKECAABkcnMvZG93bnJldi54bWxQSwUGAAAAAAQABAD5AAAAkgMAAAAA&#10;" strokecolor="#7c2c54" strokeweight="1.5pt">
                  <v:stroke joinstyle="miter"/>
                </v:line>
                <v:line id="Прямая соединительная линия 58376" o:spid="_x0000_s1028" style="position:absolute;visibility:visible;mso-wrap-style:square" from="809,3761" to="809,3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0oFMUAAADeAAAADwAAAGRycy9kb3ducmV2LnhtbESPzYrCQBCE78K+w9AL3nRixB+io6gg&#10;yN7UPeyxybRJMNMTM63Gt98RFvZYVNVX1HLduVo9qA2VZwOjYQKKOPe24sLA93k/mIMKgmyx9kwG&#10;XhRgvfroLTGz/slHepykUBHCIUMDpUiTaR3ykhyGoW+Io3fxrUOJsi20bfEZ4a7WaZJMtcOK40KJ&#10;De1Kyq+nuzMgu2Nqt/fOy+zgkq+f7eU2SrUx/c9uswAl1Ml/+K99sAYm8/FsCu878Qro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q0oFMUAAADeAAAADwAAAAAAAAAA&#10;AAAAAAChAgAAZHJzL2Rvd25yZXYueG1sUEsFBgAAAAAEAAQA+QAAAJMDAAAAAA==&#10;" strokecolor="#7c2c54" strokeweight="1.5pt">
                  <v:stroke joinstyle="miter"/>
                </v:line>
                <v:line id="Прямая соединительная линия 58377" o:spid="_x0000_s1029" style="position:absolute;visibility:visible;mso-wrap-style:square" from="8989,3761" to="8989,3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GNj8UAAADeAAAADwAAAGRycy9kb3ducmV2LnhtbESPT2vCQBTE7wW/w/IEb3VjpEaiq1Sh&#10;IL355+DxkX0mwezbmH1q+u27hYLHYWZ+wyzXvWvUg7pQezYwGSegiAtvay4NnI5f73NQQZAtNp7J&#10;wA8FWK8Gb0vMrX/ynh4HKVWEcMjRQCXS5lqHoiKHYexb4uhdfOdQouxKbTt8RrhrdJokM+2w5rhQ&#10;YUvbiorr4e4MyHaf2s2995LtXPJ93lxuk1QbMxr2nwtQQr28wv/tnTXwMZ9mGfzdiVd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eGNj8UAAADeAAAADwAAAAAAAAAA&#10;AAAAAAChAgAAZHJzL2Rvd25yZXYueG1sUEsFBgAAAAAEAAQA+QAAAJMDAAAAAA==&#10;" strokecolor="#7c2c54" strokeweight="1.5pt">
                  <v:stroke joinstyle="miter"/>
                </v:line>
              </v:group>
            </w:pict>
          </mc:Fallback>
        </mc:AlternateContent>
      </w:r>
    </w:p>
    <w:p w:rsidR="00804CF0" w:rsidRPr="000F60E6" w:rsidRDefault="005A3E0D" w:rsidP="00944155">
      <w:pPr>
        <w:spacing w:after="0" w:line="360" w:lineRule="auto"/>
        <w:contextualSpacing/>
        <w:jc w:val="both"/>
        <w:rPr>
          <w:noProof/>
          <w:lang w:val="uk-UA" w:eastAsia="ru-RU"/>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739136" behindDoc="0" locked="0" layoutInCell="1" allowOverlap="1" wp14:anchorId="48F4F1BD" wp14:editId="77EACA81">
                <wp:simplePos x="0" y="0"/>
                <wp:positionH relativeFrom="column">
                  <wp:posOffset>1999615</wp:posOffset>
                </wp:positionH>
                <wp:positionV relativeFrom="paragraph">
                  <wp:posOffset>200640</wp:posOffset>
                </wp:positionV>
                <wp:extent cx="588645" cy="271145"/>
                <wp:effectExtent l="0" t="0" r="0" b="0"/>
                <wp:wrapNone/>
                <wp:docPr id="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645" cy="271145"/>
                        </a:xfrm>
                        <a:prstGeom prst="rect">
                          <a:avLst/>
                        </a:prstGeom>
                        <a:noFill/>
                        <a:ln w="9525">
                          <a:noFill/>
                          <a:miter lim="800000"/>
                          <a:headEnd/>
                          <a:tailEnd/>
                        </a:ln>
                      </wps:spPr>
                      <wps:txbx>
                        <w:txbxContent>
                          <w:p w:rsidR="004F15BA" w:rsidRPr="00224F20" w:rsidRDefault="004F15BA">
                            <w:pPr>
                              <w:rPr>
                                <w:rFonts w:ascii="Times New Roman" w:hAnsi="Times New Roman" w:cs="Times New Roman"/>
                                <w:sz w:val="20"/>
                                <w:szCs w:val="20"/>
                              </w:rPr>
                            </w:pPr>
                            <w:r w:rsidRPr="00224F20">
                              <w:rPr>
                                <w:rFonts w:ascii="Times New Roman" w:hAnsi="Times New Roman" w:cs="Times New Roman"/>
                                <w:sz w:val="20"/>
                                <w:szCs w:val="20"/>
                                <w:lang w:val="en-US"/>
                              </w:rPr>
                              <w:t>p&lt;0,05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157.45pt;margin-top:15.8pt;width:46.35pt;height:21.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" filled="f" stroked="f">
                <v:textbox>
                  <w:txbxContent>
                    <w:p w:rsidR="004F15BA" w:rsidRPr="00224F20" w:rsidRDefault="004F15BA">
                      <w:pPr>
                        <w:rPr>
                          <w:rFonts w:ascii="Times New Roman" w:hAnsi="Times New Roman" w:cs="Times New Roman"/>
                          <w:sz w:val="20"/>
                          <w:szCs w:val="20"/>
                        </w:rPr>
                      </w:pPr>
                      <w:r w:rsidRPr="00224F20">
                        <w:rPr>
                          <w:rFonts w:ascii="Times New Roman" w:hAnsi="Times New Roman" w:cs="Times New Roman"/>
                          <w:sz w:val="20"/>
                          <w:szCs w:val="20"/>
                          <w:lang w:val="en-US"/>
                        </w:rPr>
                        <w:t>p&lt;0,05</w:t>
                      </w:r>
                    </w:p>
                  </w:txbxContent>
                </v:textbox>
              </v:shape>
            </w:pict>
          </mc:Fallback>
        </mc:AlternateContent>
      </w:r>
      <w:r w:rsidRPr="000F60E6">
        <w:rPr>
          <w:noProof/>
          <w:lang w:eastAsia="ru-RU"/>
        </w:rPr>
        <mc:AlternateContent>
          <mc:Choice Requires="wpg">
            <w:drawing>
              <wp:anchor distT="0" distB="0" distL="114300" distR="114300" simplePos="0" relativeHeight="251745280" behindDoc="0" locked="0" layoutInCell="1" allowOverlap="1" wp14:anchorId="0567B7D2" wp14:editId="770397A0">
                <wp:simplePos x="0" y="0"/>
                <wp:positionH relativeFrom="column">
                  <wp:posOffset>1996279</wp:posOffset>
                </wp:positionH>
                <wp:positionV relativeFrom="paragraph">
                  <wp:posOffset>440281</wp:posOffset>
                </wp:positionV>
                <wp:extent cx="386876" cy="123911"/>
                <wp:effectExtent l="0" t="0" r="13335" b="9525"/>
                <wp:wrapNone/>
                <wp:docPr id="58378" name="Группа 39"/>
                <wp:cNvGraphicFramePr/>
                <a:graphic xmlns:a="http://schemas.openxmlformats.org/drawingml/2006/main">
                  <a:graphicData uri="http://schemas.microsoft.com/office/word/2010/wordprocessingGroup">
                    <wpg:wgp>
                      <wpg:cNvGrpSpPr/>
                      <wpg:grpSpPr bwMode="auto">
                        <a:xfrm>
                          <a:off x="0" y="0"/>
                          <a:ext cx="386876" cy="123911"/>
                          <a:chOff x="78189" y="376170"/>
                          <a:chExt cx="821264" cy="36678"/>
                        </a:xfrm>
                      </wpg:grpSpPr>
                      <wps:wsp>
                        <wps:cNvPr id="58379" name="Прямая соединительная линия 58379"/>
                        <wps:cNvCnPr/>
                        <wps:spPr>
                          <a:xfrm>
                            <a:off x="78189" y="376170"/>
                            <a:ext cx="821264" cy="0"/>
                          </a:xfrm>
                          <a:prstGeom prst="line">
                            <a:avLst/>
                          </a:prstGeom>
                          <a:noFill/>
                          <a:ln w="19050" cap="flat" cmpd="sng" algn="ctr">
                            <a:solidFill>
                              <a:srgbClr val="FF0000"/>
                            </a:solidFill>
                            <a:prstDash val="solid"/>
                            <a:miter lim="800000"/>
                          </a:ln>
                          <a:effectLst/>
                        </wps:spPr>
                        <wps:bodyPr/>
                      </wps:wsp>
                      <wps:wsp>
                        <wps:cNvPr id="58380" name="Прямая соединительная линия 58380"/>
                        <wps:cNvCnPr/>
                        <wps:spPr>
                          <a:xfrm>
                            <a:off x="80961" y="376170"/>
                            <a:ext cx="0" cy="36678"/>
                          </a:xfrm>
                          <a:prstGeom prst="line">
                            <a:avLst/>
                          </a:prstGeom>
                          <a:noFill/>
                          <a:ln w="19050" cap="flat" cmpd="sng" algn="ctr">
                            <a:solidFill>
                              <a:srgbClr val="FF0000"/>
                            </a:solidFill>
                            <a:prstDash val="solid"/>
                            <a:miter lim="800000"/>
                          </a:ln>
                          <a:effectLst/>
                        </wps:spPr>
                        <wps:bodyPr/>
                      </wps:wsp>
                      <wps:wsp>
                        <wps:cNvPr id="58381" name="Прямая соединительная линия 58381"/>
                        <wps:cNvCnPr/>
                        <wps:spPr>
                          <a:xfrm flipH="1">
                            <a:off x="899225" y="376170"/>
                            <a:ext cx="1" cy="36635"/>
                          </a:xfrm>
                          <a:prstGeom prst="line">
                            <a:avLst/>
                          </a:prstGeom>
                          <a:noFill/>
                          <a:ln w="19050" cap="flat" cmpd="sng" algn="ctr">
                            <a:solidFill>
                              <a:srgbClr val="FF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39" o:spid="_x0000_s1026" style="position:absolute;margin-left:157.2pt;margin-top:34.65pt;width:30.45pt;height:9.75pt;z-index:251745280;mso-width-relative:margin;mso-height-relative:margin" coordorigin="781,3761" coordsize="8212,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">
                <v:line id="Прямая соединительная линия 58379" o:spid="_x0000_s1027" style="position:absolute;visibility:visible;mso-wrap-style:square" from="781,3761" to="8994,3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VaqcgAAADeAAAADwAAAGRycy9kb3ducmV2LnhtbESPW2sCMRSE34X+h3CEvmliL2pXo7SF&#10;gmBBvLR9PW6O2cXNybpJdfvvm0LBx2FmvmGm89ZV4kxNKD1rGPQVCOLcm5Ktht32rTcGESKywcoz&#10;afihAPPZTWeKmfEXXtN5E61IEA4ZaihirDMpQ16Qw9D3NXHyDr5xGJNsrDQNXhLcVfJOqaF0WHJa&#10;KLCm14Ly4+bbaVD74+o0VB/2a7sMD/bl83B6Vyutb7vt8wREpDZew//thdHwOL4fPcHfnXQF5Ow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CVaqcgAAADeAAAADwAAAAAA&#10;AAAAAAAAAAChAgAAZHJzL2Rvd25yZXYueG1sUEsFBgAAAAAEAAQA+QAAAJYDAAAAAA==&#10;" strokecolor="red" strokeweight="1.5pt">
                  <v:stroke joinstyle="miter"/>
                </v:line>
                <v:line id="Прямая соединительная линия 58380" o:spid="_x0000_s1028" style="position:absolute;visibility:visible;mso-wrap-style:square" from="809,3761" to="809,4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qDE8YAAADeAAAADwAAAGRycy9kb3ducmV2LnhtbESPy2oCMRSG9wXfIRyhu5q0XhimRtGC&#10;UKggXtpuTyfHzODkZJykOn37ZiG4/PlvfNN552pxoTZUnjU8DxQI4sKbiq2Gw371lIEIEdlg7Zk0&#10;/FGA+az3MMXc+Ctv6bKLVqQRDjlqKGNscilDUZLDMPANcfKOvnUYk2ytNC1e07ir5YtSE+mw4vRQ&#10;YkNvJRWn3a/ToH5Om/NEfdrv/UcY2eXX8bxWG60f+93iFUSkLt7Dt/a70TDOhlkCSDgJBeTs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KgxPGAAAA3gAAAA8AAAAAAAAA&#10;AAAAAAAAoQIAAGRycy9kb3ducmV2LnhtbFBLBQYAAAAABAAEAPkAAACUAwAAAAA=&#10;" strokecolor="red" strokeweight="1.5pt">
                  <v:stroke joinstyle="miter"/>
                </v:line>
                <v:line id="Прямая соединительная линия 58381" o:spid="_x0000_s1029" style="position:absolute;flip:x;visibility:visible;mso-wrap-style:square" from="8992,3761" to="8992,4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CeQ8YAAADeAAAADwAAAGRycy9kb3ducmV2LnhtbESPQWvCQBSE7wX/w/KEXkQ3VrQxukop&#10;tKTetHp/ZJ/ZYPZtyK4m/nu3UPA4zMw3zHrb21rcqPWVYwXTSQKCuHC64lLB8fdrnILwAVlj7ZgU&#10;3MnDdjN4WWOmXcd7uh1CKSKEfYYKTAhNJqUvDFn0E9cQR+/sWoshyraUusUuwm0t35JkIS1WHBcM&#10;NvRpqLgcrlbB6Wh2S/f+k8/9/r7Lu+9RXV1HSr0O+48ViEB9eIb/27lWME9n6RT+7sQrID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gnkPGAAAA3gAAAA8AAAAAAAAA&#10;AAAAAAAAoQIAAGRycy9kb3ducmV2LnhtbFBLBQYAAAAABAAEAPkAAACUAwAAAAA=&#10;" strokecolor="red" strokeweight="1.5pt">
                  <v:stroke joinstyle="miter"/>
                </v:line>
              </v:group>
            </w:pict>
          </mc:Fallback>
        </mc:AlternateContent>
      </w:r>
      <w:r w:rsidRPr="000F60E6">
        <w:rPr>
          <w:noProof/>
          <w:lang w:eastAsia="ru-RU"/>
        </w:rPr>
        <mc:AlternateContent>
          <mc:Choice Requires="wpg">
            <w:drawing>
              <wp:anchor distT="0" distB="0" distL="114300" distR="114300" simplePos="0" relativeHeight="251741184" behindDoc="0" locked="0" layoutInCell="1" allowOverlap="1" wp14:anchorId="5FDCD8FF" wp14:editId="367DA2DA">
                <wp:simplePos x="0" y="0"/>
                <wp:positionH relativeFrom="column">
                  <wp:posOffset>1996279</wp:posOffset>
                </wp:positionH>
                <wp:positionV relativeFrom="paragraph">
                  <wp:posOffset>169061</wp:posOffset>
                </wp:positionV>
                <wp:extent cx="2618783" cy="147158"/>
                <wp:effectExtent l="0" t="0" r="29210" b="24765"/>
                <wp:wrapNone/>
                <wp:docPr id="58369" name="Группа 39"/>
                <wp:cNvGraphicFramePr/>
                <a:graphic xmlns:a="http://schemas.openxmlformats.org/drawingml/2006/main">
                  <a:graphicData uri="http://schemas.microsoft.com/office/word/2010/wordprocessingGroup">
                    <wpg:wgp>
                      <wpg:cNvGrpSpPr/>
                      <wpg:grpSpPr bwMode="auto">
                        <a:xfrm>
                          <a:off x="0" y="0"/>
                          <a:ext cx="2618783" cy="147158"/>
                          <a:chOff x="78189" y="376170"/>
                          <a:chExt cx="821264" cy="15443"/>
                        </a:xfrm>
                      </wpg:grpSpPr>
                      <wps:wsp>
                        <wps:cNvPr id="58370" name="Прямая соединительная линия 58370"/>
                        <wps:cNvCnPr/>
                        <wps:spPr>
                          <a:xfrm>
                            <a:off x="78189" y="376170"/>
                            <a:ext cx="821264" cy="0"/>
                          </a:xfrm>
                          <a:prstGeom prst="line">
                            <a:avLst/>
                          </a:prstGeom>
                          <a:noFill/>
                          <a:ln w="19050" cap="flat" cmpd="sng" algn="ctr">
                            <a:solidFill>
                              <a:srgbClr val="0070C0"/>
                            </a:solidFill>
                            <a:prstDash val="solid"/>
                            <a:miter lim="800000"/>
                          </a:ln>
                          <a:effectLst/>
                        </wps:spPr>
                        <wps:bodyPr/>
                      </wps:wsp>
                      <wps:wsp>
                        <wps:cNvPr id="58371" name="Прямая соединительная линия 58371"/>
                        <wps:cNvCnPr/>
                        <wps:spPr>
                          <a:xfrm flipH="1">
                            <a:off x="78189" y="376170"/>
                            <a:ext cx="2771" cy="15443"/>
                          </a:xfrm>
                          <a:prstGeom prst="line">
                            <a:avLst/>
                          </a:prstGeom>
                          <a:noFill/>
                          <a:ln w="19050" cap="flat" cmpd="sng" algn="ctr">
                            <a:solidFill>
                              <a:srgbClr val="0070C0"/>
                            </a:solidFill>
                            <a:prstDash val="solid"/>
                            <a:miter lim="800000"/>
                          </a:ln>
                          <a:effectLst/>
                        </wps:spPr>
                        <wps:bodyPr/>
                      </wps:wsp>
                      <wps:wsp>
                        <wps:cNvPr id="58372" name="Прямая соединительная линия 58372"/>
                        <wps:cNvCnPr/>
                        <wps:spPr>
                          <a:xfrm>
                            <a:off x="899226" y="376170"/>
                            <a:ext cx="227" cy="15443"/>
                          </a:xfrm>
                          <a:prstGeom prst="line">
                            <a:avLst/>
                          </a:prstGeom>
                          <a:noFill/>
                          <a:ln w="19050" cap="flat" cmpd="sng" algn="ctr">
                            <a:solidFill>
                              <a:srgbClr val="0070C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39" o:spid="_x0000_s1026" style="position:absolute;margin-left:157.2pt;margin-top:13.3pt;width:206.2pt;height:11.6pt;z-index:251741184;mso-width-relative:margin;mso-height-relative:margin" coordorigin="781,3761" coordsize="8212,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">
                <v:line id="Прямая соединительная линия 58370" o:spid="_x0000_s1027" style="position:absolute;visibility:visible;mso-wrap-style:square" from="781,3761" to="8994,3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XcDsYAAADeAAAADwAAAGRycy9kb3ducmV2LnhtbESPzWrCQBSF9wXfYbhCdzqxVSsxo6go&#10;CC5abaEuL5mbTGzmTsiMmr59ZyF0eTh/fNmys7W4UesrxwpGwwQEce50xaWCr8/dYAbCB2SNtWNS&#10;8EseloveU4apdnc+0u0UShFH2KeowITQpFL63JBFP3QNcfQK11oMUbal1C3e47it5UuSTKXFiuOD&#10;wYY2hvKf09Uq2K5XH65+Xx8u5rsw5V6OcePPSj33u9UcRKAu/Icf7b1WMJm9vkWAiBNR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bF3A7GAAAA3gAAAA8AAAAAAAAA&#10;AAAAAAAAoQIAAGRycy9kb3ducmV2LnhtbFBLBQYAAAAABAAEAPkAAACUAwAAAAA=&#10;" strokecolor="#0070c0" strokeweight="1.5pt">
                  <v:stroke joinstyle="miter"/>
                </v:line>
                <v:line id="Прямая соединительная линия 58371" o:spid="_x0000_s1028" style="position:absolute;flip:x;visibility:visible;mso-wrap-style:square" from="781,3761" to="809,3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xbhsgAAADeAAAADwAAAGRycy9kb3ducmV2LnhtbESPT2sCMRTE70K/Q3hCb5q1Uqtbo1ir&#10;UHvxX6nX181zs3TzsmxSXb+9EQoeh5n5DTOeNrYUJ6p94VhBr5uAIM6cLjhX8LVfdoYgfEDWWDom&#10;BRfyMJ08tMaYanfmLZ12IRcRwj5FBSaEKpXSZ4Ys+q6riKN3dLXFEGWdS13jOcJtKZ+SZCAtFhwX&#10;DFY0N5T97v6sgtnIvG2Kb3pf/SSL+efgcuivs4NSj+1m9goiUBPu4f/2h1bwPOy/9OB2J14BObk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BxbhsgAAADeAAAADwAAAAAA&#10;AAAAAAAAAAChAgAAZHJzL2Rvd25yZXYueG1sUEsFBgAAAAAEAAQA+QAAAJYDAAAAAA==&#10;" strokecolor="#0070c0" strokeweight="1.5pt">
                  <v:stroke joinstyle="miter"/>
                </v:line>
                <v:line id="Прямая соединительная линия 58372" o:spid="_x0000_s1029" style="position:absolute;visibility:visible;mso-wrap-style:square" from="8992,3761" to="8994,3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vn4scAAADeAAAADwAAAGRycy9kb3ducmV2LnhtbESPQWvCQBSE7wX/w/IKvemm2lqJbkSl&#10;BcFDqxX0+Mi+ZKPZtyG71fTfuwWhx2FmvmFm887W4kKtrxwreB4kIIhzpysuFey/P/oTED4ga6wd&#10;k4Jf8jDPeg8zTLW78pYuu1CKCGGfogITQpNK6XNDFv3ANcTRK1xrMUTZllK3eI1wW8thkoylxYrj&#10;gsGGVoby8+7HKnhfLr5c/bncnMyhMOVavuDKH5V6euwWUxCBuvAfvrfXWsHrZPQ2hL878QrI7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W+fixwAAAN4AAAAPAAAAAAAA&#10;AAAAAAAAAKECAABkcnMvZG93bnJldi54bWxQSwUGAAAAAAQABAD5AAAAlQMAAAAA&#10;" strokecolor="#0070c0" strokeweight="1.5pt">
                  <v:stroke joinstyle="miter"/>
                </v:line>
              </v:group>
            </w:pict>
          </mc:Fallback>
        </mc:AlternateContent>
      </w:r>
      <w:r w:rsidR="007C38CF" w:rsidRPr="000F60E6">
        <w:rPr>
          <w:rFonts w:ascii="Times New Roman" w:hAnsi="Times New Roman" w:cs="Times New Roman"/>
          <w:noProof/>
          <w:sz w:val="28"/>
          <w:szCs w:val="28"/>
          <w:lang w:eastAsia="ru-RU"/>
        </w:rPr>
        <w:drawing>
          <wp:inline distT="0" distB="0" distL="0" distR="0" wp14:anchorId="0CDD5479" wp14:editId="21FE602E">
            <wp:extent cx="5958160" cy="3057707"/>
            <wp:effectExtent l="0" t="0" r="5080" b="0"/>
            <wp:docPr id="58368" name="Диаграмма 583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F0988" w:rsidRPr="000F60E6" w:rsidRDefault="000B6ADA" w:rsidP="00804CF0">
      <w:pPr>
        <w:spacing w:after="0" w:line="360" w:lineRule="auto"/>
        <w:ind w:firstLine="709"/>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noProof/>
          <w:sz w:val="28"/>
          <w:szCs w:val="28"/>
          <w:lang w:val="uk-UA" w:eastAsia="ru-RU"/>
        </w:rPr>
        <w:t xml:space="preserve">Рис. 6.2 </w:t>
      </w:r>
      <w:r w:rsidR="00B40233" w:rsidRPr="000F60E6">
        <w:rPr>
          <w:rFonts w:ascii="Times New Roman" w:eastAsia="Calibri" w:hAnsi="Times New Roman" w:cs="Times New Roman"/>
          <w:bCs/>
          <w:sz w:val="28"/>
          <w:szCs w:val="28"/>
          <w:lang w:val="uk-UA"/>
        </w:rPr>
        <w:t>СІАТ-АДФ хворих після ГКС з ЦД 2 типу на ПАТТ при прийомі розувастатин</w:t>
      </w:r>
      <w:r w:rsidR="00B70DC1" w:rsidRPr="000F60E6">
        <w:rPr>
          <w:rFonts w:ascii="Times New Roman" w:eastAsia="Calibri" w:hAnsi="Times New Roman" w:cs="Times New Roman"/>
          <w:bCs/>
          <w:sz w:val="28"/>
          <w:szCs w:val="28"/>
          <w:lang w:val="uk-UA"/>
        </w:rPr>
        <w:t>у</w:t>
      </w:r>
      <w:r w:rsidR="00EF0988" w:rsidRPr="000F60E6">
        <w:rPr>
          <w:rFonts w:ascii="Times New Roman" w:eastAsia="Calibri" w:hAnsi="Times New Roman" w:cs="Times New Roman"/>
          <w:bCs/>
          <w:sz w:val="28"/>
          <w:szCs w:val="28"/>
          <w:lang w:val="uk-UA"/>
        </w:rPr>
        <w:t xml:space="preserve"> (</w:t>
      </w:r>
      <w:r w:rsidR="00AF02F9" w:rsidRPr="000F60E6">
        <w:rPr>
          <w:rFonts w:ascii="Times New Roman" w:eastAsia="Calibri" w:hAnsi="Times New Roman" w:cs="Times New Roman"/>
          <w:bCs/>
          <w:sz w:val="28"/>
          <w:szCs w:val="28"/>
          <w:lang w:val="uk-UA"/>
        </w:rPr>
        <w:t>1 група)</w:t>
      </w:r>
      <w:r w:rsidR="00B40233" w:rsidRPr="000F60E6">
        <w:rPr>
          <w:rFonts w:ascii="Times New Roman" w:eastAsia="Calibri" w:hAnsi="Times New Roman" w:cs="Times New Roman"/>
          <w:bCs/>
          <w:sz w:val="28"/>
          <w:szCs w:val="28"/>
          <w:lang w:val="uk-UA"/>
        </w:rPr>
        <w:t xml:space="preserve"> та аторвастатин</w:t>
      </w:r>
      <w:r w:rsidR="00B70DC1" w:rsidRPr="000F60E6">
        <w:rPr>
          <w:rFonts w:ascii="Times New Roman" w:eastAsia="Calibri" w:hAnsi="Times New Roman" w:cs="Times New Roman"/>
          <w:bCs/>
          <w:sz w:val="28"/>
          <w:szCs w:val="28"/>
          <w:lang w:val="uk-UA"/>
        </w:rPr>
        <w:t>у</w:t>
      </w:r>
      <w:r w:rsidR="00AF02F9" w:rsidRPr="000F60E6">
        <w:rPr>
          <w:rFonts w:ascii="Times New Roman" w:eastAsia="Calibri" w:hAnsi="Times New Roman" w:cs="Times New Roman"/>
          <w:bCs/>
          <w:sz w:val="28"/>
          <w:szCs w:val="28"/>
          <w:lang w:val="uk-UA"/>
        </w:rPr>
        <w:t xml:space="preserve"> (2 група)</w:t>
      </w:r>
      <w:r w:rsidR="00156249">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лікування</w:t>
      </w:r>
    </w:p>
    <w:p w:rsidR="00EF0988" w:rsidRPr="000F60E6" w:rsidRDefault="00EF0988" w:rsidP="00804CF0">
      <w:pPr>
        <w:spacing w:after="0" w:line="360" w:lineRule="auto"/>
        <w:ind w:firstLine="709"/>
        <w:contextualSpacing/>
        <w:jc w:val="both"/>
        <w:rPr>
          <w:rFonts w:ascii="Times New Roman" w:eastAsia="Calibri" w:hAnsi="Times New Roman" w:cs="Times New Roman"/>
          <w:bCs/>
          <w:sz w:val="28"/>
          <w:szCs w:val="28"/>
          <w:lang w:val="uk-UA"/>
        </w:rPr>
      </w:pPr>
    </w:p>
    <w:p w:rsidR="000B6ADA" w:rsidRPr="000F60E6" w:rsidRDefault="00804CF0" w:rsidP="009A7CE9">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drawing>
          <wp:inline distT="0" distB="0" distL="0" distR="0" wp14:anchorId="36BC7D5C" wp14:editId="7821F22F">
            <wp:extent cx="5433982" cy="3267378"/>
            <wp:effectExtent l="0" t="0" r="0" b="0"/>
            <wp:docPr id="58394" name="Диаграмма 583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04CF0" w:rsidRPr="000F60E6" w:rsidRDefault="00804CF0" w:rsidP="009A7CE9">
      <w:pPr>
        <w:spacing w:after="0" w:line="360" w:lineRule="auto"/>
        <w:ind w:firstLine="708"/>
        <w:contextualSpacing/>
        <w:jc w:val="both"/>
        <w:rPr>
          <w:rFonts w:ascii="Times New Roman" w:eastAsia="Calibri" w:hAnsi="Times New Roman" w:cs="Times New Roman"/>
          <w:noProof/>
          <w:sz w:val="28"/>
          <w:szCs w:val="28"/>
          <w:lang w:val="uk-UA" w:eastAsia="ru-RU"/>
        </w:rPr>
      </w:pPr>
    </w:p>
    <w:p w:rsidR="00804CF0" w:rsidRPr="000F60E6" w:rsidRDefault="00EF0988" w:rsidP="009A7CE9">
      <w:pPr>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noProof/>
          <w:sz w:val="28"/>
          <w:szCs w:val="28"/>
          <w:lang w:val="uk-UA" w:eastAsia="ru-RU"/>
        </w:rPr>
        <w:t>Рис. 6.3</w:t>
      </w:r>
      <w:r w:rsidR="00804CF0" w:rsidRPr="000F60E6">
        <w:rPr>
          <w:rFonts w:ascii="Times New Roman" w:eastAsia="Calibri" w:hAnsi="Times New Roman" w:cs="Times New Roman"/>
          <w:noProof/>
          <w:sz w:val="28"/>
          <w:szCs w:val="28"/>
          <w:lang w:val="uk-UA" w:eastAsia="ru-RU"/>
        </w:rPr>
        <w:t xml:space="preserve"> </w:t>
      </w:r>
      <w:r w:rsidR="00804CF0" w:rsidRPr="000F60E6">
        <w:rPr>
          <w:rFonts w:ascii="Times New Roman" w:eastAsia="Calibri" w:hAnsi="Times New Roman" w:cs="Times New Roman"/>
          <w:bCs/>
          <w:sz w:val="28"/>
          <w:szCs w:val="28"/>
          <w:lang w:val="uk-UA"/>
        </w:rPr>
        <w:t>СІАТ-АК хворих після ГКС з ЦД 2 типу на ПАТТ при прийомі розувастатин</w:t>
      </w:r>
      <w:r w:rsidR="00B70DC1" w:rsidRPr="000F60E6">
        <w:rPr>
          <w:rFonts w:ascii="Times New Roman" w:eastAsia="Calibri" w:hAnsi="Times New Roman" w:cs="Times New Roman"/>
          <w:bCs/>
          <w:sz w:val="28"/>
          <w:szCs w:val="28"/>
          <w:lang w:val="uk-UA"/>
        </w:rPr>
        <w:t>у</w:t>
      </w:r>
      <w:r w:rsidR="00AF02F9" w:rsidRPr="000F60E6">
        <w:rPr>
          <w:rFonts w:ascii="Times New Roman" w:eastAsia="Calibri" w:hAnsi="Times New Roman" w:cs="Times New Roman"/>
          <w:bCs/>
          <w:sz w:val="28"/>
          <w:szCs w:val="28"/>
          <w:lang w:val="uk-UA"/>
        </w:rPr>
        <w:t xml:space="preserve"> (1 група)</w:t>
      </w:r>
      <w:r w:rsidR="00804CF0" w:rsidRPr="000F60E6">
        <w:rPr>
          <w:rFonts w:ascii="Times New Roman" w:eastAsia="Calibri" w:hAnsi="Times New Roman" w:cs="Times New Roman"/>
          <w:bCs/>
          <w:sz w:val="28"/>
          <w:szCs w:val="28"/>
          <w:lang w:val="uk-UA"/>
        </w:rPr>
        <w:t xml:space="preserve"> та аторвастатин</w:t>
      </w:r>
      <w:r w:rsidR="00B70DC1" w:rsidRPr="000F60E6">
        <w:rPr>
          <w:rFonts w:ascii="Times New Roman" w:eastAsia="Calibri" w:hAnsi="Times New Roman" w:cs="Times New Roman"/>
          <w:bCs/>
          <w:sz w:val="28"/>
          <w:szCs w:val="28"/>
          <w:lang w:val="uk-UA"/>
        </w:rPr>
        <w:t>у</w:t>
      </w:r>
      <w:r w:rsidR="00AF02F9" w:rsidRPr="000F60E6">
        <w:rPr>
          <w:rFonts w:ascii="Times New Roman" w:eastAsia="Calibri" w:hAnsi="Times New Roman" w:cs="Times New Roman"/>
          <w:bCs/>
          <w:sz w:val="28"/>
          <w:szCs w:val="28"/>
          <w:lang w:val="uk-UA"/>
        </w:rPr>
        <w:t xml:space="preserve"> (2 група)</w:t>
      </w:r>
      <w:r w:rsidR="00156249">
        <w:rPr>
          <w:rFonts w:ascii="Times New Roman" w:eastAsia="Calibri" w:hAnsi="Times New Roman" w:cs="Times New Roman"/>
          <w:bCs/>
          <w:sz w:val="28"/>
          <w:szCs w:val="28"/>
          <w:lang w:val="uk-UA"/>
        </w:rPr>
        <w:t xml:space="preserve"> у</w:t>
      </w:r>
      <w:r w:rsidR="00804CF0" w:rsidRPr="000F60E6">
        <w:rPr>
          <w:rFonts w:ascii="Times New Roman" w:eastAsia="Calibri" w:hAnsi="Times New Roman" w:cs="Times New Roman"/>
          <w:bCs/>
          <w:sz w:val="28"/>
          <w:szCs w:val="28"/>
          <w:lang w:val="uk-UA"/>
        </w:rPr>
        <w:t xml:space="preserve"> динаміці лікування</w:t>
      </w:r>
    </w:p>
    <w:p w:rsidR="00804CF0" w:rsidRPr="000F60E6" w:rsidRDefault="002C52B9" w:rsidP="009A7CE9">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w:drawing>
          <wp:inline distT="0" distB="0" distL="0" distR="0" wp14:anchorId="4954E504" wp14:editId="58E2B2AD">
            <wp:extent cx="5433982" cy="3698369"/>
            <wp:effectExtent l="0" t="0" r="0" b="0"/>
            <wp:docPr id="58400" name="Диаграмма 5840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7518D" w:rsidRPr="000F60E6" w:rsidRDefault="00F7518D" w:rsidP="00F7518D">
      <w:pPr>
        <w:spacing w:after="0" w:line="360" w:lineRule="auto"/>
        <w:ind w:firstLine="708"/>
        <w:contextualSpacing/>
        <w:jc w:val="both"/>
        <w:rPr>
          <w:rFonts w:ascii="Times New Roman" w:eastAsia="Calibri" w:hAnsi="Times New Roman" w:cs="Times New Roman"/>
          <w:noProof/>
          <w:sz w:val="28"/>
          <w:szCs w:val="28"/>
          <w:lang w:val="uk-UA" w:eastAsia="ru-RU"/>
        </w:rPr>
      </w:pPr>
    </w:p>
    <w:p w:rsidR="00F7518D" w:rsidRPr="000F60E6" w:rsidRDefault="00EF0988" w:rsidP="00F7518D">
      <w:pPr>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noProof/>
          <w:sz w:val="28"/>
          <w:szCs w:val="28"/>
          <w:lang w:val="uk-UA" w:eastAsia="ru-RU"/>
        </w:rPr>
        <w:t>Рис. 6.4</w:t>
      </w:r>
      <w:r w:rsidR="00F7518D" w:rsidRPr="000F60E6">
        <w:rPr>
          <w:rFonts w:ascii="Times New Roman" w:eastAsia="Calibri" w:hAnsi="Times New Roman" w:cs="Times New Roman"/>
          <w:noProof/>
          <w:sz w:val="28"/>
          <w:szCs w:val="28"/>
          <w:lang w:val="uk-UA" w:eastAsia="ru-RU"/>
        </w:rPr>
        <w:t xml:space="preserve"> </w:t>
      </w:r>
      <w:r w:rsidR="00F7518D" w:rsidRPr="000F60E6">
        <w:rPr>
          <w:rFonts w:ascii="Times New Roman" w:eastAsia="Calibri" w:hAnsi="Times New Roman" w:cs="Times New Roman"/>
          <w:bCs/>
          <w:sz w:val="28"/>
          <w:szCs w:val="28"/>
          <w:lang w:val="uk-UA"/>
        </w:rPr>
        <w:t>11-дТхВ2 у сечі хворих після ГКС з ЦД 2 типу на ПАТТ при прийомі розувастатин</w:t>
      </w:r>
      <w:r w:rsidR="00B70DC1" w:rsidRPr="000F60E6">
        <w:rPr>
          <w:rFonts w:ascii="Times New Roman" w:eastAsia="Calibri" w:hAnsi="Times New Roman" w:cs="Times New Roman"/>
          <w:bCs/>
          <w:sz w:val="28"/>
          <w:szCs w:val="28"/>
          <w:lang w:val="uk-UA"/>
        </w:rPr>
        <w:t>у</w:t>
      </w:r>
      <w:r w:rsidR="00AF02F9" w:rsidRPr="000F60E6">
        <w:rPr>
          <w:rFonts w:ascii="Times New Roman" w:eastAsia="Calibri" w:hAnsi="Times New Roman" w:cs="Times New Roman"/>
          <w:bCs/>
          <w:sz w:val="28"/>
          <w:szCs w:val="28"/>
          <w:lang w:val="uk-UA"/>
        </w:rPr>
        <w:t xml:space="preserve"> (1 група)</w:t>
      </w:r>
      <w:r w:rsidR="00F7518D" w:rsidRPr="000F60E6">
        <w:rPr>
          <w:rFonts w:ascii="Times New Roman" w:eastAsia="Calibri" w:hAnsi="Times New Roman" w:cs="Times New Roman"/>
          <w:bCs/>
          <w:sz w:val="28"/>
          <w:szCs w:val="28"/>
          <w:lang w:val="uk-UA"/>
        </w:rPr>
        <w:t xml:space="preserve"> та аторвастатин</w:t>
      </w:r>
      <w:r w:rsidR="00B70DC1" w:rsidRPr="000F60E6">
        <w:rPr>
          <w:rFonts w:ascii="Times New Roman" w:eastAsia="Calibri" w:hAnsi="Times New Roman" w:cs="Times New Roman"/>
          <w:bCs/>
          <w:sz w:val="28"/>
          <w:szCs w:val="28"/>
          <w:lang w:val="uk-UA"/>
        </w:rPr>
        <w:t>у</w:t>
      </w:r>
      <w:r w:rsidR="00AF02F9" w:rsidRPr="000F60E6">
        <w:rPr>
          <w:rFonts w:ascii="Times New Roman" w:eastAsia="Calibri" w:hAnsi="Times New Roman" w:cs="Times New Roman"/>
          <w:bCs/>
          <w:sz w:val="28"/>
          <w:szCs w:val="28"/>
          <w:lang w:val="uk-UA"/>
        </w:rPr>
        <w:t xml:space="preserve"> (2 група)</w:t>
      </w:r>
      <w:r w:rsidR="00156249">
        <w:rPr>
          <w:rFonts w:ascii="Times New Roman" w:eastAsia="Calibri" w:hAnsi="Times New Roman" w:cs="Times New Roman"/>
          <w:bCs/>
          <w:sz w:val="28"/>
          <w:szCs w:val="28"/>
          <w:lang w:val="uk-UA"/>
        </w:rPr>
        <w:t xml:space="preserve"> у</w:t>
      </w:r>
      <w:r w:rsidR="00F7518D" w:rsidRPr="000F60E6">
        <w:rPr>
          <w:rFonts w:ascii="Times New Roman" w:eastAsia="Calibri" w:hAnsi="Times New Roman" w:cs="Times New Roman"/>
          <w:bCs/>
          <w:sz w:val="28"/>
          <w:szCs w:val="28"/>
          <w:lang w:val="uk-UA"/>
        </w:rPr>
        <w:t xml:space="preserve"> динаміці лікування</w:t>
      </w:r>
    </w:p>
    <w:p w:rsidR="005515AF" w:rsidRPr="000F60E6" w:rsidRDefault="005515AF" w:rsidP="000F483D">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637BA8" w:rsidRPr="000F60E6" w:rsidRDefault="00F17CEA" w:rsidP="00253BAB">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Через 12 місяців спостереж</w:t>
      </w:r>
      <w:r w:rsidR="00253BAB" w:rsidRPr="000F60E6">
        <w:rPr>
          <w:rFonts w:ascii="Times New Roman" w:hAnsi="Times New Roman" w:cs="Times New Roman"/>
          <w:sz w:val="28"/>
          <w:szCs w:val="28"/>
          <w:lang w:val="uk-UA"/>
        </w:rPr>
        <w:t>ення значущих відмінностей СІАТ</w:t>
      </w:r>
      <w:r w:rsidRPr="000F60E6">
        <w:rPr>
          <w:rFonts w:ascii="Times New Roman" w:hAnsi="Times New Roman" w:cs="Times New Roman"/>
          <w:sz w:val="28"/>
          <w:szCs w:val="28"/>
          <w:lang w:val="uk-UA"/>
        </w:rPr>
        <w:t>-АДФ</w:t>
      </w:r>
      <w:r w:rsidR="00156249">
        <w:rPr>
          <w:rFonts w:ascii="Times New Roman" w:hAnsi="Times New Roman" w:cs="Times New Roman"/>
          <w:sz w:val="28"/>
          <w:szCs w:val="28"/>
          <w:lang w:val="uk-UA"/>
        </w:rPr>
        <w:t>, СІАТ</w:t>
      </w:r>
      <w:r w:rsidR="00156249">
        <w:rPr>
          <w:rFonts w:ascii="Times New Roman" w:hAnsi="Times New Roman" w:cs="Times New Roman"/>
          <w:sz w:val="28"/>
          <w:szCs w:val="28"/>
          <w:lang w:val="uk-UA"/>
        </w:rPr>
        <w:noBreakHyphen/>
      </w:r>
      <w:r w:rsidR="009A49FE" w:rsidRPr="000F60E6">
        <w:rPr>
          <w:rFonts w:ascii="Times New Roman" w:hAnsi="Times New Roman" w:cs="Times New Roman"/>
          <w:sz w:val="28"/>
          <w:szCs w:val="28"/>
          <w:lang w:val="uk-UA"/>
        </w:rPr>
        <w:t>АК та рівнів</w:t>
      </w:r>
      <w:r w:rsidR="009A7CE9" w:rsidRPr="000F60E6">
        <w:rPr>
          <w:rFonts w:ascii="Times New Roman" w:hAnsi="Times New Roman" w:cs="Times New Roman"/>
          <w:sz w:val="28"/>
          <w:szCs w:val="28"/>
          <w:lang w:val="uk-UA"/>
        </w:rPr>
        <w:t xml:space="preserve"> 11-дТхВ2 у сечі</w:t>
      </w:r>
      <w:r w:rsidRPr="000F60E6">
        <w:rPr>
          <w:rFonts w:ascii="Times New Roman" w:hAnsi="Times New Roman" w:cs="Times New Roman"/>
          <w:sz w:val="28"/>
          <w:szCs w:val="28"/>
          <w:lang w:val="uk-UA"/>
        </w:rPr>
        <w:t xml:space="preserve"> між групами пацієнтів на </w:t>
      </w:r>
      <w:r w:rsidR="00376B70" w:rsidRPr="000F60E6">
        <w:rPr>
          <w:rFonts w:ascii="Times New Roman" w:hAnsi="Times New Roman" w:cs="Times New Roman"/>
          <w:sz w:val="28"/>
          <w:szCs w:val="28"/>
          <w:lang w:val="uk-UA"/>
        </w:rPr>
        <w:t>постійному прийомі розувастатину</w:t>
      </w:r>
      <w:r w:rsidRPr="000F60E6">
        <w:rPr>
          <w:rFonts w:ascii="Times New Roman" w:hAnsi="Times New Roman" w:cs="Times New Roman"/>
          <w:sz w:val="28"/>
          <w:szCs w:val="28"/>
          <w:lang w:val="uk-UA"/>
        </w:rPr>
        <w:t xml:space="preserve"> (1а група) і хворими, які змінили розувастатин на аторвастатин (</w:t>
      </w:r>
      <w:r w:rsidR="00156249">
        <w:rPr>
          <w:rFonts w:ascii="Times New Roman" w:hAnsi="Times New Roman" w:cs="Times New Roman"/>
          <w:sz w:val="28"/>
          <w:szCs w:val="28"/>
          <w:lang w:val="uk-UA"/>
        </w:rPr>
        <w:t>1б </w:t>
      </w:r>
      <w:r w:rsidR="00253BAB" w:rsidRPr="000F60E6">
        <w:rPr>
          <w:rFonts w:ascii="Times New Roman" w:hAnsi="Times New Roman" w:cs="Times New Roman"/>
          <w:sz w:val="28"/>
          <w:szCs w:val="28"/>
          <w:lang w:val="uk-UA"/>
        </w:rPr>
        <w:t xml:space="preserve">група) не </w:t>
      </w:r>
      <w:r w:rsidR="000F483D" w:rsidRPr="000F60E6">
        <w:rPr>
          <w:rFonts w:ascii="Times New Roman" w:hAnsi="Times New Roman" w:cs="Times New Roman"/>
          <w:sz w:val="28"/>
          <w:szCs w:val="28"/>
          <w:lang w:val="uk-UA"/>
        </w:rPr>
        <w:t>встановлено</w:t>
      </w:r>
      <w:r w:rsidR="00253BAB" w:rsidRPr="000F60E6">
        <w:rPr>
          <w:rFonts w:ascii="Times New Roman" w:hAnsi="Times New Roman" w:cs="Times New Roman"/>
          <w:sz w:val="28"/>
          <w:szCs w:val="28"/>
          <w:lang w:val="uk-UA"/>
        </w:rPr>
        <w:t xml:space="preserve"> </w:t>
      </w:r>
      <w:r w:rsidR="00F141AF" w:rsidRPr="000F60E6">
        <w:rPr>
          <w:rFonts w:ascii="Times New Roman" w:hAnsi="Times New Roman" w:cs="Times New Roman"/>
          <w:sz w:val="28"/>
          <w:szCs w:val="28"/>
          <w:lang w:val="uk-UA"/>
        </w:rPr>
        <w:t>(</w:t>
      </w:r>
      <w:r w:rsidR="000F483D" w:rsidRPr="000F60E6">
        <w:rPr>
          <w:rFonts w:ascii="Times New Roman" w:hAnsi="Times New Roman" w:cs="Times New Roman"/>
          <w:sz w:val="28"/>
          <w:szCs w:val="28"/>
          <w:lang w:val="uk-UA"/>
        </w:rPr>
        <w:t>р&gt;</w:t>
      </w:r>
      <w:r w:rsidRPr="000F60E6">
        <w:rPr>
          <w:rFonts w:ascii="Times New Roman" w:hAnsi="Times New Roman" w:cs="Times New Roman"/>
          <w:sz w:val="28"/>
          <w:szCs w:val="28"/>
          <w:lang w:val="uk-UA"/>
        </w:rPr>
        <w:t>0,05)</w:t>
      </w:r>
      <w:r w:rsidR="005515AF" w:rsidRPr="000F60E6">
        <w:rPr>
          <w:rFonts w:ascii="Times New Roman" w:hAnsi="Times New Roman" w:cs="Times New Roman"/>
          <w:sz w:val="28"/>
          <w:szCs w:val="28"/>
          <w:lang w:val="uk-UA"/>
        </w:rPr>
        <w:t>. У групі хворих, які весь період спостереження приймали аторвастатин (2а група) СІАТ-АДФ був достовірно вищим, ніж у хворих, які перейшли з аторвастатину на розувастатин (2б гру</w:t>
      </w:r>
      <w:r w:rsidR="00156249">
        <w:rPr>
          <w:rFonts w:ascii="Times New Roman" w:hAnsi="Times New Roman" w:cs="Times New Roman"/>
          <w:sz w:val="28"/>
          <w:szCs w:val="28"/>
          <w:lang w:val="uk-UA"/>
        </w:rPr>
        <w:t>па) (р&lt;0,01), тоді, як різниця у</w:t>
      </w:r>
      <w:r w:rsidR="005515AF" w:rsidRPr="000F60E6">
        <w:rPr>
          <w:rFonts w:ascii="Times New Roman" w:hAnsi="Times New Roman" w:cs="Times New Roman"/>
          <w:sz w:val="28"/>
          <w:szCs w:val="28"/>
          <w:lang w:val="uk-UA"/>
        </w:rPr>
        <w:t xml:space="preserve"> СІАТ</w:t>
      </w:r>
      <w:r w:rsidR="005515AF" w:rsidRPr="000F60E6">
        <w:rPr>
          <w:rFonts w:ascii="Times New Roman" w:hAnsi="Times New Roman" w:cs="Times New Roman"/>
          <w:sz w:val="28"/>
          <w:szCs w:val="28"/>
          <w:lang w:val="uk-UA"/>
        </w:rPr>
        <w:noBreakHyphen/>
        <w:t>АК та рівні 11</w:t>
      </w:r>
      <w:r w:rsidR="005515AF" w:rsidRPr="000F60E6">
        <w:rPr>
          <w:rFonts w:ascii="Times New Roman" w:hAnsi="Times New Roman" w:cs="Times New Roman"/>
          <w:sz w:val="28"/>
          <w:szCs w:val="28"/>
          <w:lang w:val="uk-UA"/>
        </w:rPr>
        <w:noBreakHyphen/>
        <w:t>дТхВ2 у сечі була незначима (р</w:t>
      </w:r>
      <w:r w:rsidR="005515AF" w:rsidRPr="000F60E6">
        <w:rPr>
          <w:rFonts w:ascii="Times New Roman" w:eastAsia="Calibri" w:hAnsi="Times New Roman" w:cs="Times New Roman"/>
          <w:sz w:val="28"/>
          <w:szCs w:val="28"/>
          <w:lang w:val="uk-UA"/>
        </w:rPr>
        <w:t xml:space="preserve">&gt;0,05). </w:t>
      </w:r>
      <w:r w:rsidR="005515AF" w:rsidRPr="000F60E6">
        <w:rPr>
          <w:rFonts w:ascii="Times New Roman" w:hAnsi="Times New Roman" w:cs="Times New Roman"/>
          <w:sz w:val="28"/>
          <w:szCs w:val="28"/>
          <w:lang w:val="uk-UA"/>
        </w:rPr>
        <w:t xml:space="preserve">У пацієнтів, які весь час приймали розувастатин (1а група), СІАТ-АДФ був достовірно вищим, ніж у хворих, які були переведені з аторвастатину на розувастатин (2б група) (р&lt;0,01), а відмінності між групами хворих, які приймали весь період аторвастатин (2а група) і пацієнтами, які перейшли на прийом аторвастатину (1б група), були недостовірними (р&gt;0,05). </w:t>
      </w:r>
      <w:r w:rsidR="00B209DF" w:rsidRPr="000F60E6">
        <w:rPr>
          <w:rFonts w:ascii="Times New Roman" w:hAnsi="Times New Roman" w:cs="Times New Roman"/>
          <w:sz w:val="28"/>
          <w:szCs w:val="28"/>
          <w:lang w:val="uk-UA"/>
        </w:rPr>
        <w:t>Д</w:t>
      </w:r>
      <w:r w:rsidR="005515AF" w:rsidRPr="000F60E6">
        <w:rPr>
          <w:rFonts w:ascii="Times New Roman" w:hAnsi="Times New Roman" w:cs="Times New Roman"/>
          <w:sz w:val="28"/>
          <w:szCs w:val="28"/>
          <w:lang w:val="uk-UA"/>
        </w:rPr>
        <w:t>остовірних розбіжностей у СІАТ-А</w:t>
      </w:r>
      <w:r w:rsidR="00156249">
        <w:rPr>
          <w:rFonts w:ascii="Times New Roman" w:hAnsi="Times New Roman" w:cs="Times New Roman"/>
          <w:sz w:val="28"/>
          <w:szCs w:val="28"/>
          <w:lang w:val="uk-UA"/>
        </w:rPr>
        <w:t>К та рівні 11-дТхВ2 у сечі, як у</w:t>
      </w:r>
      <w:r w:rsidR="005515AF" w:rsidRPr="000F60E6">
        <w:rPr>
          <w:rFonts w:ascii="Times New Roman" w:hAnsi="Times New Roman" w:cs="Times New Roman"/>
          <w:sz w:val="28"/>
          <w:szCs w:val="28"/>
          <w:lang w:val="uk-UA"/>
        </w:rPr>
        <w:t xml:space="preserve"> групі хворих, які ве</w:t>
      </w:r>
      <w:r w:rsidR="000001E2" w:rsidRPr="000F60E6">
        <w:rPr>
          <w:rFonts w:ascii="Times New Roman" w:hAnsi="Times New Roman" w:cs="Times New Roman"/>
          <w:sz w:val="28"/>
          <w:szCs w:val="28"/>
          <w:lang w:val="uk-UA"/>
        </w:rPr>
        <w:t xml:space="preserve">сь час приймали один статин </w:t>
      </w:r>
      <w:r w:rsidR="000001E2" w:rsidRPr="000F60E6">
        <w:rPr>
          <w:rFonts w:ascii="Times New Roman" w:hAnsi="Times New Roman" w:cs="Times New Roman"/>
          <w:sz w:val="28"/>
          <w:szCs w:val="28"/>
          <w:lang w:val="uk-UA"/>
        </w:rPr>
        <w:lastRenderedPageBreak/>
        <w:t>(1а </w:t>
      </w:r>
      <w:r w:rsidR="00024022">
        <w:rPr>
          <w:rFonts w:ascii="Times New Roman" w:hAnsi="Times New Roman" w:cs="Times New Roman"/>
          <w:sz w:val="28"/>
          <w:szCs w:val="28"/>
          <w:lang w:val="uk-UA"/>
        </w:rPr>
        <w:t>і</w:t>
      </w:r>
      <w:r w:rsidR="00156249">
        <w:rPr>
          <w:rFonts w:ascii="Times New Roman" w:hAnsi="Times New Roman" w:cs="Times New Roman"/>
          <w:sz w:val="28"/>
          <w:szCs w:val="28"/>
          <w:lang w:val="uk-UA"/>
        </w:rPr>
        <w:t xml:space="preserve"> 2а груп</w:t>
      </w:r>
      <w:r w:rsidR="00024022">
        <w:rPr>
          <w:rFonts w:ascii="Times New Roman" w:hAnsi="Times New Roman" w:cs="Times New Roman"/>
          <w:sz w:val="28"/>
          <w:szCs w:val="28"/>
          <w:lang w:val="uk-UA"/>
        </w:rPr>
        <w:t>и</w:t>
      </w:r>
      <w:r w:rsidR="00156249">
        <w:rPr>
          <w:rFonts w:ascii="Times New Roman" w:hAnsi="Times New Roman" w:cs="Times New Roman"/>
          <w:sz w:val="28"/>
          <w:szCs w:val="28"/>
          <w:lang w:val="uk-UA"/>
        </w:rPr>
        <w:t>), так і у</w:t>
      </w:r>
      <w:r w:rsidR="005515AF" w:rsidRPr="000F60E6">
        <w:rPr>
          <w:rFonts w:ascii="Times New Roman" w:hAnsi="Times New Roman" w:cs="Times New Roman"/>
          <w:sz w:val="28"/>
          <w:szCs w:val="28"/>
          <w:lang w:val="uk-UA"/>
        </w:rPr>
        <w:t xml:space="preserve"> групі хворих, які були переведені з одного статину на інший (1б </w:t>
      </w:r>
      <w:r w:rsidR="00024022">
        <w:rPr>
          <w:rFonts w:ascii="Times New Roman" w:hAnsi="Times New Roman" w:cs="Times New Roman"/>
          <w:sz w:val="28"/>
          <w:szCs w:val="28"/>
          <w:lang w:val="uk-UA"/>
        </w:rPr>
        <w:t>і 2б групи</w:t>
      </w:r>
      <w:r w:rsidR="005515AF" w:rsidRPr="000F60E6">
        <w:rPr>
          <w:rFonts w:ascii="Times New Roman" w:hAnsi="Times New Roman" w:cs="Times New Roman"/>
          <w:sz w:val="28"/>
          <w:szCs w:val="28"/>
          <w:lang w:val="uk-UA"/>
        </w:rPr>
        <w:t xml:space="preserve">) не було (р&gt;0,05) </w:t>
      </w:r>
      <w:r w:rsidRPr="000F60E6">
        <w:rPr>
          <w:rFonts w:ascii="Times New Roman" w:hAnsi="Times New Roman" w:cs="Times New Roman"/>
          <w:sz w:val="28"/>
          <w:szCs w:val="28"/>
          <w:lang w:val="uk-UA"/>
        </w:rPr>
        <w:t>(</w:t>
      </w:r>
      <w:r w:rsidR="005515AF" w:rsidRPr="000F60E6">
        <w:rPr>
          <w:rFonts w:ascii="Times New Roman" w:hAnsi="Times New Roman" w:cs="Times New Roman"/>
          <w:sz w:val="28"/>
          <w:szCs w:val="28"/>
          <w:lang w:val="uk-UA"/>
        </w:rPr>
        <w:t>таблиця 6.4</w:t>
      </w:r>
      <w:r w:rsidRPr="000F60E6">
        <w:rPr>
          <w:rFonts w:ascii="Times New Roman" w:hAnsi="Times New Roman" w:cs="Times New Roman"/>
          <w:sz w:val="28"/>
          <w:szCs w:val="28"/>
          <w:lang w:val="uk-UA"/>
        </w:rPr>
        <w:t xml:space="preserve">). </w:t>
      </w:r>
    </w:p>
    <w:p w:rsidR="005515AF" w:rsidRPr="000F60E6" w:rsidRDefault="005515AF" w:rsidP="00156249">
      <w:pPr>
        <w:tabs>
          <w:tab w:val="left" w:pos="9099"/>
        </w:tabs>
        <w:spacing w:after="0" w:line="360" w:lineRule="auto"/>
        <w:contextualSpacing/>
        <w:jc w:val="both"/>
        <w:rPr>
          <w:rFonts w:ascii="Times New Roman" w:hAnsi="Times New Roman" w:cs="Times New Roman"/>
          <w:sz w:val="28"/>
          <w:szCs w:val="28"/>
          <w:lang w:val="uk-UA"/>
        </w:rPr>
      </w:pPr>
    </w:p>
    <w:p w:rsidR="00542724" w:rsidRPr="000F60E6" w:rsidRDefault="005515AF" w:rsidP="005515AF">
      <w:pPr>
        <w:tabs>
          <w:tab w:val="left" w:pos="9099"/>
        </w:tabs>
        <w:spacing w:after="0" w:line="360" w:lineRule="auto"/>
        <w:ind w:firstLine="7797"/>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Таблиця 6.4</w:t>
      </w:r>
    </w:p>
    <w:p w:rsidR="007F1D3B" w:rsidRPr="000F60E6" w:rsidRDefault="007F1D3B" w:rsidP="00542724">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Пока</w:t>
      </w:r>
      <w:r w:rsidR="005515AF" w:rsidRPr="000F60E6">
        <w:rPr>
          <w:rFonts w:ascii="Times New Roman" w:hAnsi="Times New Roman" w:cs="Times New Roman"/>
          <w:sz w:val="28"/>
          <w:szCs w:val="28"/>
          <w:lang w:val="uk-UA"/>
        </w:rPr>
        <w:t>з</w:t>
      </w:r>
      <w:r w:rsidRPr="000F60E6">
        <w:rPr>
          <w:rFonts w:ascii="Times New Roman" w:hAnsi="Times New Roman" w:cs="Times New Roman"/>
          <w:sz w:val="28"/>
          <w:szCs w:val="28"/>
          <w:lang w:val="uk-UA"/>
        </w:rPr>
        <w:t xml:space="preserve">ники </w:t>
      </w:r>
      <w:r w:rsidR="005515AF" w:rsidRPr="000F60E6">
        <w:rPr>
          <w:rFonts w:ascii="Times New Roman" w:hAnsi="Times New Roman" w:cs="Times New Roman"/>
          <w:sz w:val="28"/>
          <w:szCs w:val="28"/>
          <w:lang w:val="uk-UA"/>
        </w:rPr>
        <w:t>реактивності</w:t>
      </w:r>
      <w:r w:rsidR="00542724" w:rsidRPr="000F60E6">
        <w:rPr>
          <w:rFonts w:ascii="Times New Roman" w:hAnsi="Times New Roman" w:cs="Times New Roman"/>
          <w:sz w:val="28"/>
          <w:szCs w:val="28"/>
          <w:lang w:val="uk-UA"/>
        </w:rPr>
        <w:t xml:space="preserve"> тромбоцитів</w:t>
      </w:r>
      <w:r w:rsidRPr="000F60E6">
        <w:rPr>
          <w:rFonts w:ascii="Times New Roman" w:hAnsi="Times New Roman" w:cs="Times New Roman"/>
          <w:sz w:val="28"/>
          <w:szCs w:val="28"/>
          <w:lang w:val="uk-UA"/>
        </w:rPr>
        <w:t xml:space="preserve"> у хвор</w:t>
      </w:r>
      <w:r w:rsidR="005515AF" w:rsidRPr="000F60E6">
        <w:rPr>
          <w:rFonts w:ascii="Times New Roman" w:hAnsi="Times New Roman" w:cs="Times New Roman"/>
          <w:sz w:val="28"/>
          <w:szCs w:val="28"/>
          <w:lang w:val="uk-UA"/>
        </w:rPr>
        <w:t>их через 12 місяців після ГКС з </w:t>
      </w:r>
      <w:r w:rsidR="00156249">
        <w:rPr>
          <w:rFonts w:ascii="Times New Roman" w:hAnsi="Times New Roman" w:cs="Times New Roman"/>
          <w:sz w:val="28"/>
          <w:szCs w:val="28"/>
          <w:lang w:val="uk-UA"/>
        </w:rPr>
        <w:t>ЦД 2 </w:t>
      </w:r>
      <w:r w:rsidRPr="000F60E6">
        <w:rPr>
          <w:rFonts w:ascii="Times New Roman" w:hAnsi="Times New Roman" w:cs="Times New Roman"/>
          <w:sz w:val="28"/>
          <w:szCs w:val="28"/>
          <w:lang w:val="uk-UA"/>
        </w:rPr>
        <w:t xml:space="preserve">типу на ПАТТ при </w:t>
      </w:r>
      <w:r w:rsidR="000C144F" w:rsidRPr="000F60E6">
        <w:rPr>
          <w:rFonts w:ascii="Times New Roman" w:hAnsi="Times New Roman" w:cs="Times New Roman"/>
          <w:sz w:val="28"/>
          <w:szCs w:val="28"/>
          <w:lang w:val="uk-UA"/>
        </w:rPr>
        <w:t xml:space="preserve">постійному </w:t>
      </w:r>
      <w:r w:rsidR="00632134" w:rsidRPr="000F60E6">
        <w:rPr>
          <w:rFonts w:ascii="Times New Roman" w:hAnsi="Times New Roman" w:cs="Times New Roman"/>
          <w:sz w:val="28"/>
          <w:szCs w:val="28"/>
          <w:lang w:val="uk-UA"/>
        </w:rPr>
        <w:t>прийомі розувастатину</w:t>
      </w:r>
      <w:r w:rsidRPr="000F60E6">
        <w:rPr>
          <w:rFonts w:ascii="Times New Roman" w:hAnsi="Times New Roman" w:cs="Times New Roman"/>
          <w:sz w:val="28"/>
          <w:szCs w:val="28"/>
          <w:lang w:val="uk-UA"/>
        </w:rPr>
        <w:t xml:space="preserve"> </w:t>
      </w:r>
      <w:r w:rsidR="00156249">
        <w:rPr>
          <w:rFonts w:ascii="Times New Roman" w:hAnsi="Times New Roman" w:cs="Times New Roman"/>
          <w:sz w:val="28"/>
          <w:szCs w:val="28"/>
          <w:lang w:val="uk-UA"/>
        </w:rPr>
        <w:t>і</w:t>
      </w:r>
      <w:r w:rsidR="000C144F" w:rsidRPr="000F60E6">
        <w:rPr>
          <w:rFonts w:ascii="Times New Roman" w:hAnsi="Times New Roman" w:cs="Times New Roman"/>
          <w:sz w:val="28"/>
          <w:szCs w:val="28"/>
          <w:lang w:val="uk-UA"/>
        </w:rPr>
        <w:t xml:space="preserve"> </w:t>
      </w:r>
      <w:r w:rsidR="002337B0" w:rsidRPr="000F60E6">
        <w:rPr>
          <w:rFonts w:ascii="Times New Roman" w:hAnsi="Times New Roman" w:cs="Times New Roman"/>
          <w:sz w:val="28"/>
          <w:szCs w:val="28"/>
          <w:lang w:val="uk-UA"/>
        </w:rPr>
        <w:t xml:space="preserve">аторвастатину та </w:t>
      </w:r>
      <w:r w:rsidR="00156249">
        <w:rPr>
          <w:rFonts w:ascii="Times New Roman" w:hAnsi="Times New Roman" w:cs="Times New Roman"/>
          <w:sz w:val="28"/>
          <w:szCs w:val="28"/>
          <w:lang w:val="uk-UA"/>
        </w:rPr>
        <w:t>при зміні одного статину на інший</w:t>
      </w:r>
      <w:r w:rsidR="000C144F"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(M±m)</w:t>
      </w:r>
    </w:p>
    <w:tbl>
      <w:tblPr>
        <w:tblStyle w:val="af"/>
        <w:tblW w:w="0" w:type="auto"/>
        <w:tblInd w:w="108" w:type="dxa"/>
        <w:tblLook w:val="04A0" w:firstRow="1" w:lastRow="0" w:firstColumn="1" w:lastColumn="0" w:noHBand="0" w:noVBand="1"/>
      </w:tblPr>
      <w:tblGrid>
        <w:gridCol w:w="567"/>
        <w:gridCol w:w="3153"/>
        <w:gridCol w:w="1914"/>
        <w:gridCol w:w="1737"/>
        <w:gridCol w:w="2552"/>
      </w:tblGrid>
      <w:tr w:rsidR="009A49FE" w:rsidRPr="000F60E6" w:rsidTr="00797C7F">
        <w:tc>
          <w:tcPr>
            <w:tcW w:w="56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w:t>
            </w:r>
          </w:p>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п/н</w:t>
            </w:r>
          </w:p>
        </w:tc>
        <w:tc>
          <w:tcPr>
            <w:tcW w:w="3153"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Групи хворих</w:t>
            </w:r>
          </w:p>
        </w:tc>
        <w:tc>
          <w:tcPr>
            <w:tcW w:w="1914"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p>
        </w:tc>
        <w:tc>
          <w:tcPr>
            <w:tcW w:w="173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2552"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11-дТхВ2, нг/ммоль </w:t>
            </w:r>
            <w:r w:rsidR="00542724" w:rsidRPr="000F60E6">
              <w:rPr>
                <w:rFonts w:ascii="Times New Roman" w:eastAsia="Calibri" w:hAnsi="Times New Roman" w:cs="Times New Roman"/>
                <w:sz w:val="28"/>
                <w:szCs w:val="28"/>
                <w:lang w:val="uk-UA"/>
              </w:rPr>
              <w:t>креатині</w:t>
            </w:r>
            <w:r w:rsidRPr="000F60E6">
              <w:rPr>
                <w:rFonts w:ascii="Times New Roman" w:eastAsia="Calibri" w:hAnsi="Times New Roman" w:cs="Times New Roman"/>
                <w:sz w:val="28"/>
                <w:szCs w:val="28"/>
                <w:lang w:val="uk-UA"/>
              </w:rPr>
              <w:t>ну</w:t>
            </w:r>
          </w:p>
        </w:tc>
      </w:tr>
      <w:tr w:rsidR="009A49FE" w:rsidRPr="000F60E6" w:rsidTr="00797C7F">
        <w:tc>
          <w:tcPr>
            <w:tcW w:w="56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w:t>
            </w:r>
          </w:p>
        </w:tc>
        <w:tc>
          <w:tcPr>
            <w:tcW w:w="3153" w:type="dxa"/>
          </w:tcPr>
          <w:p w:rsidR="009A49FE" w:rsidRPr="000F60E6" w:rsidRDefault="00B70DC1"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w:t>
            </w:r>
            <w:r w:rsidR="009A49FE" w:rsidRPr="000F60E6">
              <w:rPr>
                <w:rFonts w:ascii="Times New Roman" w:eastAsia="Calibri" w:hAnsi="Times New Roman" w:cs="Times New Roman"/>
                <w:sz w:val="28"/>
                <w:szCs w:val="28"/>
                <w:lang w:val="uk-UA"/>
              </w:rPr>
              <w:t xml:space="preserve"> постійному прийомі розувастатину</w:t>
            </w:r>
          </w:p>
          <w:p w:rsidR="009A49FE" w:rsidRPr="000F60E6" w:rsidRDefault="009A49FE" w:rsidP="00542724">
            <w:pPr>
              <w:tabs>
                <w:tab w:val="left" w:pos="255"/>
                <w:tab w:val="center" w:pos="1096"/>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(1а група) (n=13)</w:t>
            </w:r>
          </w:p>
        </w:tc>
        <w:tc>
          <w:tcPr>
            <w:tcW w:w="1914"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74,80 ± 2,53</w:t>
            </w:r>
          </w:p>
        </w:tc>
        <w:tc>
          <w:tcPr>
            <w:tcW w:w="1737"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8,57±1,74</w:t>
            </w:r>
          </w:p>
        </w:tc>
        <w:tc>
          <w:tcPr>
            <w:tcW w:w="2552"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75,10±10,56</w:t>
            </w:r>
          </w:p>
        </w:tc>
      </w:tr>
      <w:tr w:rsidR="009A49FE" w:rsidRPr="000F60E6" w:rsidTr="00797C7F">
        <w:tc>
          <w:tcPr>
            <w:tcW w:w="56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w:t>
            </w:r>
          </w:p>
        </w:tc>
        <w:tc>
          <w:tcPr>
            <w:tcW w:w="3153" w:type="dxa"/>
          </w:tcPr>
          <w:p w:rsidR="009A49FE" w:rsidRPr="000F60E6" w:rsidRDefault="009A49FE"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Перейшли на прийом аторвастатину</w:t>
            </w:r>
          </w:p>
          <w:p w:rsidR="009A49FE" w:rsidRPr="000F60E6" w:rsidRDefault="009A49FE"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(1б група) (n=17)</w:t>
            </w:r>
          </w:p>
        </w:tc>
        <w:tc>
          <w:tcPr>
            <w:tcW w:w="1914"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65,89 ± 3,55</w:t>
            </w:r>
          </w:p>
        </w:tc>
        <w:tc>
          <w:tcPr>
            <w:tcW w:w="1737"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8,43±1,45</w:t>
            </w:r>
          </w:p>
        </w:tc>
        <w:tc>
          <w:tcPr>
            <w:tcW w:w="2552"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73,07±9,72</w:t>
            </w:r>
          </w:p>
        </w:tc>
      </w:tr>
      <w:tr w:rsidR="009A49FE" w:rsidRPr="000F60E6" w:rsidTr="00797C7F">
        <w:tc>
          <w:tcPr>
            <w:tcW w:w="56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w:t>
            </w:r>
          </w:p>
        </w:tc>
        <w:tc>
          <w:tcPr>
            <w:tcW w:w="3153" w:type="dxa"/>
          </w:tcPr>
          <w:p w:rsidR="009A49FE" w:rsidRPr="000F60E6" w:rsidRDefault="00B70DC1"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w:t>
            </w:r>
            <w:r w:rsidR="009A49FE" w:rsidRPr="000F60E6">
              <w:rPr>
                <w:rFonts w:ascii="Times New Roman" w:eastAsia="Calibri" w:hAnsi="Times New Roman" w:cs="Times New Roman"/>
                <w:sz w:val="28"/>
                <w:szCs w:val="28"/>
                <w:lang w:val="uk-UA"/>
              </w:rPr>
              <w:t xml:space="preserve"> постійному прийомі аторвастатину</w:t>
            </w:r>
          </w:p>
          <w:p w:rsidR="009A49FE" w:rsidRPr="000F60E6" w:rsidRDefault="009A49FE"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(2а група) (n=12)</w:t>
            </w:r>
          </w:p>
        </w:tc>
        <w:tc>
          <w:tcPr>
            <w:tcW w:w="1914"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76,41 ± 3,75</w:t>
            </w:r>
          </w:p>
        </w:tc>
        <w:tc>
          <w:tcPr>
            <w:tcW w:w="1737"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10,77±4,42</w:t>
            </w:r>
          </w:p>
        </w:tc>
        <w:tc>
          <w:tcPr>
            <w:tcW w:w="2552"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64,14±10,41</w:t>
            </w:r>
          </w:p>
        </w:tc>
      </w:tr>
      <w:tr w:rsidR="009A49FE" w:rsidRPr="000F60E6" w:rsidTr="00797C7F">
        <w:tc>
          <w:tcPr>
            <w:tcW w:w="56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w:t>
            </w:r>
          </w:p>
        </w:tc>
        <w:tc>
          <w:tcPr>
            <w:tcW w:w="3153" w:type="dxa"/>
          </w:tcPr>
          <w:p w:rsidR="009A49FE" w:rsidRPr="000F60E6" w:rsidRDefault="009A49FE"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Перейшли на прийом розувастатину</w:t>
            </w:r>
          </w:p>
          <w:p w:rsidR="009A49FE" w:rsidRPr="000F60E6" w:rsidRDefault="009A49FE" w:rsidP="00542724">
            <w:pPr>
              <w:tabs>
                <w:tab w:val="left" w:pos="9099"/>
              </w:tabs>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(2б група) (n=17)</w:t>
            </w:r>
          </w:p>
        </w:tc>
        <w:tc>
          <w:tcPr>
            <w:tcW w:w="1914"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58,40 ± 3,57</w:t>
            </w:r>
          </w:p>
        </w:tc>
        <w:tc>
          <w:tcPr>
            <w:tcW w:w="1737"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8,57±1,49</w:t>
            </w:r>
          </w:p>
        </w:tc>
        <w:tc>
          <w:tcPr>
            <w:tcW w:w="2552" w:type="dxa"/>
          </w:tcPr>
          <w:p w:rsidR="009A49FE" w:rsidRPr="000F60E6" w:rsidRDefault="009A49FE" w:rsidP="00542724">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76,82±7,09</w:t>
            </w:r>
          </w:p>
        </w:tc>
      </w:tr>
      <w:tr w:rsidR="009A49FE" w:rsidRPr="000F60E6" w:rsidTr="00797C7F">
        <w:tc>
          <w:tcPr>
            <w:tcW w:w="567"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3153" w:type="dxa"/>
          </w:tcPr>
          <w:p w:rsidR="009A49FE" w:rsidRPr="000F60E6" w:rsidRDefault="009A49FE"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Достовірність </w:t>
            </w:r>
            <w:r w:rsidR="004C65AA" w:rsidRPr="000F60E6">
              <w:rPr>
                <w:rFonts w:ascii="Times New Roman" w:eastAsia="Calibri" w:hAnsi="Times New Roman" w:cs="Times New Roman"/>
                <w:sz w:val="28"/>
                <w:szCs w:val="28"/>
                <w:lang w:val="uk-UA"/>
              </w:rPr>
              <w:t>розбіжностей</w:t>
            </w:r>
          </w:p>
          <w:p w:rsidR="004C65AA" w:rsidRPr="000F60E6" w:rsidRDefault="004C65AA" w:rsidP="009A49FE">
            <w:pPr>
              <w:tabs>
                <w:tab w:val="left" w:pos="9099"/>
              </w:tabs>
              <w:ind w:left="-57" w:right="-57"/>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показників</w:t>
            </w:r>
          </w:p>
        </w:tc>
        <w:tc>
          <w:tcPr>
            <w:tcW w:w="1914" w:type="dxa"/>
          </w:tcPr>
          <w:p w:rsidR="009A49FE"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009A49FE"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1-4</w:t>
            </w:r>
            <w:r w:rsidRPr="000F60E6">
              <w:rPr>
                <w:rFonts w:ascii="Times New Roman" w:eastAsia="Calibri" w:hAnsi="Times New Roman" w:cs="Times New Roman"/>
                <w:sz w:val="28"/>
                <w:szCs w:val="28"/>
                <w:lang w:val="uk-UA"/>
              </w:rPr>
              <w:t>&lt;0,01</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p w:rsidR="009A49FE"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009A49FE" w:rsidRPr="000F60E6">
              <w:rPr>
                <w:rFonts w:ascii="Times New Roman" w:eastAsia="Calibri" w:hAnsi="Times New Roman" w:cs="Times New Roman"/>
                <w:sz w:val="28"/>
                <w:szCs w:val="28"/>
                <w:lang w:val="uk-UA"/>
              </w:rPr>
              <w:t>&lt;0,01</w:t>
            </w:r>
          </w:p>
        </w:tc>
        <w:tc>
          <w:tcPr>
            <w:tcW w:w="1737" w:type="dxa"/>
          </w:tcPr>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1-4</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p w:rsidR="009A49FE"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c>
          <w:tcPr>
            <w:tcW w:w="2552" w:type="dxa"/>
          </w:tcPr>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1-2</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1-3</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1-4</w:t>
            </w:r>
            <w:r w:rsidRPr="000F60E6">
              <w:rPr>
                <w:rFonts w:ascii="Times New Roman" w:eastAsia="Calibri" w:hAnsi="Times New Roman" w:cs="Times New Roman"/>
                <w:sz w:val="28"/>
                <w:szCs w:val="28"/>
                <w:lang w:val="uk-UA"/>
              </w:rPr>
              <w:t>&gt;0,05</w:t>
            </w:r>
          </w:p>
          <w:p w:rsidR="00287684"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2-3</w:t>
            </w:r>
            <w:r w:rsidRPr="000F60E6">
              <w:rPr>
                <w:rFonts w:ascii="Times New Roman" w:eastAsia="Calibri" w:hAnsi="Times New Roman" w:cs="Times New Roman"/>
                <w:sz w:val="28"/>
                <w:szCs w:val="28"/>
                <w:lang w:val="uk-UA"/>
              </w:rPr>
              <w:t>&gt;0,05</w:t>
            </w:r>
          </w:p>
          <w:p w:rsidR="009A49FE" w:rsidRPr="000F60E6" w:rsidRDefault="00287684" w:rsidP="00797C7F">
            <w:pPr>
              <w:tabs>
                <w:tab w:val="left" w:pos="9099"/>
              </w:tabs>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3-4</w:t>
            </w:r>
            <w:r w:rsidRPr="000F60E6">
              <w:rPr>
                <w:rFonts w:ascii="Times New Roman" w:eastAsia="Calibri" w:hAnsi="Times New Roman" w:cs="Times New Roman"/>
                <w:sz w:val="28"/>
                <w:szCs w:val="28"/>
                <w:lang w:val="uk-UA"/>
              </w:rPr>
              <w:t>&gt;0,05</w:t>
            </w:r>
          </w:p>
        </w:tc>
      </w:tr>
    </w:tbl>
    <w:p w:rsidR="005515AF" w:rsidRPr="000F60E6" w:rsidRDefault="005515AF" w:rsidP="00253BAB">
      <w:pPr>
        <w:spacing w:after="0" w:line="360" w:lineRule="auto"/>
        <w:ind w:firstLine="708"/>
        <w:contextualSpacing/>
        <w:jc w:val="both"/>
        <w:rPr>
          <w:rFonts w:ascii="Times New Roman" w:hAnsi="Times New Roman" w:cs="Times New Roman"/>
          <w:sz w:val="28"/>
          <w:szCs w:val="28"/>
          <w:lang w:val="uk-UA"/>
        </w:rPr>
      </w:pPr>
    </w:p>
    <w:p w:rsidR="00417191" w:rsidRDefault="00947E86" w:rsidP="00417191">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аналізі об’єднанних результатів груп хворих, які знаходились впродов</w:t>
      </w:r>
      <w:r w:rsidR="00C76CE5" w:rsidRPr="000F60E6">
        <w:rPr>
          <w:rFonts w:ascii="Times New Roman" w:hAnsi="Times New Roman" w:cs="Times New Roman"/>
          <w:sz w:val="28"/>
          <w:szCs w:val="28"/>
          <w:lang w:val="uk-UA"/>
        </w:rPr>
        <w:t xml:space="preserve">ж 12 місяців на одному статині </w:t>
      </w:r>
      <w:r w:rsidRPr="000F60E6">
        <w:rPr>
          <w:rFonts w:ascii="Times New Roman" w:hAnsi="Times New Roman" w:cs="Times New Roman"/>
          <w:sz w:val="28"/>
          <w:szCs w:val="28"/>
          <w:lang w:val="uk-UA"/>
        </w:rPr>
        <w:t>та через 6 місяців зробили</w:t>
      </w:r>
      <w:r w:rsidR="00C76CE5" w:rsidRPr="000F60E6">
        <w:rPr>
          <w:rFonts w:ascii="Times New Roman" w:hAnsi="Times New Roman" w:cs="Times New Roman"/>
          <w:sz w:val="28"/>
          <w:szCs w:val="28"/>
          <w:lang w:val="uk-UA"/>
        </w:rPr>
        <w:t xml:space="preserve"> заміну одного статину на інший</w:t>
      </w:r>
      <w:r w:rsidRPr="000F60E6">
        <w:rPr>
          <w:rFonts w:ascii="Times New Roman" w:hAnsi="Times New Roman" w:cs="Times New Roman"/>
          <w:sz w:val="28"/>
          <w:szCs w:val="28"/>
          <w:lang w:val="uk-UA"/>
        </w:rPr>
        <w:t xml:space="preserve"> було </w:t>
      </w:r>
      <w:r w:rsidR="00C76CE5" w:rsidRPr="000F60E6">
        <w:rPr>
          <w:rFonts w:ascii="Times New Roman" w:hAnsi="Times New Roman" w:cs="Times New Roman"/>
          <w:sz w:val="28"/>
          <w:szCs w:val="28"/>
          <w:lang w:val="uk-UA"/>
        </w:rPr>
        <w:t>встановлено</w:t>
      </w:r>
      <w:r w:rsidRPr="000F60E6">
        <w:rPr>
          <w:rFonts w:ascii="Times New Roman" w:hAnsi="Times New Roman" w:cs="Times New Roman"/>
          <w:sz w:val="28"/>
          <w:szCs w:val="28"/>
          <w:lang w:val="uk-UA"/>
        </w:rPr>
        <w:t>, що СІАТ-АДФ був достовірно вищим у пацієнтів, які приймали один статин, ніж у пацієнтів, яким була проведена замі</w:t>
      </w:r>
      <w:r w:rsidR="00C76CE5" w:rsidRPr="000F60E6">
        <w:rPr>
          <w:rFonts w:ascii="Times New Roman" w:hAnsi="Times New Roman" w:cs="Times New Roman"/>
          <w:sz w:val="28"/>
          <w:szCs w:val="28"/>
          <w:lang w:val="uk-UA"/>
        </w:rPr>
        <w:t>на статину</w:t>
      </w:r>
      <w:r w:rsidRPr="000F60E6">
        <w:rPr>
          <w:rFonts w:ascii="Times New Roman" w:hAnsi="Times New Roman" w:cs="Times New Roman"/>
          <w:sz w:val="28"/>
          <w:szCs w:val="28"/>
          <w:lang w:val="uk-UA"/>
        </w:rPr>
        <w:t xml:space="preserve"> (р&lt;0,01).</w:t>
      </w:r>
      <w:r w:rsidR="00417191" w:rsidRPr="000F60E6">
        <w:rPr>
          <w:rFonts w:ascii="Times New Roman" w:hAnsi="Times New Roman" w:cs="Times New Roman"/>
          <w:sz w:val="28"/>
          <w:szCs w:val="28"/>
          <w:lang w:val="uk-UA"/>
        </w:rPr>
        <w:t xml:space="preserve"> СІАТ-АК та рівень 11-дТхВ2 у сечі між цими групами хворих достовірно не відр</w:t>
      </w:r>
      <w:r w:rsidR="005515AF" w:rsidRPr="000F60E6">
        <w:rPr>
          <w:rFonts w:ascii="Times New Roman" w:hAnsi="Times New Roman" w:cs="Times New Roman"/>
          <w:sz w:val="28"/>
          <w:szCs w:val="28"/>
          <w:lang w:val="uk-UA"/>
        </w:rPr>
        <w:t>ізнялися (р&gt;0,05) (таблиця 6.5</w:t>
      </w:r>
      <w:r w:rsidR="00417191" w:rsidRPr="000F60E6">
        <w:rPr>
          <w:rFonts w:ascii="Times New Roman" w:hAnsi="Times New Roman" w:cs="Times New Roman"/>
          <w:sz w:val="28"/>
          <w:szCs w:val="28"/>
          <w:lang w:val="uk-UA"/>
        </w:rPr>
        <w:t xml:space="preserve">). </w:t>
      </w:r>
    </w:p>
    <w:p w:rsidR="00797C7F" w:rsidRDefault="00797C7F" w:rsidP="00417191">
      <w:pPr>
        <w:spacing w:after="0" w:line="360" w:lineRule="auto"/>
        <w:ind w:firstLine="708"/>
        <w:contextualSpacing/>
        <w:jc w:val="both"/>
        <w:rPr>
          <w:rFonts w:ascii="Times New Roman" w:hAnsi="Times New Roman" w:cs="Times New Roman"/>
          <w:sz w:val="28"/>
          <w:szCs w:val="28"/>
          <w:lang w:val="uk-UA"/>
        </w:rPr>
      </w:pPr>
    </w:p>
    <w:p w:rsidR="00797C7F" w:rsidRDefault="00797C7F" w:rsidP="00417191">
      <w:pPr>
        <w:spacing w:after="0" w:line="360" w:lineRule="auto"/>
        <w:ind w:firstLine="708"/>
        <w:contextualSpacing/>
        <w:jc w:val="both"/>
        <w:rPr>
          <w:rFonts w:ascii="Times New Roman" w:hAnsi="Times New Roman" w:cs="Times New Roman"/>
          <w:sz w:val="28"/>
          <w:szCs w:val="28"/>
          <w:lang w:val="uk-UA"/>
        </w:rPr>
      </w:pPr>
    </w:p>
    <w:p w:rsidR="00797C7F" w:rsidRPr="000F60E6" w:rsidRDefault="00797C7F" w:rsidP="00417191">
      <w:pPr>
        <w:spacing w:after="0" w:line="360" w:lineRule="auto"/>
        <w:ind w:firstLine="708"/>
        <w:contextualSpacing/>
        <w:jc w:val="both"/>
        <w:rPr>
          <w:rFonts w:ascii="Times New Roman" w:hAnsi="Times New Roman" w:cs="Times New Roman"/>
          <w:sz w:val="28"/>
          <w:szCs w:val="28"/>
          <w:lang w:val="uk-UA"/>
        </w:rPr>
      </w:pPr>
    </w:p>
    <w:p w:rsidR="00947E86" w:rsidRPr="000F60E6" w:rsidRDefault="005515AF" w:rsidP="005515AF">
      <w:pPr>
        <w:tabs>
          <w:tab w:val="left" w:pos="9099"/>
        </w:tabs>
        <w:spacing w:after="0" w:line="360" w:lineRule="auto"/>
        <w:ind w:firstLine="7655"/>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Таблиця 6.5</w:t>
      </w:r>
    </w:p>
    <w:p w:rsidR="00947E86" w:rsidRPr="000F60E6" w:rsidRDefault="005515AF" w:rsidP="001A2C54">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Об’єднанні п</w:t>
      </w:r>
      <w:r w:rsidR="00947E86" w:rsidRPr="000F60E6">
        <w:rPr>
          <w:rFonts w:ascii="Times New Roman" w:hAnsi="Times New Roman" w:cs="Times New Roman"/>
          <w:sz w:val="28"/>
          <w:szCs w:val="28"/>
          <w:lang w:val="uk-UA"/>
        </w:rPr>
        <w:t>ока</w:t>
      </w:r>
      <w:r w:rsidRPr="000F60E6">
        <w:rPr>
          <w:rFonts w:ascii="Times New Roman" w:hAnsi="Times New Roman" w:cs="Times New Roman"/>
          <w:sz w:val="28"/>
          <w:szCs w:val="28"/>
          <w:lang w:val="uk-UA"/>
        </w:rPr>
        <w:t>з</w:t>
      </w:r>
      <w:r w:rsidR="00947E86" w:rsidRPr="000F60E6">
        <w:rPr>
          <w:rFonts w:ascii="Times New Roman" w:hAnsi="Times New Roman" w:cs="Times New Roman"/>
          <w:sz w:val="28"/>
          <w:szCs w:val="28"/>
          <w:lang w:val="uk-UA"/>
        </w:rPr>
        <w:t xml:space="preserve">ники </w:t>
      </w:r>
      <w:r w:rsidRPr="000F60E6">
        <w:rPr>
          <w:rFonts w:ascii="Times New Roman" w:hAnsi="Times New Roman" w:cs="Times New Roman"/>
          <w:sz w:val="28"/>
          <w:szCs w:val="28"/>
          <w:lang w:val="uk-UA"/>
        </w:rPr>
        <w:t>реактивності</w:t>
      </w:r>
      <w:r w:rsidR="00947E86" w:rsidRPr="000F60E6">
        <w:rPr>
          <w:rFonts w:ascii="Times New Roman" w:hAnsi="Times New Roman" w:cs="Times New Roman"/>
          <w:sz w:val="28"/>
          <w:szCs w:val="28"/>
          <w:lang w:val="uk-UA"/>
        </w:rPr>
        <w:t xml:space="preserve"> тромбоцитів у хворих чер</w:t>
      </w:r>
      <w:r w:rsidRPr="000F60E6">
        <w:rPr>
          <w:rFonts w:ascii="Times New Roman" w:hAnsi="Times New Roman" w:cs="Times New Roman"/>
          <w:sz w:val="28"/>
          <w:szCs w:val="28"/>
          <w:lang w:val="uk-UA"/>
        </w:rPr>
        <w:t>ез 12 місяців після ГКС з </w:t>
      </w:r>
      <w:r w:rsidR="00947E86" w:rsidRPr="000F60E6">
        <w:rPr>
          <w:rFonts w:ascii="Times New Roman" w:hAnsi="Times New Roman" w:cs="Times New Roman"/>
          <w:sz w:val="28"/>
          <w:szCs w:val="28"/>
          <w:lang w:val="uk-UA"/>
        </w:rPr>
        <w:t xml:space="preserve">ЦД 2 типу на ПАТТ при постійному прийомі одного статину та при </w:t>
      </w:r>
      <w:r w:rsidR="00797C7F">
        <w:rPr>
          <w:rFonts w:ascii="Times New Roman" w:hAnsi="Times New Roman" w:cs="Times New Roman"/>
          <w:sz w:val="28"/>
          <w:szCs w:val="28"/>
          <w:lang w:val="uk-UA"/>
        </w:rPr>
        <w:t>зміні одного статину на інший</w:t>
      </w:r>
      <w:r w:rsidR="00947E86" w:rsidRPr="000F60E6">
        <w:rPr>
          <w:rFonts w:ascii="Times New Roman" w:hAnsi="Times New Roman" w:cs="Times New Roman"/>
          <w:sz w:val="28"/>
          <w:szCs w:val="28"/>
          <w:lang w:val="uk-UA"/>
        </w:rPr>
        <w:t xml:space="preserve"> </w:t>
      </w:r>
      <w:r w:rsidR="00947E86" w:rsidRPr="000F60E6">
        <w:rPr>
          <w:rFonts w:ascii="Times New Roman" w:eastAsia="Calibri" w:hAnsi="Times New Roman" w:cs="Times New Roman"/>
          <w:sz w:val="28"/>
          <w:szCs w:val="28"/>
          <w:lang w:val="uk-UA"/>
        </w:rPr>
        <w:t>(M±m)</w:t>
      </w:r>
    </w:p>
    <w:tbl>
      <w:tblPr>
        <w:tblW w:w="9713" w:type="dxa"/>
        <w:jc w:val="center"/>
        <w:tblInd w:w="-4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67"/>
        <w:gridCol w:w="2658"/>
        <w:gridCol w:w="2835"/>
        <w:gridCol w:w="1453"/>
      </w:tblGrid>
      <w:tr w:rsidR="00947E86" w:rsidRPr="000F60E6" w:rsidTr="00797C7F">
        <w:trPr>
          <w:jc w:val="center"/>
        </w:trPr>
        <w:tc>
          <w:tcPr>
            <w:tcW w:w="2767"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2658" w:type="dxa"/>
            <w:tcBorders>
              <w:top w:val="single" w:sz="4" w:space="0" w:color="auto"/>
              <w:left w:val="single" w:sz="4" w:space="0" w:color="auto"/>
              <w:bottom w:val="single" w:sz="4" w:space="0" w:color="auto"/>
              <w:right w:val="single" w:sz="4" w:space="0" w:color="auto"/>
            </w:tcBorders>
            <w:vAlign w:val="center"/>
          </w:tcPr>
          <w:p w:rsidR="00947E86" w:rsidRPr="000F60E6" w:rsidRDefault="00947E86" w:rsidP="000F483D">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На одному статині</w:t>
            </w:r>
          </w:p>
          <w:p w:rsidR="00947E86" w:rsidRPr="000F60E6" w:rsidRDefault="00947E86" w:rsidP="000F483D">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 (n=25)</w:t>
            </w:r>
          </w:p>
        </w:tc>
        <w:tc>
          <w:tcPr>
            <w:tcW w:w="2835"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переході з одного статину на інший</w:t>
            </w:r>
          </w:p>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 (n=34)</w:t>
            </w:r>
          </w:p>
        </w:tc>
        <w:tc>
          <w:tcPr>
            <w:tcW w:w="1453"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947E86" w:rsidRPr="000F60E6" w:rsidTr="00797C7F">
        <w:trPr>
          <w:jc w:val="center"/>
        </w:trPr>
        <w:tc>
          <w:tcPr>
            <w:tcW w:w="2767"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p>
        </w:tc>
        <w:tc>
          <w:tcPr>
            <w:tcW w:w="2658"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69,84±7,35</w:t>
            </w:r>
          </w:p>
        </w:tc>
        <w:tc>
          <w:tcPr>
            <w:tcW w:w="2835"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62,15 ± 2,56</w:t>
            </w:r>
          </w:p>
        </w:tc>
        <w:tc>
          <w:tcPr>
            <w:tcW w:w="1453"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&lt;0,01</w:t>
            </w:r>
          </w:p>
        </w:tc>
      </w:tr>
      <w:tr w:rsidR="00947E86" w:rsidRPr="000F60E6" w:rsidTr="00797C7F">
        <w:trPr>
          <w:jc w:val="center"/>
        </w:trPr>
        <w:tc>
          <w:tcPr>
            <w:tcW w:w="2767"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2658"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9,62±2,27</w:t>
            </w:r>
          </w:p>
        </w:tc>
        <w:tc>
          <w:tcPr>
            <w:tcW w:w="2835"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7,59±1,02</w:t>
            </w:r>
          </w:p>
        </w:tc>
        <w:tc>
          <w:tcPr>
            <w:tcW w:w="1453"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947E86" w:rsidRPr="000F60E6" w:rsidTr="00797C7F">
        <w:trPr>
          <w:jc w:val="center"/>
        </w:trPr>
        <w:tc>
          <w:tcPr>
            <w:tcW w:w="2767"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нг/ммоль креатиніну</w:t>
            </w:r>
          </w:p>
        </w:tc>
        <w:tc>
          <w:tcPr>
            <w:tcW w:w="2658"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69,84±7,35</w:t>
            </w:r>
          </w:p>
        </w:tc>
        <w:tc>
          <w:tcPr>
            <w:tcW w:w="2835"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ind w:left="-113" w:right="-113"/>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75,00±5,88</w:t>
            </w:r>
          </w:p>
        </w:tc>
        <w:tc>
          <w:tcPr>
            <w:tcW w:w="1453" w:type="dxa"/>
            <w:tcBorders>
              <w:top w:val="single" w:sz="4" w:space="0" w:color="auto"/>
              <w:left w:val="single" w:sz="4" w:space="0" w:color="auto"/>
              <w:bottom w:val="single" w:sz="4" w:space="0" w:color="auto"/>
              <w:right w:val="single" w:sz="4" w:space="0" w:color="auto"/>
            </w:tcBorders>
          </w:tcPr>
          <w:p w:rsidR="00947E86" w:rsidRPr="000F60E6" w:rsidRDefault="00947E86"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947E86" w:rsidRPr="000F60E6" w:rsidRDefault="00947E86" w:rsidP="00947E86">
      <w:pPr>
        <w:spacing w:after="0" w:line="360" w:lineRule="auto"/>
        <w:ind w:firstLine="708"/>
        <w:contextualSpacing/>
        <w:jc w:val="both"/>
        <w:rPr>
          <w:rFonts w:ascii="Times New Roman" w:hAnsi="Times New Roman" w:cs="Times New Roman"/>
          <w:sz w:val="28"/>
          <w:szCs w:val="28"/>
          <w:highlight w:val="yellow"/>
          <w:lang w:val="uk-UA"/>
        </w:rPr>
      </w:pPr>
    </w:p>
    <w:p w:rsidR="00211AE7" w:rsidRPr="000F60E6" w:rsidRDefault="00417191" w:rsidP="00FF47F5">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Проаналізував</w:t>
      </w:r>
      <w:r w:rsidR="00024022">
        <w:rPr>
          <w:rFonts w:ascii="Times New Roman" w:hAnsi="Times New Roman" w:cs="Times New Roman"/>
          <w:sz w:val="28"/>
          <w:szCs w:val="28"/>
          <w:lang w:val="uk-UA"/>
        </w:rPr>
        <w:t>ши</w:t>
      </w:r>
      <w:r w:rsidRPr="000F60E6">
        <w:rPr>
          <w:rFonts w:ascii="Times New Roman" w:hAnsi="Times New Roman" w:cs="Times New Roman"/>
          <w:sz w:val="28"/>
          <w:szCs w:val="28"/>
          <w:lang w:val="uk-UA"/>
        </w:rPr>
        <w:t xml:space="preserve"> зміни показників </w:t>
      </w:r>
      <w:r w:rsidR="00FF47F5" w:rsidRPr="000F60E6">
        <w:rPr>
          <w:rFonts w:ascii="Times New Roman" w:hAnsi="Times New Roman" w:cs="Times New Roman"/>
          <w:sz w:val="28"/>
          <w:szCs w:val="28"/>
          <w:lang w:val="uk-UA"/>
        </w:rPr>
        <w:t>реактивності</w:t>
      </w:r>
      <w:r w:rsidRPr="000F60E6">
        <w:rPr>
          <w:rFonts w:ascii="Times New Roman" w:hAnsi="Times New Roman" w:cs="Times New Roman"/>
          <w:sz w:val="28"/>
          <w:szCs w:val="28"/>
          <w:lang w:val="uk-UA"/>
        </w:rPr>
        <w:t xml:space="preserve"> тромбоцитів </w:t>
      </w:r>
      <w:r w:rsidR="00024022">
        <w:rPr>
          <w:rFonts w:ascii="Times New Roman" w:hAnsi="Times New Roman" w:cs="Times New Roman"/>
          <w:sz w:val="28"/>
          <w:szCs w:val="28"/>
          <w:lang w:val="uk-UA"/>
        </w:rPr>
        <w:t>у</w:t>
      </w:r>
      <w:r w:rsidR="00F17CEA" w:rsidRPr="000F60E6">
        <w:rPr>
          <w:rFonts w:ascii="Times New Roman" w:hAnsi="Times New Roman" w:cs="Times New Roman"/>
          <w:sz w:val="28"/>
          <w:szCs w:val="28"/>
          <w:lang w:val="uk-UA"/>
        </w:rPr>
        <w:t xml:space="preserve"> динаміці терапії</w:t>
      </w:r>
      <w:r w:rsidRPr="000F60E6">
        <w:rPr>
          <w:rFonts w:ascii="Times New Roman" w:hAnsi="Times New Roman" w:cs="Times New Roman"/>
          <w:sz w:val="28"/>
          <w:szCs w:val="28"/>
          <w:lang w:val="uk-UA"/>
        </w:rPr>
        <w:t>,</w:t>
      </w:r>
      <w:r w:rsidR="00F17CEA"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нами було встановлено, що </w:t>
      </w:r>
      <w:r w:rsidR="00F17CEA" w:rsidRPr="000F60E6">
        <w:rPr>
          <w:rFonts w:ascii="Times New Roman" w:hAnsi="Times New Roman" w:cs="Times New Roman"/>
          <w:sz w:val="28"/>
          <w:szCs w:val="28"/>
          <w:lang w:val="uk-UA"/>
        </w:rPr>
        <w:t xml:space="preserve">у хворих, які весь період спостереження приймали один статин (1а і 2а групи), через 12 місяців після </w:t>
      </w:r>
      <w:r w:rsidR="00797C7F">
        <w:rPr>
          <w:rFonts w:ascii="Times New Roman" w:hAnsi="Times New Roman" w:cs="Times New Roman"/>
          <w:sz w:val="28"/>
          <w:szCs w:val="28"/>
          <w:lang w:val="uk-UA"/>
        </w:rPr>
        <w:t>ГКС СІАТ-АДФ був значно вищим, у</w:t>
      </w:r>
      <w:r w:rsidR="00F17CEA" w:rsidRPr="000F60E6">
        <w:rPr>
          <w:rFonts w:ascii="Times New Roman" w:hAnsi="Times New Roman" w:cs="Times New Roman"/>
          <w:sz w:val="28"/>
          <w:szCs w:val="28"/>
          <w:lang w:val="uk-UA"/>
        </w:rPr>
        <w:t xml:space="preserve"> порівнянні з вихідним, як у хворих </w:t>
      </w:r>
      <w:r w:rsidR="00584B12" w:rsidRPr="000F60E6">
        <w:rPr>
          <w:rFonts w:ascii="Times New Roman" w:hAnsi="Times New Roman" w:cs="Times New Roman"/>
          <w:sz w:val="28"/>
          <w:szCs w:val="28"/>
          <w:lang w:val="uk-UA"/>
        </w:rPr>
        <w:t>на аторвастатині (2а </w:t>
      </w:r>
      <w:r w:rsidR="00637BA8" w:rsidRPr="000F60E6">
        <w:rPr>
          <w:rFonts w:ascii="Times New Roman" w:hAnsi="Times New Roman" w:cs="Times New Roman"/>
          <w:sz w:val="28"/>
          <w:szCs w:val="28"/>
          <w:lang w:val="uk-UA"/>
        </w:rPr>
        <w:t xml:space="preserve">група) </w:t>
      </w:r>
      <w:r w:rsidR="00A865C4" w:rsidRPr="000F60E6">
        <w:rPr>
          <w:rFonts w:ascii="Times New Roman" w:hAnsi="Times New Roman" w:cs="Times New Roman"/>
          <w:sz w:val="28"/>
          <w:szCs w:val="28"/>
          <w:lang w:val="uk-UA"/>
        </w:rPr>
        <w:t>(</w:t>
      </w:r>
      <w:r w:rsidR="00637BA8" w:rsidRPr="000F60E6">
        <w:rPr>
          <w:rFonts w:ascii="Times New Roman" w:hAnsi="Times New Roman" w:cs="Times New Roman"/>
          <w:sz w:val="28"/>
          <w:szCs w:val="28"/>
          <w:lang w:val="uk-UA"/>
        </w:rPr>
        <w:t>р</w:t>
      </w:r>
      <w:r w:rsidR="00A865C4" w:rsidRPr="000F60E6">
        <w:rPr>
          <w:rFonts w:ascii="Times New Roman" w:hAnsi="Times New Roman" w:cs="Times New Roman"/>
          <w:sz w:val="28"/>
          <w:szCs w:val="28"/>
          <w:lang w:val="uk-UA"/>
        </w:rPr>
        <w:t>&lt;0,01</w:t>
      </w:r>
      <w:r w:rsidR="00F17CEA" w:rsidRPr="000F60E6">
        <w:rPr>
          <w:rFonts w:ascii="Times New Roman" w:hAnsi="Times New Roman" w:cs="Times New Roman"/>
          <w:sz w:val="28"/>
          <w:szCs w:val="28"/>
          <w:lang w:val="uk-UA"/>
        </w:rPr>
        <w:t>), так і у хворих на розувастатині (1а група)</w:t>
      </w:r>
      <w:r w:rsidR="00637BA8" w:rsidRPr="000F60E6">
        <w:rPr>
          <w:rFonts w:ascii="Times New Roman" w:hAnsi="Times New Roman" w:cs="Times New Roman"/>
          <w:sz w:val="28"/>
          <w:szCs w:val="28"/>
          <w:lang w:val="uk-UA"/>
        </w:rPr>
        <w:t xml:space="preserve"> </w:t>
      </w:r>
      <w:r w:rsidR="004955C7" w:rsidRPr="000F60E6">
        <w:rPr>
          <w:rFonts w:ascii="Times New Roman" w:hAnsi="Times New Roman" w:cs="Times New Roman"/>
          <w:sz w:val="28"/>
          <w:szCs w:val="28"/>
          <w:lang w:val="uk-UA"/>
        </w:rPr>
        <w:t>(</w:t>
      </w:r>
      <w:r w:rsidR="000F25E3" w:rsidRPr="000F60E6">
        <w:rPr>
          <w:rFonts w:ascii="Times New Roman" w:hAnsi="Times New Roman" w:cs="Times New Roman"/>
          <w:sz w:val="28"/>
          <w:szCs w:val="28"/>
          <w:lang w:val="uk-UA"/>
        </w:rPr>
        <w:t>р&lt;0,05</w:t>
      </w:r>
      <w:r w:rsidR="00637BA8" w:rsidRPr="000F60E6">
        <w:rPr>
          <w:rFonts w:ascii="Times New Roman" w:hAnsi="Times New Roman" w:cs="Times New Roman"/>
          <w:sz w:val="28"/>
          <w:szCs w:val="28"/>
          <w:lang w:val="uk-UA"/>
        </w:rPr>
        <w:t>) (</w:t>
      </w:r>
      <w:r w:rsidR="00584B12" w:rsidRPr="000F60E6">
        <w:rPr>
          <w:rFonts w:ascii="Times New Roman" w:hAnsi="Times New Roman" w:cs="Times New Roman"/>
          <w:sz w:val="28"/>
          <w:szCs w:val="28"/>
          <w:lang w:val="uk-UA"/>
        </w:rPr>
        <w:t>див. рис. 6</w:t>
      </w:r>
      <w:r w:rsidR="00637BA8" w:rsidRPr="000F60E6">
        <w:rPr>
          <w:rFonts w:ascii="Times New Roman" w:hAnsi="Times New Roman" w:cs="Times New Roman"/>
          <w:sz w:val="28"/>
          <w:szCs w:val="28"/>
          <w:lang w:val="uk-UA"/>
        </w:rPr>
        <w:t>.2</w:t>
      </w:r>
      <w:r w:rsidR="00F17CEA" w:rsidRPr="000F60E6">
        <w:rPr>
          <w:rFonts w:ascii="Times New Roman" w:hAnsi="Times New Roman" w:cs="Times New Roman"/>
          <w:sz w:val="28"/>
          <w:szCs w:val="28"/>
          <w:lang w:val="uk-UA"/>
        </w:rPr>
        <w:t>). В обох групах пацієнтів, у яких через 6 місяців терапії була зроблена заміна стат</w:t>
      </w:r>
      <w:r w:rsidR="00797C7F">
        <w:rPr>
          <w:rFonts w:ascii="Times New Roman" w:hAnsi="Times New Roman" w:cs="Times New Roman"/>
          <w:sz w:val="28"/>
          <w:szCs w:val="28"/>
          <w:lang w:val="uk-UA"/>
        </w:rPr>
        <w:t>инів (1б і 2б групи), СІАТ-АДФ у</w:t>
      </w:r>
      <w:r w:rsidR="00F17CEA" w:rsidRPr="000F60E6">
        <w:rPr>
          <w:rFonts w:ascii="Times New Roman" w:hAnsi="Times New Roman" w:cs="Times New Roman"/>
          <w:sz w:val="28"/>
          <w:szCs w:val="28"/>
          <w:lang w:val="uk-UA"/>
        </w:rPr>
        <w:t xml:space="preserve"> порівнянні з вихідним практично не з</w:t>
      </w:r>
      <w:r w:rsidR="009322F5" w:rsidRPr="000F60E6">
        <w:rPr>
          <w:rFonts w:ascii="Times New Roman" w:hAnsi="Times New Roman" w:cs="Times New Roman"/>
          <w:sz w:val="28"/>
          <w:szCs w:val="28"/>
          <w:lang w:val="uk-UA"/>
        </w:rPr>
        <w:t xml:space="preserve">мінився </w:t>
      </w:r>
      <w:r w:rsidR="00F92753" w:rsidRPr="000F60E6">
        <w:rPr>
          <w:rFonts w:ascii="Times New Roman" w:hAnsi="Times New Roman" w:cs="Times New Roman"/>
          <w:sz w:val="28"/>
          <w:szCs w:val="28"/>
          <w:lang w:val="uk-UA"/>
        </w:rPr>
        <w:t>(</w:t>
      </w:r>
      <w:r w:rsidR="001A2C54" w:rsidRPr="000F60E6">
        <w:rPr>
          <w:rFonts w:ascii="Times New Roman" w:hAnsi="Times New Roman" w:cs="Times New Roman"/>
          <w:sz w:val="28"/>
          <w:szCs w:val="28"/>
          <w:lang w:val="uk-UA"/>
        </w:rPr>
        <w:t>р&gt;</w:t>
      </w:r>
      <w:r w:rsidR="00F17CEA" w:rsidRPr="000F60E6">
        <w:rPr>
          <w:rFonts w:ascii="Times New Roman" w:hAnsi="Times New Roman" w:cs="Times New Roman"/>
          <w:sz w:val="28"/>
          <w:szCs w:val="28"/>
          <w:lang w:val="uk-UA"/>
        </w:rPr>
        <w:t>0,05)</w:t>
      </w:r>
      <w:r w:rsidR="00FF47F5" w:rsidRPr="000F60E6">
        <w:rPr>
          <w:rFonts w:ascii="Times New Roman" w:hAnsi="Times New Roman" w:cs="Times New Roman"/>
          <w:sz w:val="28"/>
          <w:szCs w:val="28"/>
          <w:lang w:val="uk-UA"/>
        </w:rPr>
        <w:t>. Достовірних відмінностей СІАТ-АК та рівнів 11-дТхВ2 у сечі впродовж 12 місяців спостереження, як у хворих на постійному прийом</w:t>
      </w:r>
      <w:r w:rsidR="002337B0" w:rsidRPr="000F60E6">
        <w:rPr>
          <w:rFonts w:ascii="Times New Roman" w:hAnsi="Times New Roman" w:cs="Times New Roman"/>
          <w:sz w:val="28"/>
          <w:szCs w:val="28"/>
          <w:lang w:val="uk-UA"/>
        </w:rPr>
        <w:t xml:space="preserve">і одного статину, так і при </w:t>
      </w:r>
      <w:r w:rsidR="00797C7F">
        <w:rPr>
          <w:rFonts w:ascii="Times New Roman" w:hAnsi="Times New Roman" w:cs="Times New Roman"/>
          <w:sz w:val="28"/>
          <w:szCs w:val="28"/>
          <w:lang w:val="uk-UA"/>
        </w:rPr>
        <w:t>зміні одного статину на інший</w:t>
      </w:r>
      <w:r w:rsidR="00797C7F" w:rsidRPr="000F60E6">
        <w:rPr>
          <w:rFonts w:ascii="Times New Roman" w:hAnsi="Times New Roman" w:cs="Times New Roman"/>
          <w:sz w:val="28"/>
          <w:szCs w:val="28"/>
          <w:lang w:val="uk-UA"/>
        </w:rPr>
        <w:t xml:space="preserve"> </w:t>
      </w:r>
      <w:r w:rsidR="003C1B88" w:rsidRPr="000F60E6">
        <w:rPr>
          <w:rFonts w:ascii="Times New Roman" w:hAnsi="Times New Roman" w:cs="Times New Roman"/>
          <w:sz w:val="28"/>
          <w:szCs w:val="28"/>
          <w:lang w:val="uk-UA"/>
        </w:rPr>
        <w:t xml:space="preserve">не виявлено </w:t>
      </w:r>
      <w:r w:rsidR="00FF47F5" w:rsidRPr="000F60E6">
        <w:rPr>
          <w:rFonts w:ascii="Times New Roman" w:hAnsi="Times New Roman" w:cs="Times New Roman"/>
          <w:sz w:val="28"/>
          <w:szCs w:val="28"/>
          <w:lang w:val="uk-UA"/>
        </w:rPr>
        <w:t>(р&gt;0,05) (рис. 6.5-6.7).</w:t>
      </w:r>
    </w:p>
    <w:p w:rsidR="00DC6463" w:rsidRPr="000F60E6" w:rsidRDefault="00DC6463" w:rsidP="00DC6463">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аналізі поширеності високої ЗРТ у відповідь на клопідогрель (визначення високої ЗРТ див. у розділі 5) у хворих через 4-6 тижнів після ГКС з ЦД 2 типу виявлено, що частка пацієнтів з високою ЗРТ за СІАТ-АДФ була значно вищою при прийомі розувастатину (1 група), ніж при прийомі аторвастатину (2 група) (р&lt;0,05). Частка хворих з високої ЗРТ у відповідь на АСК, як за СІАТ</w:t>
      </w:r>
      <w:r w:rsidRPr="000F60E6">
        <w:rPr>
          <w:rFonts w:ascii="Times New Roman" w:hAnsi="Times New Roman" w:cs="Times New Roman"/>
          <w:sz w:val="28"/>
          <w:szCs w:val="28"/>
          <w:lang w:val="uk-UA"/>
        </w:rPr>
        <w:noBreakHyphen/>
        <w:t>АК, так і за рівнем 11</w:t>
      </w:r>
      <w:r w:rsidRPr="000F60E6">
        <w:rPr>
          <w:rFonts w:ascii="Times New Roman" w:hAnsi="Times New Roman" w:cs="Times New Roman"/>
          <w:sz w:val="28"/>
          <w:szCs w:val="28"/>
          <w:lang w:val="uk-UA"/>
        </w:rPr>
        <w:noBreakHyphen/>
        <w:t>дТхВ2 у сечі, та на АСК і клопідогрель одночасно, як за комбінацією СІАТ-АДФ і СІА</w:t>
      </w:r>
      <w:r w:rsidR="00797C7F">
        <w:rPr>
          <w:rFonts w:ascii="Times New Roman" w:hAnsi="Times New Roman" w:cs="Times New Roman"/>
          <w:sz w:val="28"/>
          <w:szCs w:val="28"/>
          <w:lang w:val="uk-UA"/>
        </w:rPr>
        <w:t>Т-АК, так і за комбінацією СІАТ</w:t>
      </w:r>
      <w:r w:rsidR="00797C7F">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АДФ та 11</w:t>
      </w:r>
      <w:r w:rsidRPr="000F60E6">
        <w:rPr>
          <w:rFonts w:ascii="Times New Roman" w:hAnsi="Times New Roman" w:cs="Times New Roman"/>
          <w:sz w:val="28"/>
          <w:szCs w:val="28"/>
          <w:lang w:val="uk-UA"/>
        </w:rPr>
        <w:noBreakHyphen/>
        <w:t>дТхВ2, у хворих через 4</w:t>
      </w:r>
      <w:r w:rsidRPr="000F60E6">
        <w:rPr>
          <w:rFonts w:ascii="Times New Roman" w:hAnsi="Times New Roman" w:cs="Times New Roman"/>
          <w:sz w:val="28"/>
          <w:szCs w:val="28"/>
          <w:lang w:val="uk-UA"/>
        </w:rPr>
        <w:noBreakHyphen/>
        <w:t>6 тижнів після ГКС з ЦД 2 типу при прийомі розувастатину (1 група) у порівнянні з групою хворих на аторвастатині (2 група) достовірно не відрізнялась (р&gt;0,05) (таблиця 6.6).</w:t>
      </w:r>
    </w:p>
    <w:p w:rsidR="00DC6463" w:rsidRPr="000F60E6" w:rsidRDefault="00DC6463" w:rsidP="00FF47F5">
      <w:pPr>
        <w:spacing w:after="0" w:line="360" w:lineRule="auto"/>
        <w:ind w:firstLine="708"/>
        <w:contextualSpacing/>
        <w:jc w:val="both"/>
        <w:rPr>
          <w:rFonts w:ascii="Times New Roman" w:hAnsi="Times New Roman" w:cs="Times New Roman"/>
          <w:sz w:val="28"/>
          <w:szCs w:val="28"/>
          <w:lang w:val="uk-UA"/>
        </w:rPr>
      </w:pPr>
    </w:p>
    <w:p w:rsidR="00211AE7" w:rsidRPr="000F60E6" w:rsidRDefault="005E505A" w:rsidP="00211AE7">
      <w:pPr>
        <w:autoSpaceDE w:val="0"/>
        <w:autoSpaceDN w:val="0"/>
        <w:adjustRightInd w:val="0"/>
        <w:spacing w:after="0" w:line="360" w:lineRule="auto"/>
        <w:contextualSpacing/>
        <w:jc w:val="both"/>
        <w:rPr>
          <w:rFonts w:ascii="Times New Roman" w:eastAsia="Calibri" w:hAnsi="Times New Roman" w:cs="Times New Roman"/>
          <w:noProof/>
          <w:sz w:val="28"/>
          <w:szCs w:val="28"/>
          <w:lang w:val="uk-UA" w:eastAsia="ru-RU"/>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96832" behindDoc="0" locked="0" layoutInCell="1" allowOverlap="1" wp14:anchorId="0BED8A17" wp14:editId="32D755C5">
                <wp:simplePos x="0" y="0"/>
                <wp:positionH relativeFrom="column">
                  <wp:posOffset>2299970</wp:posOffset>
                </wp:positionH>
                <wp:positionV relativeFrom="paragraph">
                  <wp:posOffset>3087733</wp:posOffset>
                </wp:positionV>
                <wp:extent cx="92710" cy="154940"/>
                <wp:effectExtent l="0" t="0" r="21590" b="16510"/>
                <wp:wrapNone/>
                <wp:docPr id="276" name="Прямоугольник 276"/>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6" o:spid="_x0000_s1026" style="position:absolute;margin-left:181.1pt;margin-top:243.15pt;width:7.3pt;height:12.2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" fillcolor="#4f81bd" strokecolor="#385d8a" strokeweight="2pt">
                <v:fill r:id="rId28"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97856" behindDoc="0" locked="0" layoutInCell="1" allowOverlap="1" wp14:anchorId="0A023000" wp14:editId="10F823C7">
                <wp:simplePos x="0" y="0"/>
                <wp:positionH relativeFrom="column">
                  <wp:posOffset>591185</wp:posOffset>
                </wp:positionH>
                <wp:positionV relativeFrom="paragraph">
                  <wp:posOffset>3084830</wp:posOffset>
                </wp:positionV>
                <wp:extent cx="92710" cy="154940"/>
                <wp:effectExtent l="0" t="0" r="21590" b="16510"/>
                <wp:wrapNone/>
                <wp:docPr id="288" name="Прямоугольник 288"/>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504D">
                              <a:lumMod val="50000"/>
                            </a:srgbClr>
                          </a:fgClr>
                          <a:bgClr>
                            <a:schemeClr val="bg1"/>
                          </a:bgClr>
                        </a:pattFill>
                        <a:ln w="25400" cap="flat" cmpd="sng" algn="ctr">
                          <a:solidFill>
                            <a:srgbClr val="C0504D">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88" o:spid="_x0000_s1026" style="position:absolute;margin-left:46.55pt;margin-top:242.9pt;width:7.3pt;height:12.2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" fillcolor="#632523" strokecolor="#632523" strokeweight="2pt">
                <v:fill r:id="rId29"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94784" behindDoc="0" locked="0" layoutInCell="1" allowOverlap="1" wp14:anchorId="1A81507A" wp14:editId="6DF92139">
                <wp:simplePos x="0" y="0"/>
                <wp:positionH relativeFrom="column">
                  <wp:posOffset>-2781935</wp:posOffset>
                </wp:positionH>
                <wp:positionV relativeFrom="paragraph">
                  <wp:posOffset>3086100</wp:posOffset>
                </wp:positionV>
                <wp:extent cx="92710" cy="154940"/>
                <wp:effectExtent l="0" t="0" r="21590" b="16510"/>
                <wp:wrapNone/>
                <wp:docPr id="300" name="Прямоугольник 300"/>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00" o:spid="_x0000_s1026" style="position:absolute;margin-left:-219.05pt;margin-top:243pt;width:7.3pt;height:12.2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" fillcolor="#4f81bd" strokecolor="#385d8a" strokeweight="2pt">
                <v:fill r:id="rId28"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95808" behindDoc="0" locked="0" layoutInCell="1" allowOverlap="1" wp14:anchorId="097C7DCC" wp14:editId="07F2B8C7">
                <wp:simplePos x="0" y="0"/>
                <wp:positionH relativeFrom="column">
                  <wp:posOffset>-1171575</wp:posOffset>
                </wp:positionH>
                <wp:positionV relativeFrom="paragraph">
                  <wp:posOffset>3091180</wp:posOffset>
                </wp:positionV>
                <wp:extent cx="92710" cy="154940"/>
                <wp:effectExtent l="0" t="0" r="21590" b="16510"/>
                <wp:wrapNone/>
                <wp:docPr id="299" name="Прямоугольник 299"/>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504D">
                              <a:lumMod val="50000"/>
                            </a:srgbClr>
                          </a:fgClr>
                          <a:bgClr>
                            <a:schemeClr val="bg1"/>
                          </a:bgClr>
                        </a:pattFill>
                        <a:ln w="25400" cap="flat" cmpd="sng" algn="ctr">
                          <a:solidFill>
                            <a:srgbClr val="C0504D">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9" o:spid="_x0000_s1026" style="position:absolute;margin-left:-92.25pt;margin-top:243.4pt;width:7.3pt;height:12.2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" fillcolor="#632523" strokecolor="#632523" strokeweight="2pt">
                <v:fill r:id="rId29" o:title="" color2="white [3212]" type="pattern"/>
              </v:rect>
            </w:pict>
          </mc:Fallback>
        </mc:AlternateContent>
      </w:r>
      <w:r w:rsidRPr="000F60E6">
        <w:rPr>
          <w:rFonts w:ascii="Times New Roman" w:hAnsi="Times New Roman" w:cs="Times New Roman"/>
          <w:noProof/>
          <w:sz w:val="28"/>
          <w:szCs w:val="28"/>
          <w:lang w:eastAsia="ru-RU"/>
        </w:rPr>
        <w:drawing>
          <wp:anchor distT="0" distB="0" distL="114300" distR="114300" simplePos="0" relativeHeight="251891712" behindDoc="0" locked="0" layoutInCell="1" allowOverlap="1" wp14:anchorId="05A77094" wp14:editId="03969FC8">
            <wp:simplePos x="0" y="0"/>
            <wp:positionH relativeFrom="column">
              <wp:align>left</wp:align>
            </wp:positionH>
            <wp:positionV relativeFrom="paragraph">
              <wp:align>top</wp:align>
            </wp:positionV>
            <wp:extent cx="2503170" cy="3033395"/>
            <wp:effectExtent l="0" t="0" r="0" b="0"/>
            <wp:wrapSquare wrapText="bothSides"/>
            <wp:docPr id="303" name="Диаграмма 30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00211AE7" w:rsidRPr="000F60E6">
        <w:rPr>
          <w:rFonts w:ascii="Times New Roman" w:hAnsi="Times New Roman" w:cs="Times New Roman"/>
          <w:sz w:val="28"/>
          <w:szCs w:val="28"/>
          <w:lang w:val="uk-UA"/>
        </w:rPr>
        <w:t xml:space="preserve">               </w:t>
      </w:r>
      <w:r w:rsidR="00211AE7" w:rsidRPr="000F60E6">
        <w:rPr>
          <w:rFonts w:ascii="Times New Roman" w:hAnsi="Times New Roman" w:cs="Times New Roman"/>
          <w:noProof/>
          <w:sz w:val="28"/>
          <w:szCs w:val="28"/>
          <w:lang w:eastAsia="ru-RU"/>
        </w:rPr>
        <w:drawing>
          <wp:inline distT="0" distB="0" distL="0" distR="0" wp14:anchorId="447C701B" wp14:editId="74E59B57">
            <wp:extent cx="2612571" cy="2997200"/>
            <wp:effectExtent l="0" t="0" r="0" b="0"/>
            <wp:docPr id="304" name="Диаграмма 3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00211AE7" w:rsidRPr="000F60E6">
        <w:rPr>
          <w:rFonts w:ascii="Times New Roman" w:hAnsi="Times New Roman" w:cs="Times New Roman"/>
          <w:sz w:val="28"/>
          <w:szCs w:val="28"/>
          <w:lang w:val="uk-UA"/>
        </w:rPr>
        <w:br w:type="textWrapping" w:clear="all"/>
      </w:r>
      <w:r w:rsidR="00211AE7" w:rsidRPr="000F60E6">
        <w:rPr>
          <w:rFonts w:ascii="Times New Roman" w:eastAsia="Calibri" w:hAnsi="Times New Roman" w:cs="Times New Roman"/>
          <w:noProof/>
          <w:sz w:val="24"/>
          <w:szCs w:val="24"/>
          <w:lang w:val="uk-UA" w:eastAsia="ru-RU"/>
        </w:rPr>
        <w:t xml:space="preserve">Розувастатин                   Аторвастатин                    </w:t>
      </w:r>
      <w:r w:rsidR="00FF47F5" w:rsidRPr="000F60E6">
        <w:rPr>
          <w:rFonts w:ascii="Times New Roman" w:eastAsia="Calibri" w:hAnsi="Times New Roman" w:cs="Times New Roman"/>
          <w:noProof/>
          <w:sz w:val="24"/>
          <w:szCs w:val="24"/>
          <w:lang w:val="uk-UA" w:eastAsia="ru-RU"/>
        </w:rPr>
        <w:t xml:space="preserve">  </w:t>
      </w:r>
      <w:r w:rsidR="00211AE7" w:rsidRPr="000F60E6">
        <w:rPr>
          <w:rFonts w:ascii="Times New Roman" w:eastAsia="Calibri" w:hAnsi="Times New Roman" w:cs="Times New Roman"/>
          <w:noProof/>
          <w:sz w:val="24"/>
          <w:szCs w:val="24"/>
          <w:lang w:val="uk-UA" w:eastAsia="ru-RU"/>
        </w:rPr>
        <w:t>Аторвастатин                      Розувастатин</w:t>
      </w:r>
    </w:p>
    <w:p w:rsidR="00EF0988" w:rsidRPr="000F60E6" w:rsidRDefault="00211AE7" w:rsidP="00EF0988">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0F60E6">
        <w:rPr>
          <w:rFonts w:ascii="Times New Roman" w:eastAsia="Calibri" w:hAnsi="Times New Roman" w:cs="Times New Roman"/>
          <w:noProof/>
          <w:sz w:val="28"/>
          <w:szCs w:val="28"/>
          <w:lang w:val="uk-UA" w:eastAsia="ru-RU"/>
        </w:rPr>
        <w:t>Рис. 6</w:t>
      </w:r>
      <w:r w:rsidR="00EF0988" w:rsidRPr="000F60E6">
        <w:rPr>
          <w:rFonts w:ascii="Times New Roman" w:eastAsia="Calibri" w:hAnsi="Times New Roman" w:cs="Times New Roman"/>
          <w:noProof/>
          <w:sz w:val="28"/>
          <w:szCs w:val="28"/>
          <w:lang w:val="uk-UA" w:eastAsia="ru-RU"/>
        </w:rPr>
        <w:t>.5</w:t>
      </w:r>
      <w:r w:rsidRPr="000F60E6">
        <w:rPr>
          <w:rFonts w:ascii="Times New Roman" w:eastAsia="Calibri" w:hAnsi="Times New Roman" w:cs="Times New Roman"/>
          <w:noProof/>
          <w:sz w:val="28"/>
          <w:szCs w:val="28"/>
          <w:lang w:val="uk-UA" w:eastAsia="ru-RU"/>
        </w:rPr>
        <w:t xml:space="preserve"> </w:t>
      </w:r>
      <w:r w:rsidRPr="000F60E6">
        <w:rPr>
          <w:rFonts w:ascii="Times New Roman" w:eastAsia="Calibri" w:hAnsi="Times New Roman" w:cs="Times New Roman"/>
          <w:bCs/>
          <w:sz w:val="28"/>
          <w:szCs w:val="28"/>
          <w:lang w:val="uk-UA"/>
        </w:rPr>
        <w:t xml:space="preserve">СІАТ-АДФ хворих після </w:t>
      </w:r>
      <w:r w:rsidR="002337B0" w:rsidRPr="000F60E6">
        <w:rPr>
          <w:rFonts w:ascii="Times New Roman" w:eastAsia="Calibri" w:hAnsi="Times New Roman" w:cs="Times New Roman"/>
          <w:bCs/>
          <w:sz w:val="28"/>
          <w:szCs w:val="28"/>
          <w:lang w:val="uk-UA"/>
        </w:rPr>
        <w:t xml:space="preserve">ГКС з ЦД 2 типу на ПАТТ при </w:t>
      </w:r>
      <w:r w:rsidR="00797C7F">
        <w:rPr>
          <w:rFonts w:ascii="Times New Roman" w:hAnsi="Times New Roman" w:cs="Times New Roman"/>
          <w:sz w:val="28"/>
          <w:szCs w:val="28"/>
          <w:lang w:val="uk-UA"/>
        </w:rPr>
        <w:t>з</w:t>
      </w:r>
      <w:r w:rsidR="00024022">
        <w:rPr>
          <w:rFonts w:ascii="Times New Roman" w:hAnsi="Times New Roman" w:cs="Times New Roman"/>
          <w:sz w:val="28"/>
          <w:szCs w:val="28"/>
          <w:lang w:val="uk-UA"/>
        </w:rPr>
        <w:t>а</w:t>
      </w:r>
      <w:r w:rsidR="00797C7F">
        <w:rPr>
          <w:rFonts w:ascii="Times New Roman" w:hAnsi="Times New Roman" w:cs="Times New Roman"/>
          <w:sz w:val="28"/>
          <w:szCs w:val="28"/>
          <w:lang w:val="uk-UA"/>
        </w:rPr>
        <w:t>міні одного статину на інший</w:t>
      </w:r>
      <w:r w:rsidR="00FF47F5" w:rsidRPr="000F60E6">
        <w:rPr>
          <w:rFonts w:ascii="Times New Roman" w:eastAsia="Calibri" w:hAnsi="Times New Roman" w:cs="Times New Roman"/>
          <w:bCs/>
          <w:sz w:val="28"/>
          <w:szCs w:val="28"/>
          <w:lang w:val="uk-UA"/>
        </w:rPr>
        <w:t xml:space="preserve"> (1б і 2б групи)</w:t>
      </w:r>
      <w:r w:rsidR="00797C7F">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лікування</w:t>
      </w:r>
    </w:p>
    <w:p w:rsidR="00EF0988" w:rsidRPr="000F60E6" w:rsidRDefault="00EF0988" w:rsidP="00EF0988">
      <w:pPr>
        <w:spacing w:after="0" w:line="360" w:lineRule="auto"/>
        <w:ind w:firstLine="708"/>
        <w:contextualSpacing/>
        <w:jc w:val="both"/>
        <w:rPr>
          <w:rFonts w:ascii="Times New Roman" w:eastAsia="Calibri" w:hAnsi="Times New Roman" w:cs="Times New Roman"/>
          <w:bCs/>
          <w:sz w:val="28"/>
          <w:szCs w:val="28"/>
          <w:lang w:val="uk-UA"/>
        </w:rPr>
      </w:pPr>
    </w:p>
    <w:p w:rsidR="00EF0988" w:rsidRPr="000F60E6" w:rsidRDefault="00EF0988" w:rsidP="00EF0988">
      <w:pPr>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w:drawing>
          <wp:anchor distT="0" distB="0" distL="114300" distR="114300" simplePos="0" relativeHeight="251916288" behindDoc="0" locked="0" layoutInCell="1" allowOverlap="1" wp14:anchorId="27854926" wp14:editId="3F540A0D">
            <wp:simplePos x="0" y="0"/>
            <wp:positionH relativeFrom="column">
              <wp:posOffset>-41910</wp:posOffset>
            </wp:positionH>
            <wp:positionV relativeFrom="paragraph">
              <wp:posOffset>45720</wp:posOffset>
            </wp:positionV>
            <wp:extent cx="2696210" cy="2851150"/>
            <wp:effectExtent l="0" t="0" r="8890" b="6350"/>
            <wp:wrapSquare wrapText="bothSides"/>
            <wp:docPr id="316" name="Диаграмма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22432" behindDoc="0" locked="0" layoutInCell="1" allowOverlap="1" wp14:anchorId="161266FF" wp14:editId="5B06090C">
                <wp:simplePos x="0" y="0"/>
                <wp:positionH relativeFrom="column">
                  <wp:posOffset>448945</wp:posOffset>
                </wp:positionH>
                <wp:positionV relativeFrom="paragraph">
                  <wp:posOffset>2900680</wp:posOffset>
                </wp:positionV>
                <wp:extent cx="92710" cy="154940"/>
                <wp:effectExtent l="0" t="0" r="21590" b="16510"/>
                <wp:wrapNone/>
                <wp:docPr id="310" name="Прямоугольник 310"/>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504D">
                              <a:lumMod val="50000"/>
                            </a:srgbClr>
                          </a:fgClr>
                          <a:bgClr>
                            <a:schemeClr val="bg1"/>
                          </a:bgClr>
                        </a:pattFill>
                        <a:ln w="25400" cap="flat" cmpd="sng" algn="ctr">
                          <a:solidFill>
                            <a:srgbClr val="C0504D">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10" o:spid="_x0000_s1026" style="position:absolute;margin-left:35.35pt;margin-top:228.4pt;width:7.3pt;height:12.2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" fillcolor="#632523" strokecolor="#632523" strokeweight="2pt">
                <v:fill r:id="rId29"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20384" behindDoc="0" locked="0" layoutInCell="1" allowOverlap="1" wp14:anchorId="1195E4FC" wp14:editId="3E7E3FEF">
                <wp:simplePos x="0" y="0"/>
                <wp:positionH relativeFrom="column">
                  <wp:posOffset>2052955</wp:posOffset>
                </wp:positionH>
                <wp:positionV relativeFrom="paragraph">
                  <wp:posOffset>2900680</wp:posOffset>
                </wp:positionV>
                <wp:extent cx="92710" cy="154940"/>
                <wp:effectExtent l="0" t="0" r="21590" b="16510"/>
                <wp:wrapNone/>
                <wp:docPr id="311" name="Прямоугольник 311"/>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11" o:spid="_x0000_s1026" style="position:absolute;margin-left:161.65pt;margin-top:228.4pt;width:7.3pt;height:12.2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" fillcolor="#4f81bd" strokecolor="#385d8a" strokeweight="2pt">
                <v:fill r:id="rId28" o:title="" color2="white [3212]" type="pattern"/>
              </v:rect>
            </w:pict>
          </mc:Fallback>
        </mc:AlternateContent>
      </w:r>
      <w:r w:rsidRPr="000F60E6">
        <w:rPr>
          <w:rFonts w:ascii="Times New Roman" w:hAnsi="Times New Roman" w:cs="Times New Roman"/>
          <w:noProof/>
          <w:sz w:val="28"/>
          <w:szCs w:val="28"/>
          <w:lang w:eastAsia="ru-RU"/>
        </w:rPr>
        <w:drawing>
          <wp:inline distT="0" distB="0" distL="0" distR="0" wp14:anchorId="0C6789FF" wp14:editId="7B25AAC3">
            <wp:extent cx="2797444" cy="2812943"/>
            <wp:effectExtent l="0" t="0" r="3175" b="6985"/>
            <wp:docPr id="317" name="Диаграмма 3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F0988" w:rsidRPr="000F60E6" w:rsidRDefault="00EF0988" w:rsidP="00EF0988">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21408" behindDoc="0" locked="0" layoutInCell="1" allowOverlap="1" wp14:anchorId="6F1504B5" wp14:editId="146275FD">
                <wp:simplePos x="0" y="0"/>
                <wp:positionH relativeFrom="column">
                  <wp:posOffset>1560195</wp:posOffset>
                </wp:positionH>
                <wp:positionV relativeFrom="paragraph">
                  <wp:posOffset>2540</wp:posOffset>
                </wp:positionV>
                <wp:extent cx="92710" cy="154940"/>
                <wp:effectExtent l="0" t="0" r="21590" b="16510"/>
                <wp:wrapNone/>
                <wp:docPr id="312" name="Прямоугольник 312"/>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504D">
                              <a:lumMod val="50000"/>
                            </a:srgbClr>
                          </a:fgClr>
                          <a:bgClr>
                            <a:schemeClr val="bg1"/>
                          </a:bgClr>
                        </a:pattFill>
                        <a:ln w="25400" cap="flat" cmpd="sng" algn="ctr">
                          <a:solidFill>
                            <a:srgbClr val="C0504D">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12" o:spid="_x0000_s1026" style="position:absolute;margin-left:122.85pt;margin-top:.2pt;width:7.3pt;height:12.2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" fillcolor="#632523" strokecolor="#632523" strokeweight="2pt">
                <v:fill r:id="rId29"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19360" behindDoc="0" locked="0" layoutInCell="1" allowOverlap="1" wp14:anchorId="2055237C" wp14:editId="7D3F04D7">
                <wp:simplePos x="0" y="0"/>
                <wp:positionH relativeFrom="column">
                  <wp:posOffset>-43815</wp:posOffset>
                </wp:positionH>
                <wp:positionV relativeFrom="paragraph">
                  <wp:posOffset>1905</wp:posOffset>
                </wp:positionV>
                <wp:extent cx="92710" cy="154940"/>
                <wp:effectExtent l="0" t="0" r="21590" b="16510"/>
                <wp:wrapNone/>
                <wp:docPr id="313" name="Прямоугольник 313"/>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13" o:spid="_x0000_s1026" style="position:absolute;margin-left:-3.45pt;margin-top:.15pt;width:7.3pt;height:12.2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" fillcolor="#4f81bd" strokecolor="#385d8a" strokeweight="2pt">
                <v:fill r:id="rId28" o:title="" color2="white [3212]" type="pattern"/>
              </v:rect>
            </w:pict>
          </mc:Fallback>
        </mc:AlternateContent>
      </w:r>
      <w:r w:rsidRPr="000F60E6">
        <w:rPr>
          <w:rFonts w:ascii="Times New Roman" w:eastAsia="Calibri" w:hAnsi="Times New Roman" w:cs="Times New Roman"/>
          <w:noProof/>
          <w:sz w:val="24"/>
          <w:szCs w:val="24"/>
          <w:lang w:val="uk-UA" w:eastAsia="ru-RU"/>
        </w:rPr>
        <w:t xml:space="preserve">   Розувастатин                    Аторвастатин                  Аторвастатин                   Розувастатин</w:t>
      </w:r>
    </w:p>
    <w:p w:rsidR="00EF0988" w:rsidRPr="000F60E6" w:rsidRDefault="00EF0988" w:rsidP="00EF0988">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noProof/>
          <w:sz w:val="28"/>
          <w:szCs w:val="28"/>
          <w:lang w:val="uk-UA" w:eastAsia="ru-RU"/>
        </w:rPr>
        <w:t xml:space="preserve">Рис. 6.6 </w:t>
      </w:r>
      <w:r w:rsidRPr="000F60E6">
        <w:rPr>
          <w:rFonts w:ascii="Times New Roman" w:eastAsia="Calibri" w:hAnsi="Times New Roman" w:cs="Times New Roman"/>
          <w:bCs/>
          <w:sz w:val="28"/>
          <w:szCs w:val="28"/>
          <w:lang w:val="uk-UA"/>
        </w:rPr>
        <w:t xml:space="preserve">СІАТ-АК хворих після </w:t>
      </w:r>
      <w:r w:rsidR="002337B0" w:rsidRPr="000F60E6">
        <w:rPr>
          <w:rFonts w:ascii="Times New Roman" w:eastAsia="Calibri" w:hAnsi="Times New Roman" w:cs="Times New Roman"/>
          <w:bCs/>
          <w:sz w:val="28"/>
          <w:szCs w:val="28"/>
          <w:lang w:val="uk-UA"/>
        </w:rPr>
        <w:t xml:space="preserve">ГКС з ЦД 2 типу на ПАТТ </w:t>
      </w:r>
      <w:r w:rsidR="00797C7F">
        <w:rPr>
          <w:rFonts w:ascii="Times New Roman" w:hAnsi="Times New Roman" w:cs="Times New Roman"/>
          <w:sz w:val="28"/>
          <w:szCs w:val="28"/>
          <w:lang w:val="uk-UA"/>
        </w:rPr>
        <w:t>при з</w:t>
      </w:r>
      <w:r w:rsidR="00024022">
        <w:rPr>
          <w:rFonts w:ascii="Times New Roman" w:hAnsi="Times New Roman" w:cs="Times New Roman"/>
          <w:sz w:val="28"/>
          <w:szCs w:val="28"/>
          <w:lang w:val="uk-UA"/>
        </w:rPr>
        <w:t>а</w:t>
      </w:r>
      <w:r w:rsidR="00797C7F">
        <w:rPr>
          <w:rFonts w:ascii="Times New Roman" w:hAnsi="Times New Roman" w:cs="Times New Roman"/>
          <w:sz w:val="28"/>
          <w:szCs w:val="28"/>
          <w:lang w:val="uk-UA"/>
        </w:rPr>
        <w:t>міні одного статину на інший</w:t>
      </w:r>
      <w:r w:rsidR="00797C7F" w:rsidRPr="000F60E6">
        <w:rPr>
          <w:rFonts w:ascii="Times New Roman" w:hAnsi="Times New Roman" w:cs="Times New Roman"/>
          <w:sz w:val="28"/>
          <w:szCs w:val="28"/>
          <w:lang w:val="uk-UA"/>
        </w:rPr>
        <w:t xml:space="preserve"> </w:t>
      </w:r>
      <w:r w:rsidR="00FF47F5" w:rsidRPr="000F60E6">
        <w:rPr>
          <w:rFonts w:ascii="Times New Roman" w:eastAsia="Calibri" w:hAnsi="Times New Roman" w:cs="Times New Roman"/>
          <w:bCs/>
          <w:sz w:val="28"/>
          <w:szCs w:val="28"/>
          <w:lang w:val="uk-UA"/>
        </w:rPr>
        <w:t>(1б і 2 б групи)</w:t>
      </w:r>
      <w:r w:rsidR="00797C7F">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лікування</w:t>
      </w:r>
    </w:p>
    <w:p w:rsidR="00EF0988" w:rsidRPr="000F60E6" w:rsidRDefault="00EF0988" w:rsidP="00EF0988">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w:drawing>
          <wp:anchor distT="0" distB="0" distL="114300" distR="114300" simplePos="0" relativeHeight="251908096" behindDoc="0" locked="0" layoutInCell="1" allowOverlap="1" wp14:anchorId="75A9A02B" wp14:editId="07727967">
            <wp:simplePos x="0" y="0"/>
            <wp:positionH relativeFrom="column">
              <wp:posOffset>-165735</wp:posOffset>
            </wp:positionH>
            <wp:positionV relativeFrom="paragraph">
              <wp:posOffset>310515</wp:posOffset>
            </wp:positionV>
            <wp:extent cx="2750820" cy="2750820"/>
            <wp:effectExtent l="0" t="0" r="11430" b="0"/>
            <wp:wrapSquare wrapText="bothSides"/>
            <wp:docPr id="308" name="Диаграмма 30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13216" behindDoc="0" locked="0" layoutInCell="1" allowOverlap="1" wp14:anchorId="4DA8078F" wp14:editId="4236DA0E">
                <wp:simplePos x="0" y="0"/>
                <wp:positionH relativeFrom="column">
                  <wp:posOffset>-963295</wp:posOffset>
                </wp:positionH>
                <wp:positionV relativeFrom="paragraph">
                  <wp:posOffset>3156585</wp:posOffset>
                </wp:positionV>
                <wp:extent cx="92710" cy="154940"/>
                <wp:effectExtent l="0" t="0" r="21590" b="16510"/>
                <wp:wrapNone/>
                <wp:docPr id="58410" name="Прямоугольник 58410"/>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504D">
                              <a:lumMod val="50000"/>
                            </a:srgbClr>
                          </a:fgClr>
                          <a:bgClr>
                            <a:schemeClr val="bg1"/>
                          </a:bgClr>
                        </a:pattFill>
                        <a:ln w="25400" cap="flat" cmpd="sng" algn="ctr">
                          <a:solidFill>
                            <a:srgbClr val="C0504D">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10" o:spid="_x0000_s1026" style="position:absolute;margin-left:-75.85pt;margin-top:248.55pt;width:7.3pt;height:12.2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" fillcolor="#632523" strokecolor="#632523" strokeweight="2pt">
                <v:fill r:id="rId29"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11168" behindDoc="0" locked="0" layoutInCell="1" allowOverlap="1" wp14:anchorId="4D583482" wp14:editId="4BE34EDF">
                <wp:simplePos x="0" y="0"/>
                <wp:positionH relativeFrom="column">
                  <wp:posOffset>-2598420</wp:posOffset>
                </wp:positionH>
                <wp:positionV relativeFrom="paragraph">
                  <wp:posOffset>3149600</wp:posOffset>
                </wp:positionV>
                <wp:extent cx="92710" cy="154940"/>
                <wp:effectExtent l="0" t="0" r="21590" b="16510"/>
                <wp:wrapNone/>
                <wp:docPr id="58408" name="Прямоугольник 58408"/>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08" o:spid="_x0000_s1026" style="position:absolute;margin-left:-204.6pt;margin-top:248pt;width:7.3pt;height:12.2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" fillcolor="#4f81bd" strokecolor="#385d8a" strokeweight="2pt">
                <v:fill r:id="rId28" o:title="" color2="white [3212]" type="pattern"/>
              </v:rect>
            </w:pict>
          </mc:Fallback>
        </mc:AlternateContent>
      </w:r>
      <w:r w:rsidR="00797C7F">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bCs/>
          <w:sz w:val="28"/>
          <w:szCs w:val="28"/>
          <w:lang w:val="uk-UA"/>
        </w:rPr>
        <w:t xml:space="preserve">  </w:t>
      </w:r>
      <w:r w:rsidRPr="000F60E6">
        <w:rPr>
          <w:rFonts w:ascii="Times New Roman" w:hAnsi="Times New Roman" w:cs="Times New Roman"/>
          <w:sz w:val="28"/>
          <w:szCs w:val="28"/>
          <w:lang w:val="uk-UA"/>
        </w:rPr>
        <w:t xml:space="preserve">     </w:t>
      </w:r>
      <w:r w:rsidRPr="000F60E6">
        <w:rPr>
          <w:rFonts w:ascii="Times New Roman" w:hAnsi="Times New Roman" w:cs="Times New Roman"/>
          <w:noProof/>
          <w:sz w:val="28"/>
          <w:szCs w:val="28"/>
          <w:lang w:eastAsia="ru-RU"/>
        </w:rPr>
        <w:drawing>
          <wp:inline distT="0" distB="0" distL="0" distR="0" wp14:anchorId="6A558D36" wp14:editId="6F174667">
            <wp:extent cx="3246895" cy="2750949"/>
            <wp:effectExtent l="0" t="0" r="0" b="0"/>
            <wp:docPr id="309" name="Диаграмма 30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F0988" w:rsidRPr="000F60E6" w:rsidRDefault="005E505A" w:rsidP="00EF0988">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12192" behindDoc="0" locked="0" layoutInCell="1" allowOverlap="1" wp14:anchorId="6AF4CBEF" wp14:editId="4C408D07">
                <wp:simplePos x="0" y="0"/>
                <wp:positionH relativeFrom="column">
                  <wp:posOffset>4797425</wp:posOffset>
                </wp:positionH>
                <wp:positionV relativeFrom="paragraph">
                  <wp:posOffset>-2540</wp:posOffset>
                </wp:positionV>
                <wp:extent cx="92710" cy="154940"/>
                <wp:effectExtent l="0" t="0" r="21590" b="16510"/>
                <wp:wrapNone/>
                <wp:docPr id="58409" name="Прямоугольник 58409"/>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0070C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09" o:spid="_x0000_s1026" style="position:absolute;margin-left:377.75pt;margin-top:-.2pt;width:7.3pt;height:12.2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" fillcolor="#4f81bd" strokecolor="#0070c0" strokeweight="2pt">
                <v:fill r:id="rId28"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14240" behindDoc="0" locked="0" layoutInCell="1" allowOverlap="1" wp14:anchorId="636F3376" wp14:editId="3C16219D">
                <wp:simplePos x="0" y="0"/>
                <wp:positionH relativeFrom="column">
                  <wp:posOffset>3162935</wp:posOffset>
                </wp:positionH>
                <wp:positionV relativeFrom="paragraph">
                  <wp:posOffset>-2540</wp:posOffset>
                </wp:positionV>
                <wp:extent cx="92710" cy="154940"/>
                <wp:effectExtent l="0" t="0" r="21590" b="16510"/>
                <wp:wrapNone/>
                <wp:docPr id="58411" name="Прямоугольник 58411"/>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504D">
                              <a:lumMod val="50000"/>
                            </a:srgbClr>
                          </a:fgClr>
                          <a:bgClr>
                            <a:schemeClr val="bg1"/>
                          </a:bgClr>
                        </a:pattFill>
                        <a:ln w="25400" cap="flat" cmpd="sng" algn="ctr">
                          <a:solidFill>
                            <a:srgbClr val="C0504D">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11" o:spid="_x0000_s1026" style="position:absolute;margin-left:249.05pt;margin-top:-.2pt;width:7.3pt;height:12.2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" fillcolor="#632523" strokecolor="#632523" strokeweight="2pt">
                <v:fill r:id="rId29" o:title="" color2="white [3212]" type="pattern"/>
              </v:rect>
            </w:pict>
          </mc:Fallback>
        </mc:AlternateContent>
      </w:r>
      <w:r w:rsidR="00EF0988" w:rsidRPr="000F60E6">
        <w:rPr>
          <w:rFonts w:ascii="Times New Roman" w:eastAsia="Calibri" w:hAnsi="Times New Roman" w:cs="Times New Roman"/>
          <w:noProof/>
          <w:sz w:val="24"/>
          <w:szCs w:val="24"/>
          <w:lang w:val="uk-UA" w:eastAsia="ru-RU"/>
        </w:rPr>
        <w:t xml:space="preserve">        Розувастатин                  Аторвастатин               Аторвастатин                   Розувастатин</w:t>
      </w:r>
    </w:p>
    <w:p w:rsidR="00EF0988" w:rsidRPr="000F60E6" w:rsidRDefault="00EF0988" w:rsidP="00EF0988">
      <w:pPr>
        <w:autoSpaceDE w:val="0"/>
        <w:autoSpaceDN w:val="0"/>
        <w:adjustRightInd w:val="0"/>
        <w:spacing w:after="0" w:line="360" w:lineRule="auto"/>
        <w:ind w:firstLine="709"/>
        <w:contextualSpacing/>
        <w:jc w:val="both"/>
        <w:rPr>
          <w:rFonts w:ascii="Times New Roman" w:eastAsia="Calibri" w:hAnsi="Times New Roman" w:cs="Times New Roman"/>
          <w:noProof/>
          <w:sz w:val="28"/>
          <w:szCs w:val="28"/>
          <w:lang w:val="uk-UA" w:eastAsia="ru-RU"/>
        </w:rPr>
      </w:pPr>
    </w:p>
    <w:p w:rsidR="00EF0988" w:rsidRPr="000F60E6" w:rsidRDefault="00EF0988" w:rsidP="00EF0988">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noProof/>
          <w:sz w:val="28"/>
          <w:szCs w:val="28"/>
          <w:lang w:val="uk-UA" w:eastAsia="ru-RU"/>
        </w:rPr>
        <w:t xml:space="preserve">Рис. 6.7 </w:t>
      </w:r>
      <w:r w:rsidRPr="000F60E6">
        <w:rPr>
          <w:rFonts w:ascii="Times New Roman" w:eastAsia="Calibri" w:hAnsi="Times New Roman" w:cs="Times New Roman"/>
          <w:bCs/>
          <w:sz w:val="28"/>
          <w:szCs w:val="28"/>
          <w:lang w:val="uk-UA"/>
        </w:rPr>
        <w:t xml:space="preserve">11-дТхВ2 у сечі хворих після </w:t>
      </w:r>
      <w:r w:rsidR="002337B0" w:rsidRPr="000F60E6">
        <w:rPr>
          <w:rFonts w:ascii="Times New Roman" w:eastAsia="Calibri" w:hAnsi="Times New Roman" w:cs="Times New Roman"/>
          <w:bCs/>
          <w:sz w:val="28"/>
          <w:szCs w:val="28"/>
          <w:lang w:val="uk-UA"/>
        </w:rPr>
        <w:t xml:space="preserve">ГКС з ЦД 2 типу на ПАТТ </w:t>
      </w:r>
      <w:r w:rsidR="00797C7F">
        <w:rPr>
          <w:rFonts w:ascii="Times New Roman" w:hAnsi="Times New Roman" w:cs="Times New Roman"/>
          <w:sz w:val="28"/>
          <w:szCs w:val="28"/>
          <w:lang w:val="uk-UA"/>
        </w:rPr>
        <w:t>при з</w:t>
      </w:r>
      <w:r w:rsidR="00024022">
        <w:rPr>
          <w:rFonts w:ascii="Times New Roman" w:hAnsi="Times New Roman" w:cs="Times New Roman"/>
          <w:sz w:val="28"/>
          <w:szCs w:val="28"/>
          <w:lang w:val="uk-UA"/>
        </w:rPr>
        <w:t>а</w:t>
      </w:r>
      <w:r w:rsidR="00797C7F">
        <w:rPr>
          <w:rFonts w:ascii="Times New Roman" w:hAnsi="Times New Roman" w:cs="Times New Roman"/>
          <w:sz w:val="28"/>
          <w:szCs w:val="28"/>
          <w:lang w:val="uk-UA"/>
        </w:rPr>
        <w:t>міні одного статину на інший</w:t>
      </w:r>
      <w:r w:rsidR="00797C7F" w:rsidRPr="000F60E6">
        <w:rPr>
          <w:rFonts w:ascii="Times New Roman" w:hAnsi="Times New Roman" w:cs="Times New Roman"/>
          <w:sz w:val="28"/>
          <w:szCs w:val="28"/>
          <w:lang w:val="uk-UA"/>
        </w:rPr>
        <w:t xml:space="preserve"> </w:t>
      </w:r>
      <w:r w:rsidR="00FF47F5" w:rsidRPr="000F60E6">
        <w:rPr>
          <w:rFonts w:ascii="Times New Roman" w:eastAsia="Calibri" w:hAnsi="Times New Roman" w:cs="Times New Roman"/>
          <w:bCs/>
          <w:sz w:val="28"/>
          <w:szCs w:val="28"/>
          <w:lang w:val="uk-UA"/>
        </w:rPr>
        <w:t>(1б и 2б групи)</w:t>
      </w:r>
      <w:r w:rsidRPr="000F60E6">
        <w:rPr>
          <w:rFonts w:ascii="Times New Roman" w:eastAsia="Calibri" w:hAnsi="Times New Roman" w:cs="Times New Roman"/>
          <w:bCs/>
          <w:sz w:val="28"/>
          <w:szCs w:val="28"/>
          <w:lang w:val="uk-UA"/>
        </w:rPr>
        <w:t xml:space="preserve"> в динаміці лікування</w:t>
      </w:r>
    </w:p>
    <w:p w:rsidR="00797C7F" w:rsidRDefault="00797C7F" w:rsidP="00797C7F">
      <w:pPr>
        <w:tabs>
          <w:tab w:val="left" w:pos="9099"/>
        </w:tabs>
        <w:spacing w:after="0" w:line="360" w:lineRule="auto"/>
        <w:contextualSpacing/>
        <w:jc w:val="both"/>
        <w:rPr>
          <w:rFonts w:ascii="Times New Roman" w:eastAsia="Calibri" w:hAnsi="Times New Roman" w:cs="Times New Roman"/>
          <w:sz w:val="28"/>
          <w:szCs w:val="28"/>
          <w:lang w:val="uk-UA"/>
        </w:rPr>
      </w:pPr>
    </w:p>
    <w:p w:rsidR="004C65AA" w:rsidRPr="000F60E6" w:rsidRDefault="00797C7F" w:rsidP="00797C7F">
      <w:pPr>
        <w:tabs>
          <w:tab w:val="left" w:pos="9099"/>
        </w:tabs>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5E505A" w:rsidRPr="000F60E6">
        <w:rPr>
          <w:rFonts w:ascii="Times New Roman" w:eastAsia="Calibri" w:hAnsi="Times New Roman" w:cs="Times New Roman"/>
          <w:sz w:val="28"/>
          <w:szCs w:val="28"/>
          <w:lang w:val="uk-UA"/>
        </w:rPr>
        <w:t>Таблиця 6.6</w:t>
      </w:r>
    </w:p>
    <w:p w:rsidR="004C65AA" w:rsidRPr="000F60E6" w:rsidRDefault="004C65AA" w:rsidP="000F483D">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Поширеніст</w:t>
      </w:r>
      <w:r w:rsidR="00376B70" w:rsidRPr="000F60E6">
        <w:rPr>
          <w:rFonts w:ascii="Times New Roman" w:eastAsia="Calibri" w:hAnsi="Times New Roman" w:cs="Times New Roman"/>
          <w:sz w:val="28"/>
          <w:szCs w:val="28"/>
          <w:lang w:val="uk-UA"/>
        </w:rPr>
        <w:t>ь високої ЗРТ-К, ЗРТ-АСК та ЗРТ</w:t>
      </w:r>
      <w:r w:rsidRPr="000F60E6">
        <w:rPr>
          <w:rFonts w:ascii="Times New Roman" w:eastAsia="Calibri" w:hAnsi="Times New Roman" w:cs="Times New Roman"/>
          <w:sz w:val="28"/>
          <w:szCs w:val="28"/>
          <w:lang w:val="uk-UA"/>
        </w:rPr>
        <w:t xml:space="preserve"> </w:t>
      </w:r>
      <w:r w:rsidR="00376B70" w:rsidRPr="000F60E6">
        <w:rPr>
          <w:rFonts w:ascii="Times New Roman" w:eastAsia="Calibri" w:hAnsi="Times New Roman" w:cs="Times New Roman"/>
          <w:sz w:val="28"/>
          <w:szCs w:val="28"/>
          <w:lang w:val="uk-UA"/>
        </w:rPr>
        <w:t xml:space="preserve">на АСК і клопідогрель </w:t>
      </w:r>
      <w:r w:rsidRPr="000F60E6">
        <w:rPr>
          <w:rFonts w:ascii="Times New Roman" w:eastAsia="Calibri" w:hAnsi="Times New Roman" w:cs="Times New Roman"/>
          <w:sz w:val="28"/>
          <w:szCs w:val="28"/>
          <w:lang w:val="uk-UA"/>
        </w:rPr>
        <w:t xml:space="preserve">серед хворих </w:t>
      </w:r>
      <w:r w:rsidR="000F483D" w:rsidRPr="000F60E6">
        <w:rPr>
          <w:rFonts w:ascii="Times New Roman" w:eastAsia="Calibri" w:hAnsi="Times New Roman" w:cs="Times New Roman"/>
          <w:sz w:val="28"/>
          <w:szCs w:val="28"/>
          <w:lang w:val="uk-UA"/>
        </w:rPr>
        <w:t>через 4</w:t>
      </w:r>
      <w:r w:rsidR="000F483D" w:rsidRPr="000F60E6">
        <w:rPr>
          <w:rFonts w:ascii="Times New Roman" w:eastAsia="Calibri" w:hAnsi="Times New Roman" w:cs="Times New Roman"/>
          <w:sz w:val="28"/>
          <w:szCs w:val="28"/>
          <w:lang w:val="uk-UA"/>
        </w:rPr>
        <w:noBreakHyphen/>
        <w:t>6 </w:t>
      </w:r>
      <w:r w:rsidRPr="000F60E6">
        <w:rPr>
          <w:rFonts w:ascii="Times New Roman" w:eastAsia="Calibri" w:hAnsi="Times New Roman" w:cs="Times New Roman"/>
          <w:sz w:val="28"/>
          <w:szCs w:val="28"/>
          <w:lang w:val="uk-UA"/>
        </w:rPr>
        <w:t xml:space="preserve">тижнів після ГКС з ЦД 2 типу на ПАТТ при </w:t>
      </w:r>
      <w:r w:rsidR="005E505A" w:rsidRPr="000F60E6">
        <w:rPr>
          <w:rFonts w:ascii="Times New Roman" w:eastAsia="Calibri" w:hAnsi="Times New Roman" w:cs="Times New Roman"/>
          <w:sz w:val="28"/>
          <w:szCs w:val="28"/>
          <w:lang w:val="uk-UA"/>
        </w:rPr>
        <w:t xml:space="preserve">постійному </w:t>
      </w:r>
      <w:r w:rsidRPr="000F60E6">
        <w:rPr>
          <w:rFonts w:ascii="Times New Roman" w:eastAsia="Calibri" w:hAnsi="Times New Roman" w:cs="Times New Roman"/>
          <w:sz w:val="28"/>
          <w:szCs w:val="28"/>
          <w:lang w:val="uk-UA"/>
        </w:rPr>
        <w:t>прийомі аторвастатину та розувастатину</w:t>
      </w:r>
    </w:p>
    <w:tbl>
      <w:tblPr>
        <w:tblW w:w="9577" w:type="dxa"/>
        <w:jc w:val="center"/>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5"/>
        <w:gridCol w:w="2410"/>
        <w:gridCol w:w="2268"/>
        <w:gridCol w:w="1214"/>
      </w:tblGrid>
      <w:tr w:rsidR="004C65AA" w:rsidRPr="000F60E6" w:rsidTr="00797C7F">
        <w:trPr>
          <w:jc w:val="center"/>
        </w:trPr>
        <w:tc>
          <w:tcPr>
            <w:tcW w:w="3685" w:type="dxa"/>
            <w:shd w:val="clear" w:color="auto" w:fill="auto"/>
          </w:tcPr>
          <w:p w:rsidR="004C65AA" w:rsidRPr="000F60E6" w:rsidRDefault="004C65AA"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Критерії високої ЗРТ</w:t>
            </w:r>
          </w:p>
        </w:tc>
        <w:tc>
          <w:tcPr>
            <w:tcW w:w="2410" w:type="dxa"/>
            <w:shd w:val="clear" w:color="auto" w:fill="auto"/>
          </w:tcPr>
          <w:p w:rsidR="004C65AA" w:rsidRPr="000F60E6" w:rsidRDefault="004C65AA"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4C65AA" w:rsidRPr="000F60E6" w:rsidRDefault="005E505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(1 група) </w:t>
            </w:r>
            <w:r w:rsidR="004C65AA" w:rsidRPr="000F60E6">
              <w:rPr>
                <w:rFonts w:ascii="Times New Roman" w:eastAsia="Calibri" w:hAnsi="Times New Roman" w:cs="Times New Roman"/>
                <w:sz w:val="28"/>
                <w:szCs w:val="28"/>
                <w:lang w:val="uk-UA"/>
              </w:rPr>
              <w:t>(n=30)</w:t>
            </w:r>
          </w:p>
        </w:tc>
        <w:tc>
          <w:tcPr>
            <w:tcW w:w="2268" w:type="dxa"/>
          </w:tcPr>
          <w:p w:rsidR="004C65AA" w:rsidRPr="000F60E6" w:rsidRDefault="004C65AA"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4C65AA" w:rsidRPr="000F60E6" w:rsidRDefault="005E505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(2 група) </w:t>
            </w:r>
            <w:r w:rsidR="004C65AA" w:rsidRPr="000F60E6">
              <w:rPr>
                <w:rFonts w:ascii="Times New Roman" w:eastAsia="Calibri" w:hAnsi="Times New Roman" w:cs="Times New Roman"/>
                <w:sz w:val="28"/>
                <w:szCs w:val="28"/>
                <w:lang w:val="uk-UA"/>
              </w:rPr>
              <w:t>(n=29)</w:t>
            </w:r>
          </w:p>
        </w:tc>
        <w:tc>
          <w:tcPr>
            <w:tcW w:w="1214" w:type="dxa"/>
          </w:tcPr>
          <w:p w:rsidR="004C65AA" w:rsidRPr="000F60E6" w:rsidRDefault="004C65AA" w:rsidP="000F48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4C65AA" w:rsidRPr="000F60E6" w:rsidTr="00797C7F">
        <w:trPr>
          <w:jc w:val="center"/>
        </w:trPr>
        <w:tc>
          <w:tcPr>
            <w:tcW w:w="3685" w:type="dxa"/>
            <w:shd w:val="clear" w:color="auto" w:fill="auto"/>
          </w:tcPr>
          <w:p w:rsidR="004C65AA" w:rsidRPr="000F60E6" w:rsidRDefault="004C65AA" w:rsidP="000F48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797C7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00797C7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60,71 %</w:t>
            </w:r>
          </w:p>
        </w:tc>
        <w:tc>
          <w:tcPr>
            <w:tcW w:w="2410" w:type="dxa"/>
            <w:shd w:val="clear" w:color="auto" w:fill="auto"/>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60,00%</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(n=18)</w:t>
            </w:r>
          </w:p>
        </w:tc>
        <w:tc>
          <w:tcPr>
            <w:tcW w:w="2268"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31,03%</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(n=9)</w:t>
            </w:r>
          </w:p>
        </w:tc>
        <w:tc>
          <w:tcPr>
            <w:tcW w:w="1214"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р&lt;0,05</w:t>
            </w:r>
          </w:p>
        </w:tc>
      </w:tr>
      <w:tr w:rsidR="004C65AA" w:rsidRPr="000F60E6" w:rsidTr="00797C7F">
        <w:trPr>
          <w:jc w:val="center"/>
        </w:trPr>
        <w:tc>
          <w:tcPr>
            <w:tcW w:w="3685" w:type="dxa"/>
            <w:shd w:val="clear" w:color="auto" w:fill="auto"/>
          </w:tcPr>
          <w:p w:rsidR="004C65AA" w:rsidRPr="000F60E6" w:rsidRDefault="004C65AA" w:rsidP="000F48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w:t>
            </w:r>
            <w:r w:rsidR="00797C7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00797C7F">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15,13 %</w:t>
            </w:r>
          </w:p>
        </w:tc>
        <w:tc>
          <w:tcPr>
            <w:tcW w:w="2410" w:type="dxa"/>
            <w:shd w:val="clear" w:color="auto" w:fill="auto"/>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46,67%</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(n=14)</w:t>
            </w:r>
          </w:p>
        </w:tc>
        <w:tc>
          <w:tcPr>
            <w:tcW w:w="2268"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31,03%</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(n=9)</w:t>
            </w:r>
          </w:p>
        </w:tc>
        <w:tc>
          <w:tcPr>
            <w:tcW w:w="1214"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4C65AA" w:rsidRPr="000F60E6" w:rsidTr="00797C7F">
        <w:trPr>
          <w:jc w:val="center"/>
        </w:trPr>
        <w:tc>
          <w:tcPr>
            <w:tcW w:w="3685" w:type="dxa"/>
            <w:shd w:val="clear" w:color="auto" w:fill="auto"/>
          </w:tcPr>
          <w:p w:rsidR="004C65AA" w:rsidRPr="000F60E6" w:rsidRDefault="00797C7F" w:rsidP="000F483D">
            <w:pPr>
              <w:tabs>
                <w:tab w:val="left" w:pos="9099"/>
              </w:tabs>
              <w:spacing w:after="0" w:line="240" w:lineRule="auto"/>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11-дТхВ2 ≥ 79,7 </w:t>
            </w:r>
            <w:r w:rsidR="0088653F" w:rsidRPr="000F60E6">
              <w:rPr>
                <w:rFonts w:ascii="Times New Roman" w:eastAsia="Calibri" w:hAnsi="Times New Roman" w:cs="Times New Roman"/>
                <w:sz w:val="28"/>
                <w:szCs w:val="28"/>
                <w:lang w:val="uk-UA"/>
              </w:rPr>
              <w:t>нг/ммоль креатині</w:t>
            </w:r>
            <w:r w:rsidR="004C65AA" w:rsidRPr="000F60E6">
              <w:rPr>
                <w:rFonts w:ascii="Times New Roman" w:eastAsia="Calibri" w:hAnsi="Times New Roman" w:cs="Times New Roman"/>
                <w:sz w:val="28"/>
                <w:szCs w:val="28"/>
                <w:lang w:val="uk-UA"/>
              </w:rPr>
              <w:t>ну</w:t>
            </w:r>
          </w:p>
        </w:tc>
        <w:tc>
          <w:tcPr>
            <w:tcW w:w="2410" w:type="dxa"/>
            <w:shd w:val="clear" w:color="auto" w:fill="auto"/>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36,67%</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(n=11)</w:t>
            </w:r>
          </w:p>
        </w:tc>
        <w:tc>
          <w:tcPr>
            <w:tcW w:w="2268"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31,03%</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(n=9)</w:t>
            </w:r>
          </w:p>
        </w:tc>
        <w:tc>
          <w:tcPr>
            <w:tcW w:w="1214"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4C65AA" w:rsidRPr="000F60E6" w:rsidTr="00797C7F">
        <w:trPr>
          <w:jc w:val="center"/>
        </w:trPr>
        <w:tc>
          <w:tcPr>
            <w:tcW w:w="3685" w:type="dxa"/>
            <w:shd w:val="clear" w:color="auto" w:fill="auto"/>
          </w:tcPr>
          <w:p w:rsidR="004C65AA" w:rsidRPr="000F60E6" w:rsidRDefault="004C65AA" w:rsidP="000F48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797C7F">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 та</w:t>
            </w:r>
          </w:p>
          <w:p w:rsidR="004C65AA" w:rsidRPr="000F60E6" w:rsidRDefault="004C65AA" w:rsidP="000F48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r w:rsidR="00797C7F">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15,13 %</w:t>
            </w:r>
          </w:p>
        </w:tc>
        <w:tc>
          <w:tcPr>
            <w:tcW w:w="2410" w:type="dxa"/>
            <w:shd w:val="clear" w:color="auto" w:fill="auto"/>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33,33%</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(n=10)</w:t>
            </w:r>
          </w:p>
        </w:tc>
        <w:tc>
          <w:tcPr>
            <w:tcW w:w="2268"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13,79%</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(n=4)</w:t>
            </w:r>
          </w:p>
        </w:tc>
        <w:tc>
          <w:tcPr>
            <w:tcW w:w="1214"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4C65AA" w:rsidRPr="000F60E6" w:rsidTr="00797C7F">
        <w:trPr>
          <w:jc w:val="center"/>
        </w:trPr>
        <w:tc>
          <w:tcPr>
            <w:tcW w:w="3685" w:type="dxa"/>
            <w:shd w:val="clear" w:color="auto" w:fill="auto"/>
          </w:tcPr>
          <w:p w:rsidR="004C65AA" w:rsidRPr="000F60E6" w:rsidRDefault="004C65AA" w:rsidP="000F48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797C7F">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797C7F">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60,71 % та </w:t>
            </w:r>
          </w:p>
          <w:p w:rsidR="004C65AA" w:rsidRPr="000F60E6" w:rsidRDefault="004C65AA" w:rsidP="000F48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797C7F">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797C7F">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 нг/ммоль креатиніну</w:t>
            </w:r>
          </w:p>
        </w:tc>
        <w:tc>
          <w:tcPr>
            <w:tcW w:w="2410" w:type="dxa"/>
            <w:shd w:val="clear" w:color="auto" w:fill="auto"/>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20,00%</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(n=6)</w:t>
            </w:r>
          </w:p>
        </w:tc>
        <w:tc>
          <w:tcPr>
            <w:tcW w:w="2268"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17,24%</w:t>
            </w:r>
          </w:p>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214" w:type="dxa"/>
            <w:vAlign w:val="center"/>
          </w:tcPr>
          <w:p w:rsidR="004C65AA" w:rsidRPr="000F60E6" w:rsidRDefault="004C65AA"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bl>
    <w:p w:rsidR="005B331F" w:rsidRPr="000F60E6" w:rsidRDefault="005B331F" w:rsidP="00CB575B">
      <w:pPr>
        <w:spacing w:after="0" w:line="360" w:lineRule="auto"/>
        <w:ind w:firstLine="708"/>
        <w:contextualSpacing/>
        <w:jc w:val="both"/>
        <w:rPr>
          <w:rFonts w:ascii="Times New Roman" w:hAnsi="Times New Roman" w:cs="Times New Roman"/>
          <w:sz w:val="28"/>
          <w:szCs w:val="28"/>
          <w:lang w:val="uk-UA"/>
        </w:rPr>
      </w:pPr>
    </w:p>
    <w:p w:rsidR="00276B71" w:rsidRPr="000F60E6" w:rsidRDefault="00276B71" w:rsidP="00276B71">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 xml:space="preserve">Через 6 місяців спостереження </w:t>
      </w:r>
      <w:r w:rsidR="007B551E" w:rsidRPr="000F60E6">
        <w:rPr>
          <w:rFonts w:ascii="Times New Roman" w:hAnsi="Times New Roman" w:cs="Times New Roman"/>
          <w:sz w:val="28"/>
          <w:szCs w:val="28"/>
          <w:lang w:val="uk-UA"/>
        </w:rPr>
        <w:t>достовірної різниці у частці хворих з</w:t>
      </w:r>
      <w:r w:rsidR="000458FA" w:rsidRPr="000F60E6">
        <w:rPr>
          <w:rFonts w:ascii="Times New Roman" w:hAnsi="Times New Roman" w:cs="Times New Roman"/>
          <w:sz w:val="28"/>
          <w:szCs w:val="28"/>
          <w:lang w:val="uk-UA"/>
        </w:rPr>
        <w:t xml:space="preserve"> високою ЗРТ</w:t>
      </w:r>
      <w:r w:rsidR="008300EC" w:rsidRPr="000F60E6">
        <w:rPr>
          <w:rFonts w:ascii="Times New Roman" w:hAnsi="Times New Roman" w:cs="Times New Roman"/>
          <w:sz w:val="28"/>
          <w:szCs w:val="28"/>
          <w:lang w:val="uk-UA"/>
        </w:rPr>
        <w:t xml:space="preserve"> на клопідогрель</w:t>
      </w:r>
      <w:r w:rsidR="000458FA" w:rsidRPr="000F60E6">
        <w:rPr>
          <w:rFonts w:ascii="Times New Roman" w:hAnsi="Times New Roman" w:cs="Times New Roman"/>
          <w:sz w:val="28"/>
          <w:szCs w:val="28"/>
          <w:lang w:val="uk-UA"/>
        </w:rPr>
        <w:t>, ЗРТ</w:t>
      </w:r>
      <w:r w:rsidR="008300EC" w:rsidRPr="000F60E6">
        <w:rPr>
          <w:rFonts w:ascii="Times New Roman" w:hAnsi="Times New Roman" w:cs="Times New Roman"/>
          <w:sz w:val="28"/>
          <w:szCs w:val="28"/>
          <w:lang w:val="uk-UA"/>
        </w:rPr>
        <w:t xml:space="preserve"> на АСК</w:t>
      </w:r>
      <w:r w:rsidR="000458FA" w:rsidRPr="000F60E6">
        <w:rPr>
          <w:rFonts w:ascii="Times New Roman" w:hAnsi="Times New Roman" w:cs="Times New Roman"/>
          <w:sz w:val="28"/>
          <w:szCs w:val="28"/>
          <w:lang w:val="uk-UA"/>
        </w:rPr>
        <w:t>, ЗРТ</w:t>
      </w:r>
      <w:r w:rsidR="008300EC" w:rsidRPr="000F60E6">
        <w:rPr>
          <w:rFonts w:ascii="Times New Roman" w:hAnsi="Times New Roman" w:cs="Times New Roman"/>
          <w:sz w:val="28"/>
          <w:szCs w:val="28"/>
          <w:lang w:val="uk-UA"/>
        </w:rPr>
        <w:t xml:space="preserve"> на АСК і клопідогрель </w:t>
      </w:r>
      <w:r w:rsidR="007B551E" w:rsidRPr="000F60E6">
        <w:rPr>
          <w:rFonts w:ascii="Times New Roman" w:hAnsi="Times New Roman" w:cs="Times New Roman"/>
          <w:sz w:val="28"/>
          <w:szCs w:val="28"/>
          <w:lang w:val="uk-UA"/>
        </w:rPr>
        <w:t>при прийомі розувастатину</w:t>
      </w:r>
      <w:r w:rsidR="0010751D" w:rsidRPr="000F60E6">
        <w:rPr>
          <w:rFonts w:ascii="Times New Roman" w:hAnsi="Times New Roman" w:cs="Times New Roman"/>
          <w:sz w:val="28"/>
          <w:szCs w:val="28"/>
          <w:lang w:val="uk-UA"/>
        </w:rPr>
        <w:t xml:space="preserve"> (1 група)</w:t>
      </w:r>
      <w:r w:rsidR="007B551E" w:rsidRPr="000F60E6">
        <w:rPr>
          <w:rFonts w:ascii="Times New Roman" w:hAnsi="Times New Roman" w:cs="Times New Roman"/>
          <w:sz w:val="28"/>
          <w:szCs w:val="28"/>
          <w:lang w:val="uk-UA"/>
        </w:rPr>
        <w:t xml:space="preserve"> та аторвастатину</w:t>
      </w:r>
      <w:r w:rsidR="0010751D" w:rsidRPr="000F60E6">
        <w:rPr>
          <w:rFonts w:ascii="Times New Roman" w:hAnsi="Times New Roman" w:cs="Times New Roman"/>
          <w:sz w:val="28"/>
          <w:szCs w:val="28"/>
          <w:lang w:val="uk-UA"/>
        </w:rPr>
        <w:t xml:space="preserve"> (2 група)</w:t>
      </w:r>
      <w:r w:rsidR="007B551E" w:rsidRPr="000F60E6">
        <w:rPr>
          <w:rFonts w:ascii="Times New Roman" w:hAnsi="Times New Roman" w:cs="Times New Roman"/>
          <w:sz w:val="28"/>
          <w:szCs w:val="28"/>
          <w:lang w:val="uk-UA"/>
        </w:rPr>
        <w:t xml:space="preserve"> не встановлено</w:t>
      </w:r>
      <w:r w:rsidR="005F07DC" w:rsidRPr="000F60E6">
        <w:rPr>
          <w:rFonts w:ascii="Times New Roman" w:hAnsi="Times New Roman" w:cs="Times New Roman"/>
          <w:sz w:val="28"/>
          <w:szCs w:val="28"/>
          <w:lang w:val="uk-UA"/>
        </w:rPr>
        <w:t xml:space="preserve"> (р&gt;0,05) (</w:t>
      </w:r>
      <w:r w:rsidR="005E505A" w:rsidRPr="000F60E6">
        <w:rPr>
          <w:rFonts w:ascii="Times New Roman" w:hAnsi="Times New Roman" w:cs="Times New Roman"/>
          <w:sz w:val="28"/>
          <w:szCs w:val="28"/>
          <w:lang w:val="uk-UA"/>
        </w:rPr>
        <w:t>таблиця 6.7</w:t>
      </w:r>
      <w:r w:rsidR="005F07DC" w:rsidRPr="000F60E6">
        <w:rPr>
          <w:rFonts w:ascii="Times New Roman" w:hAnsi="Times New Roman" w:cs="Times New Roman"/>
          <w:sz w:val="28"/>
          <w:szCs w:val="28"/>
          <w:lang w:val="uk-UA"/>
        </w:rPr>
        <w:t>).</w:t>
      </w:r>
      <w:r w:rsidR="007B551E" w:rsidRPr="000F60E6">
        <w:rPr>
          <w:rFonts w:ascii="Times New Roman" w:hAnsi="Times New Roman" w:cs="Times New Roman"/>
          <w:sz w:val="28"/>
          <w:szCs w:val="28"/>
          <w:lang w:val="uk-UA"/>
        </w:rPr>
        <w:t xml:space="preserve"> </w:t>
      </w:r>
    </w:p>
    <w:p w:rsidR="0010751D" w:rsidRPr="000F60E6" w:rsidRDefault="0010751D" w:rsidP="00276B71">
      <w:pPr>
        <w:spacing w:after="0" w:line="360" w:lineRule="auto"/>
        <w:ind w:firstLine="708"/>
        <w:contextualSpacing/>
        <w:jc w:val="both"/>
        <w:rPr>
          <w:rFonts w:ascii="Times New Roman" w:hAnsi="Times New Roman" w:cs="Times New Roman"/>
          <w:sz w:val="28"/>
          <w:szCs w:val="28"/>
          <w:lang w:val="uk-UA"/>
        </w:rPr>
      </w:pPr>
    </w:p>
    <w:p w:rsidR="00276B71" w:rsidRPr="000F60E6" w:rsidRDefault="005E505A" w:rsidP="00276B71">
      <w:pPr>
        <w:tabs>
          <w:tab w:val="left" w:pos="9099"/>
        </w:tabs>
        <w:spacing w:after="0" w:line="360" w:lineRule="auto"/>
        <w:ind w:firstLine="7655"/>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Таблиця 6.7</w:t>
      </w:r>
    </w:p>
    <w:p w:rsidR="00276B71" w:rsidRPr="000F60E6" w:rsidRDefault="00276B71" w:rsidP="00276B71">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Поширеність високої ЗРТ-К, ЗРТ-АСК та </w:t>
      </w:r>
      <w:r w:rsidR="008300EC" w:rsidRPr="000F60E6">
        <w:rPr>
          <w:rFonts w:ascii="Times New Roman" w:eastAsia="Calibri" w:hAnsi="Times New Roman" w:cs="Times New Roman"/>
          <w:sz w:val="28"/>
          <w:szCs w:val="28"/>
          <w:lang w:val="uk-UA"/>
        </w:rPr>
        <w:t xml:space="preserve">ЗРТ на АСК і клопідогрель </w:t>
      </w:r>
      <w:r w:rsidRPr="000F60E6">
        <w:rPr>
          <w:rFonts w:ascii="Times New Roman" w:eastAsia="Calibri" w:hAnsi="Times New Roman" w:cs="Times New Roman"/>
          <w:sz w:val="28"/>
          <w:szCs w:val="28"/>
          <w:lang w:val="uk-UA"/>
        </w:rPr>
        <w:t xml:space="preserve">серед хворих через </w:t>
      </w:r>
      <w:r w:rsidR="007B551E" w:rsidRPr="000F60E6">
        <w:rPr>
          <w:rFonts w:ascii="Times New Roman" w:eastAsia="Calibri" w:hAnsi="Times New Roman" w:cs="Times New Roman"/>
          <w:sz w:val="28"/>
          <w:szCs w:val="28"/>
          <w:lang w:val="uk-UA"/>
        </w:rPr>
        <w:t>6 </w:t>
      </w:r>
      <w:r w:rsidRPr="000F60E6">
        <w:rPr>
          <w:rFonts w:ascii="Times New Roman" w:eastAsia="Calibri" w:hAnsi="Times New Roman" w:cs="Times New Roman"/>
          <w:sz w:val="28"/>
          <w:szCs w:val="28"/>
          <w:lang w:val="uk-UA"/>
        </w:rPr>
        <w:t xml:space="preserve">місяців після ГКС з ЦД 2 типу на ПАТТ при </w:t>
      </w:r>
      <w:r w:rsidR="005E505A" w:rsidRPr="000F60E6">
        <w:rPr>
          <w:rFonts w:ascii="Times New Roman" w:eastAsia="Calibri" w:hAnsi="Times New Roman" w:cs="Times New Roman"/>
          <w:sz w:val="28"/>
          <w:szCs w:val="28"/>
          <w:lang w:val="uk-UA"/>
        </w:rPr>
        <w:t xml:space="preserve">постійному </w:t>
      </w:r>
      <w:r w:rsidRPr="000F60E6">
        <w:rPr>
          <w:rFonts w:ascii="Times New Roman" w:eastAsia="Calibri" w:hAnsi="Times New Roman" w:cs="Times New Roman"/>
          <w:sz w:val="28"/>
          <w:szCs w:val="28"/>
          <w:lang w:val="uk-UA"/>
        </w:rPr>
        <w:t>прийомі розувастатину</w:t>
      </w:r>
      <w:r w:rsidR="007B551E" w:rsidRPr="000F60E6">
        <w:rPr>
          <w:rFonts w:ascii="Times New Roman" w:eastAsia="Calibri" w:hAnsi="Times New Roman" w:cs="Times New Roman"/>
          <w:sz w:val="28"/>
          <w:szCs w:val="28"/>
          <w:lang w:val="uk-UA"/>
        </w:rPr>
        <w:t xml:space="preserve"> та аторвастатину</w:t>
      </w:r>
    </w:p>
    <w:tbl>
      <w:tblPr>
        <w:tblW w:w="9787" w:type="dxa"/>
        <w:jc w:val="center"/>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7"/>
        <w:gridCol w:w="2268"/>
        <w:gridCol w:w="2410"/>
        <w:gridCol w:w="1282"/>
      </w:tblGrid>
      <w:tr w:rsidR="007B551E" w:rsidRPr="000F60E6" w:rsidTr="00BA11E6">
        <w:trPr>
          <w:jc w:val="center"/>
        </w:trPr>
        <w:tc>
          <w:tcPr>
            <w:tcW w:w="3827" w:type="dxa"/>
            <w:shd w:val="clear" w:color="auto" w:fill="auto"/>
          </w:tcPr>
          <w:p w:rsidR="007B551E" w:rsidRPr="000F60E6" w:rsidRDefault="007B551E"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Критерії високої ЗРТ</w:t>
            </w:r>
          </w:p>
        </w:tc>
        <w:tc>
          <w:tcPr>
            <w:tcW w:w="2268" w:type="dxa"/>
          </w:tcPr>
          <w:p w:rsidR="007B551E" w:rsidRPr="000F60E6" w:rsidRDefault="007B551E"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7B551E" w:rsidRPr="000F60E6" w:rsidRDefault="005E505A"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(1 група) </w:t>
            </w:r>
            <w:r w:rsidR="007B551E" w:rsidRPr="000F60E6">
              <w:rPr>
                <w:rFonts w:ascii="Times New Roman" w:eastAsia="Calibri" w:hAnsi="Times New Roman" w:cs="Times New Roman"/>
                <w:sz w:val="28"/>
                <w:szCs w:val="28"/>
                <w:lang w:val="uk-UA"/>
              </w:rPr>
              <w:t>(n=30)</w:t>
            </w:r>
          </w:p>
        </w:tc>
        <w:tc>
          <w:tcPr>
            <w:tcW w:w="2410" w:type="dxa"/>
          </w:tcPr>
          <w:p w:rsidR="007B551E" w:rsidRPr="000F60E6" w:rsidRDefault="007B551E"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7B551E" w:rsidRPr="000F60E6" w:rsidRDefault="005E505A"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(2 група) </w:t>
            </w:r>
            <w:r w:rsidR="007B551E" w:rsidRPr="000F60E6">
              <w:rPr>
                <w:rFonts w:ascii="Times New Roman" w:eastAsia="Calibri" w:hAnsi="Times New Roman" w:cs="Times New Roman"/>
                <w:sz w:val="28"/>
                <w:szCs w:val="28"/>
                <w:lang w:val="uk-UA"/>
              </w:rPr>
              <w:t>(n=29)</w:t>
            </w:r>
          </w:p>
        </w:tc>
        <w:tc>
          <w:tcPr>
            <w:tcW w:w="1282" w:type="dxa"/>
          </w:tcPr>
          <w:p w:rsidR="007B551E" w:rsidRPr="000F60E6" w:rsidRDefault="007B551E"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7B551E" w:rsidRPr="000F60E6" w:rsidTr="00BA11E6">
        <w:trPr>
          <w:jc w:val="center"/>
        </w:trPr>
        <w:tc>
          <w:tcPr>
            <w:tcW w:w="3827" w:type="dxa"/>
            <w:shd w:val="clear" w:color="auto" w:fill="auto"/>
          </w:tcPr>
          <w:p w:rsidR="007B551E" w:rsidRPr="000F60E6" w:rsidRDefault="007B551E"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w:t>
            </w:r>
          </w:p>
        </w:tc>
        <w:tc>
          <w:tcPr>
            <w:tcW w:w="2268"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63,33%</w:t>
            </w:r>
          </w:p>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(n=19)</w:t>
            </w:r>
          </w:p>
        </w:tc>
        <w:tc>
          <w:tcPr>
            <w:tcW w:w="2410"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44,83%</w:t>
            </w:r>
          </w:p>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(n=13)</w:t>
            </w:r>
          </w:p>
        </w:tc>
        <w:tc>
          <w:tcPr>
            <w:tcW w:w="1282"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7B551E" w:rsidRPr="000F60E6" w:rsidTr="00BA11E6">
        <w:trPr>
          <w:jc w:val="center"/>
        </w:trPr>
        <w:tc>
          <w:tcPr>
            <w:tcW w:w="3827" w:type="dxa"/>
            <w:shd w:val="clear" w:color="auto" w:fill="auto"/>
          </w:tcPr>
          <w:p w:rsidR="007B551E" w:rsidRPr="000F60E6" w:rsidRDefault="007B551E"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15,13 %</w:t>
            </w:r>
          </w:p>
        </w:tc>
        <w:tc>
          <w:tcPr>
            <w:tcW w:w="2268"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30,00%</w:t>
            </w:r>
          </w:p>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(n=9)</w:t>
            </w:r>
          </w:p>
        </w:tc>
        <w:tc>
          <w:tcPr>
            <w:tcW w:w="2410"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20,69%</w:t>
            </w:r>
          </w:p>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(n=6)</w:t>
            </w:r>
          </w:p>
        </w:tc>
        <w:tc>
          <w:tcPr>
            <w:tcW w:w="1282"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7B551E" w:rsidRPr="000F60E6" w:rsidTr="00BA11E6">
        <w:trPr>
          <w:jc w:val="center"/>
        </w:trPr>
        <w:tc>
          <w:tcPr>
            <w:tcW w:w="3827" w:type="dxa"/>
            <w:shd w:val="clear" w:color="auto" w:fill="auto"/>
          </w:tcPr>
          <w:p w:rsidR="007B551E" w:rsidRPr="000F60E6" w:rsidRDefault="0088653F"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 нг/ммоль креатині</w:t>
            </w:r>
            <w:r w:rsidR="007B551E" w:rsidRPr="000F60E6">
              <w:rPr>
                <w:rFonts w:ascii="Times New Roman" w:eastAsia="Calibri" w:hAnsi="Times New Roman" w:cs="Times New Roman"/>
                <w:sz w:val="28"/>
                <w:szCs w:val="28"/>
                <w:lang w:val="uk-UA"/>
              </w:rPr>
              <w:t>ну</w:t>
            </w:r>
          </w:p>
        </w:tc>
        <w:tc>
          <w:tcPr>
            <w:tcW w:w="2268"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33,33%</w:t>
            </w:r>
          </w:p>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(n=10)</w:t>
            </w:r>
          </w:p>
        </w:tc>
        <w:tc>
          <w:tcPr>
            <w:tcW w:w="2410"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44,83%</w:t>
            </w:r>
          </w:p>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(n=13)</w:t>
            </w:r>
          </w:p>
        </w:tc>
        <w:tc>
          <w:tcPr>
            <w:tcW w:w="1282" w:type="dxa"/>
            <w:vAlign w:val="center"/>
          </w:tcPr>
          <w:p w:rsidR="007B551E" w:rsidRPr="000F60E6" w:rsidRDefault="007B551E"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8300EC" w:rsidRPr="000F60E6" w:rsidTr="00BA11E6">
        <w:trPr>
          <w:jc w:val="center"/>
        </w:trPr>
        <w:tc>
          <w:tcPr>
            <w:tcW w:w="3827" w:type="dxa"/>
            <w:shd w:val="clear" w:color="auto" w:fill="auto"/>
          </w:tcPr>
          <w:p w:rsidR="008300EC" w:rsidRPr="000F60E6" w:rsidRDefault="008300EC" w:rsidP="00CF57B3">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 та</w:t>
            </w:r>
          </w:p>
          <w:p w:rsidR="008300EC" w:rsidRPr="000F60E6" w:rsidRDefault="008300EC" w:rsidP="00CF57B3">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≥15,13 %</w:t>
            </w:r>
          </w:p>
        </w:tc>
        <w:tc>
          <w:tcPr>
            <w:tcW w:w="2268" w:type="dxa"/>
            <w:vAlign w:val="center"/>
          </w:tcPr>
          <w:p w:rsidR="008300EC" w:rsidRPr="000F60E6" w:rsidRDefault="008300EC" w:rsidP="00CF57B3">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16,67%</w:t>
            </w:r>
          </w:p>
          <w:p w:rsidR="008300EC" w:rsidRPr="000F60E6" w:rsidRDefault="008300EC" w:rsidP="00CF57B3">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2410" w:type="dxa"/>
            <w:vAlign w:val="center"/>
          </w:tcPr>
          <w:p w:rsidR="008300EC" w:rsidRPr="000F60E6" w:rsidRDefault="008300EC" w:rsidP="00CF57B3">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17,24%</w:t>
            </w:r>
          </w:p>
          <w:p w:rsidR="008300EC" w:rsidRPr="000F60E6" w:rsidRDefault="008300EC" w:rsidP="00CF57B3">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282" w:type="dxa"/>
            <w:vAlign w:val="center"/>
          </w:tcPr>
          <w:p w:rsidR="008300EC" w:rsidRPr="000F60E6" w:rsidRDefault="008300EC" w:rsidP="00CF57B3">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8300EC" w:rsidRPr="000F60E6" w:rsidTr="00BA11E6">
        <w:trPr>
          <w:jc w:val="center"/>
        </w:trPr>
        <w:tc>
          <w:tcPr>
            <w:tcW w:w="3827" w:type="dxa"/>
            <w:shd w:val="clear" w:color="auto" w:fill="auto"/>
          </w:tcPr>
          <w:p w:rsidR="008300EC" w:rsidRPr="000F60E6" w:rsidRDefault="008300EC"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60,71 % та </w:t>
            </w:r>
          </w:p>
          <w:p w:rsidR="008300EC" w:rsidRPr="000F60E6" w:rsidRDefault="008300EC"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 нг/ммоль креатиніну</w:t>
            </w:r>
          </w:p>
        </w:tc>
        <w:tc>
          <w:tcPr>
            <w:tcW w:w="2268" w:type="dxa"/>
            <w:vAlign w:val="center"/>
          </w:tcPr>
          <w:p w:rsidR="008300EC" w:rsidRPr="000F60E6" w:rsidRDefault="008300EC"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23,33%</w:t>
            </w:r>
          </w:p>
          <w:p w:rsidR="008300EC" w:rsidRPr="000F60E6" w:rsidRDefault="008300EC"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2410" w:type="dxa"/>
            <w:vAlign w:val="center"/>
          </w:tcPr>
          <w:p w:rsidR="008300EC" w:rsidRPr="000F60E6" w:rsidRDefault="008300EC"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20,69%</w:t>
            </w:r>
          </w:p>
          <w:p w:rsidR="008300EC" w:rsidRPr="000F60E6" w:rsidRDefault="008300EC"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(n=6)</w:t>
            </w:r>
          </w:p>
        </w:tc>
        <w:tc>
          <w:tcPr>
            <w:tcW w:w="1282" w:type="dxa"/>
            <w:vAlign w:val="center"/>
          </w:tcPr>
          <w:p w:rsidR="008300EC" w:rsidRPr="000F60E6" w:rsidRDefault="008300EC" w:rsidP="005E505A">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bl>
    <w:p w:rsidR="00276B71" w:rsidRPr="000F60E6" w:rsidRDefault="00276B71" w:rsidP="00276B71">
      <w:pPr>
        <w:tabs>
          <w:tab w:val="left" w:pos="9099"/>
        </w:tabs>
        <w:spacing w:after="0" w:line="360" w:lineRule="auto"/>
        <w:ind w:firstLine="709"/>
        <w:contextualSpacing/>
        <w:jc w:val="both"/>
        <w:rPr>
          <w:rFonts w:ascii="Times New Roman" w:eastAsia="Calibri" w:hAnsi="Times New Roman" w:cs="Times New Roman"/>
          <w:sz w:val="28"/>
          <w:szCs w:val="28"/>
          <w:lang w:val="uk-UA"/>
        </w:rPr>
      </w:pPr>
    </w:p>
    <w:p w:rsidR="005F07DC" w:rsidRPr="000F60E6" w:rsidRDefault="005E505A" w:rsidP="005F07D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Ч</w:t>
      </w:r>
      <w:r w:rsidR="005C3C59" w:rsidRPr="000F60E6">
        <w:rPr>
          <w:rFonts w:ascii="Times New Roman" w:hAnsi="Times New Roman" w:cs="Times New Roman"/>
          <w:sz w:val="28"/>
          <w:szCs w:val="28"/>
          <w:lang w:val="uk-UA"/>
        </w:rPr>
        <w:t xml:space="preserve">ерез 6 місяців спостерігалось </w:t>
      </w:r>
      <w:r w:rsidRPr="000F60E6">
        <w:rPr>
          <w:rFonts w:ascii="Times New Roman" w:hAnsi="Times New Roman" w:cs="Times New Roman"/>
          <w:sz w:val="28"/>
          <w:szCs w:val="28"/>
          <w:lang w:val="uk-UA"/>
        </w:rPr>
        <w:t xml:space="preserve">деяке </w:t>
      </w:r>
      <w:r w:rsidR="005F07DC" w:rsidRPr="000F60E6">
        <w:rPr>
          <w:rFonts w:ascii="Times New Roman" w:hAnsi="Times New Roman" w:cs="Times New Roman"/>
          <w:sz w:val="28"/>
          <w:szCs w:val="28"/>
          <w:lang w:val="uk-UA"/>
        </w:rPr>
        <w:t>зро</w:t>
      </w:r>
      <w:r w:rsidR="008300EC" w:rsidRPr="000F60E6">
        <w:rPr>
          <w:rFonts w:ascii="Times New Roman" w:hAnsi="Times New Roman" w:cs="Times New Roman"/>
          <w:sz w:val="28"/>
          <w:szCs w:val="28"/>
          <w:lang w:val="uk-UA"/>
        </w:rPr>
        <w:t>стання поширеності високої ЗРТ на клопідогрель</w:t>
      </w:r>
      <w:r w:rsidR="00BA11E6">
        <w:rPr>
          <w:rFonts w:ascii="Times New Roman" w:hAnsi="Times New Roman" w:cs="Times New Roman"/>
          <w:sz w:val="28"/>
          <w:szCs w:val="28"/>
          <w:lang w:val="uk-UA"/>
        </w:rPr>
        <w:t xml:space="preserve"> у</w:t>
      </w:r>
      <w:r w:rsidR="005F07DC" w:rsidRPr="000F60E6">
        <w:rPr>
          <w:rFonts w:ascii="Times New Roman" w:hAnsi="Times New Roman" w:cs="Times New Roman"/>
          <w:sz w:val="28"/>
          <w:szCs w:val="28"/>
          <w:lang w:val="uk-UA"/>
        </w:rPr>
        <w:t xml:space="preserve"> порівнянні з вихідною, як при прийомі аторвастатину</w:t>
      </w:r>
      <w:r w:rsidR="0010751D" w:rsidRPr="000F60E6">
        <w:rPr>
          <w:rFonts w:ascii="Times New Roman" w:hAnsi="Times New Roman" w:cs="Times New Roman"/>
          <w:sz w:val="28"/>
          <w:szCs w:val="28"/>
          <w:lang w:val="uk-UA"/>
        </w:rPr>
        <w:t xml:space="preserve"> (2 група)</w:t>
      </w:r>
      <w:r w:rsidR="005F07DC" w:rsidRPr="000F60E6">
        <w:rPr>
          <w:rFonts w:ascii="Times New Roman" w:hAnsi="Times New Roman" w:cs="Times New Roman"/>
          <w:sz w:val="28"/>
          <w:szCs w:val="28"/>
          <w:lang w:val="uk-UA"/>
        </w:rPr>
        <w:t>, так і при прийомі розувастатину</w:t>
      </w:r>
      <w:r w:rsidR="0010751D" w:rsidRPr="000F60E6">
        <w:rPr>
          <w:rFonts w:ascii="Times New Roman" w:hAnsi="Times New Roman" w:cs="Times New Roman"/>
          <w:sz w:val="28"/>
          <w:szCs w:val="28"/>
          <w:lang w:val="uk-UA"/>
        </w:rPr>
        <w:t xml:space="preserve"> (1 група)</w:t>
      </w:r>
      <w:r w:rsidR="005F07DC" w:rsidRPr="000F60E6">
        <w:rPr>
          <w:rFonts w:ascii="Times New Roman" w:hAnsi="Times New Roman" w:cs="Times New Roman"/>
          <w:sz w:val="28"/>
          <w:szCs w:val="28"/>
          <w:lang w:val="uk-UA"/>
        </w:rPr>
        <w:t xml:space="preserve">, однак </w:t>
      </w:r>
      <w:r w:rsidR="00BA11E6">
        <w:rPr>
          <w:rFonts w:ascii="Times New Roman" w:hAnsi="Times New Roman" w:cs="Times New Roman"/>
          <w:sz w:val="28"/>
          <w:szCs w:val="28"/>
          <w:lang w:val="uk-UA"/>
        </w:rPr>
        <w:t>різниця не досягала</w:t>
      </w:r>
      <w:r w:rsidR="005F07DC" w:rsidRPr="000F60E6">
        <w:rPr>
          <w:rFonts w:ascii="Times New Roman" w:hAnsi="Times New Roman" w:cs="Times New Roman"/>
          <w:sz w:val="28"/>
          <w:szCs w:val="28"/>
          <w:lang w:val="uk-UA"/>
        </w:rPr>
        <w:t xml:space="preserve"> статист</w:t>
      </w:r>
      <w:r w:rsidR="0010751D" w:rsidRPr="000F60E6">
        <w:rPr>
          <w:rFonts w:ascii="Times New Roman" w:hAnsi="Times New Roman" w:cs="Times New Roman"/>
          <w:sz w:val="28"/>
          <w:szCs w:val="28"/>
          <w:lang w:val="uk-UA"/>
        </w:rPr>
        <w:t>ичної значущості (р&gt;0,05) (</w:t>
      </w:r>
      <w:r w:rsidR="005F07DC" w:rsidRPr="000F60E6">
        <w:rPr>
          <w:rFonts w:ascii="Times New Roman" w:hAnsi="Times New Roman" w:cs="Times New Roman"/>
          <w:sz w:val="28"/>
          <w:szCs w:val="28"/>
          <w:lang w:val="uk-UA"/>
        </w:rPr>
        <w:t>рис. 6.8).</w:t>
      </w:r>
    </w:p>
    <w:p w:rsidR="00985CD7" w:rsidRPr="000F60E6" w:rsidRDefault="00BA11E6" w:rsidP="00985CD7">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Достовірних змін у</w:t>
      </w:r>
      <w:r w:rsidR="00985CD7" w:rsidRPr="000F60E6">
        <w:rPr>
          <w:rFonts w:ascii="Times New Roman" w:hAnsi="Times New Roman" w:cs="Times New Roman"/>
          <w:sz w:val="28"/>
          <w:szCs w:val="28"/>
          <w:lang w:val="uk-UA"/>
        </w:rPr>
        <w:t xml:space="preserve"> поширеності високої ЗРТ у відповідь на АСК та високої ЗРТ на комбінацію АСК і клопідогрелю</w:t>
      </w:r>
      <w:r>
        <w:rPr>
          <w:rFonts w:ascii="Times New Roman" w:hAnsi="Times New Roman" w:cs="Times New Roman"/>
          <w:sz w:val="28"/>
          <w:szCs w:val="28"/>
          <w:lang w:val="uk-UA"/>
        </w:rPr>
        <w:t xml:space="preserve"> через 6 місяців прийому ПАТТ, у</w:t>
      </w:r>
      <w:r w:rsidR="00985CD7" w:rsidRPr="000F60E6">
        <w:rPr>
          <w:rFonts w:ascii="Times New Roman" w:hAnsi="Times New Roman" w:cs="Times New Roman"/>
          <w:sz w:val="28"/>
          <w:szCs w:val="28"/>
          <w:lang w:val="uk-UA"/>
        </w:rPr>
        <w:t xml:space="preserve"> порівнянні з вихідними показниками, як при прийомі аторвастатину (2 група), так і при прийомі розувастатину (1 група), не було (р&gt;0,05) (рис. 6.9, 6.10). </w:t>
      </w:r>
    </w:p>
    <w:p w:rsidR="00985CD7" w:rsidRPr="000F60E6" w:rsidRDefault="00985CD7" w:rsidP="005F07DC">
      <w:pPr>
        <w:spacing w:after="0" w:line="360" w:lineRule="auto"/>
        <w:ind w:firstLine="708"/>
        <w:contextualSpacing/>
        <w:jc w:val="both"/>
        <w:rPr>
          <w:rFonts w:ascii="Times New Roman" w:hAnsi="Times New Roman" w:cs="Times New Roman"/>
          <w:sz w:val="28"/>
          <w:szCs w:val="28"/>
          <w:lang w:val="uk-UA"/>
        </w:rPr>
      </w:pPr>
    </w:p>
    <w:p w:rsidR="00985CD7" w:rsidRPr="000F60E6" w:rsidRDefault="00985CD7" w:rsidP="005F07DC">
      <w:pPr>
        <w:spacing w:after="0" w:line="360" w:lineRule="auto"/>
        <w:ind w:firstLine="708"/>
        <w:contextualSpacing/>
        <w:jc w:val="both"/>
        <w:rPr>
          <w:rFonts w:ascii="Times New Roman" w:hAnsi="Times New Roman" w:cs="Times New Roman"/>
          <w:sz w:val="28"/>
          <w:szCs w:val="28"/>
          <w:lang w:val="uk-UA"/>
        </w:rPr>
      </w:pPr>
    </w:p>
    <w:p w:rsidR="00BA11E6" w:rsidRDefault="00BA11E6" w:rsidP="005F07DC">
      <w:pPr>
        <w:spacing w:after="0" w:line="360" w:lineRule="auto"/>
        <w:ind w:firstLine="708"/>
        <w:contextualSpacing/>
        <w:jc w:val="both"/>
        <w:rPr>
          <w:rFonts w:ascii="Times New Roman" w:hAnsi="Times New Roman" w:cs="Times New Roman"/>
          <w:sz w:val="28"/>
          <w:szCs w:val="28"/>
          <w:lang w:val="uk-UA"/>
        </w:rPr>
      </w:pPr>
    </w:p>
    <w:p w:rsidR="00985CD7" w:rsidRPr="000F60E6" w:rsidRDefault="00985CD7" w:rsidP="005F07DC">
      <w:pPr>
        <w:spacing w:after="0" w:line="360" w:lineRule="auto"/>
        <w:ind w:firstLine="708"/>
        <w:contextualSpacing/>
        <w:jc w:val="both"/>
        <w:rPr>
          <w:rFonts w:ascii="Times New Roman" w:hAnsi="Times New Roman" w:cs="Times New Roman"/>
          <w:sz w:val="28"/>
          <w:szCs w:val="28"/>
          <w:lang w:val="uk-UA"/>
        </w:rPr>
      </w:pPr>
      <w:r w:rsidRPr="000F60E6">
        <w:rPr>
          <w:noProof/>
          <w:lang w:eastAsia="ru-RU"/>
        </w:rPr>
        <w:lastRenderedPageBreak/>
        <mc:AlternateContent>
          <mc:Choice Requires="wpg">
            <w:drawing>
              <wp:anchor distT="0" distB="0" distL="114300" distR="114300" simplePos="0" relativeHeight="251764736" behindDoc="0" locked="0" layoutInCell="1" allowOverlap="1" wp14:anchorId="38146585" wp14:editId="01875EDC">
                <wp:simplePos x="0" y="0"/>
                <wp:positionH relativeFrom="column">
                  <wp:posOffset>1004930</wp:posOffset>
                </wp:positionH>
                <wp:positionV relativeFrom="paragraph">
                  <wp:posOffset>240186</wp:posOffset>
                </wp:positionV>
                <wp:extent cx="4091305" cy="404686"/>
                <wp:effectExtent l="0" t="0" r="0" b="14605"/>
                <wp:wrapNone/>
                <wp:docPr id="58" name="Группа 34"/>
                <wp:cNvGraphicFramePr/>
                <a:graphic xmlns:a="http://schemas.openxmlformats.org/drawingml/2006/main">
                  <a:graphicData uri="http://schemas.microsoft.com/office/word/2010/wordprocessingGroup">
                    <wpg:wgp>
                      <wpg:cNvGrpSpPr/>
                      <wpg:grpSpPr bwMode="auto">
                        <a:xfrm>
                          <a:off x="0" y="0"/>
                          <a:ext cx="4091305" cy="404686"/>
                          <a:chOff x="-32010" y="126063"/>
                          <a:chExt cx="977643" cy="405736"/>
                        </a:xfrm>
                      </wpg:grpSpPr>
                      <wps:wsp>
                        <wps:cNvPr id="59" name="Прямая соединительная линия 59"/>
                        <wps:cNvCnPr/>
                        <wps:spPr>
                          <a:xfrm>
                            <a:off x="182719" y="373053"/>
                            <a:ext cx="612204" cy="0"/>
                          </a:xfrm>
                          <a:prstGeom prst="line">
                            <a:avLst/>
                          </a:prstGeom>
                          <a:noFill/>
                          <a:ln w="38100" cap="flat" cmpd="sng" algn="ctr">
                            <a:solidFill>
                              <a:srgbClr val="0070C0"/>
                            </a:solidFill>
                            <a:prstDash val="solid"/>
                            <a:miter lim="800000"/>
                          </a:ln>
                          <a:effectLst/>
                        </wps:spPr>
                        <wps:bodyPr/>
                      </wps:wsp>
                      <wps:wsp>
                        <wps:cNvPr id="60" name="Прямая соединительная линия 60"/>
                        <wps:cNvCnPr/>
                        <wps:spPr>
                          <a:xfrm flipH="1">
                            <a:off x="182719" y="373053"/>
                            <a:ext cx="0" cy="158746"/>
                          </a:xfrm>
                          <a:prstGeom prst="line">
                            <a:avLst/>
                          </a:prstGeom>
                          <a:noFill/>
                          <a:ln w="38100" cap="flat" cmpd="sng" algn="ctr">
                            <a:solidFill>
                              <a:srgbClr val="0070C0"/>
                            </a:solidFill>
                            <a:prstDash val="solid"/>
                            <a:miter lim="800000"/>
                          </a:ln>
                          <a:effectLst/>
                        </wps:spPr>
                        <wps:bodyPr/>
                      </wps:wsp>
                      <wps:wsp>
                        <wps:cNvPr id="61" name="Прямая соединительная линия 61"/>
                        <wps:cNvCnPr/>
                        <wps:spPr>
                          <a:xfrm flipH="1">
                            <a:off x="792569" y="373053"/>
                            <a:ext cx="0" cy="158746"/>
                          </a:xfrm>
                          <a:prstGeom prst="line">
                            <a:avLst/>
                          </a:prstGeom>
                          <a:noFill/>
                          <a:ln w="38100" cap="flat" cmpd="sng" algn="ctr">
                            <a:solidFill>
                              <a:srgbClr val="0070C0"/>
                            </a:solidFill>
                            <a:prstDash val="solid"/>
                            <a:miter lim="800000"/>
                          </a:ln>
                          <a:effectLst/>
                        </wps:spPr>
                        <wps:bodyPr/>
                      </wps:wsp>
                      <wps:wsp>
                        <wps:cNvPr id="62" name="TextBox 1"/>
                        <wps:cNvSpPr txBox="1">
                          <a:spLocks noChangeArrowheads="1"/>
                        </wps:cNvSpPr>
                        <wps:spPr bwMode="auto">
                          <a:xfrm>
                            <a:off x="-32010" y="126063"/>
                            <a:ext cx="977643" cy="375594"/>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rsidR="004F15BA" w:rsidRPr="005C3C59" w:rsidRDefault="004F15BA" w:rsidP="005C3C59">
                              <w:pPr>
                                <w:pStyle w:val="ac"/>
                                <w:spacing w:before="0" w:beforeAutospacing="0" w:after="0" w:afterAutospacing="0"/>
                                <w:jc w:val="center"/>
                                <w:textAlignment w:val="baseline"/>
                                <w:rPr>
                                  <w:sz w:val="28"/>
                                  <w:szCs w:val="28"/>
                                </w:rPr>
                              </w:pPr>
                              <w:r w:rsidRPr="005C3C59">
                                <w:rPr>
                                  <w:kern w:val="24"/>
                                  <w:sz w:val="28"/>
                                  <w:szCs w:val="28"/>
                                  <w:lang w:val="en-US"/>
                                </w:rPr>
                                <w:t>p&lt;0,05</w:t>
                              </w:r>
                            </w:p>
                          </w:txbxContent>
                        </wps:txbx>
                        <wps:bodyPr/>
                      </wps:wsp>
                    </wpg:wgp>
                  </a:graphicData>
                </a:graphic>
                <wp14:sizeRelH relativeFrom="margin">
                  <wp14:pctWidth>0</wp14:pctWidth>
                </wp14:sizeRelH>
                <wp14:sizeRelV relativeFrom="margin">
                  <wp14:pctHeight>0</wp14:pctHeight>
                </wp14:sizeRelV>
              </wp:anchor>
            </w:drawing>
          </mc:Choice>
          <mc:Fallback>
            <w:pict>
              <v:group id="Группа 34" o:spid="_x0000_s1063" style="position:absolute;left:0;text-align:left;margin-left:79.15pt;margin-top:18.9pt;width:322.15pt;height:31.85pt;z-index:251764736;mso-width-relative:margin;mso-height-relative:margin" coordorigin="-320,1260" coordsize="9776,4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">
                <v:line id="Прямая соединительная линия 59" o:spid="_x0000_s1064" style="position:absolute;visibility:visible;mso-wrap-style:square" from="1827,3730" to="7949,3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VtpMMAAADbAAAADwAAAGRycy9kb3ducmV2LnhtbESPQWvCQBSE70L/w/IKvenGUouNriJC&#10;odRcjEI9PrLPbDD7NuxuTPrvu4VCj8PMN8Ost6NtxZ18aBwrmM8yEMSV0w3XCs6n9+kSRIjIGlvH&#10;pOCbAmw3D5M15toNfKR7GWuRSjjkqMDE2OVShsqQxTBzHXHyrs5bjEn6WmqPQyq3rXzOsldpseG0&#10;YLCjvaHqVvZWwaI4vpiy6C/+IG02zHv86opPpZ4ex90KRKQx/of/6A+duDf4/ZJ+gNz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lbaTDAAAA2wAAAA8AAAAAAAAAAAAA&#10;AAAAoQIAAGRycy9kb3ducmV2LnhtbFBLBQYAAAAABAAEAPkAAACRAwAAAAA=&#10;" strokecolor="#0070c0" strokeweight="3pt">
                  <v:stroke joinstyle="miter"/>
                </v:line>
                <v:line id="Прямая соединительная линия 60" o:spid="_x0000_s1065" style="position:absolute;flip:x;visibility:visible;mso-wrap-style:square" from="1827,3730" to="1827,5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b8mL8AAADbAAAADwAAAGRycy9kb3ducmV2LnhtbERPzYrCMBC+L+w7hBH2smjqHkS7RtGi&#10;4MWDPw8wNLNtMZl0O1Hr25uD4PHj+58ve+/UjTppAhsYjzJQxGWwDVcGzqftcApKIrJFF5gMPEhg&#10;ufj8mGNuw50PdDvGSqUQlhwN1DG2udZS1uRRRqElTtxf6DzGBLtK2w7vKdw7/ZNlE+2x4dRQY0tF&#10;TeXlePUG/ukwuxSb/besXSHnqQvXRoIxX4N+9QsqUh/f4pd7Zw1M0vr0Jf0AvXg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Jb8mL8AAADbAAAADwAAAAAAAAAAAAAAAACh&#10;AgAAZHJzL2Rvd25yZXYueG1sUEsFBgAAAAAEAAQA+QAAAI0DAAAAAA==&#10;" strokecolor="#0070c0" strokeweight="3pt">
                  <v:stroke joinstyle="miter"/>
                </v:line>
                <v:line id="Прямая соединительная линия 61" o:spid="_x0000_s1066" style="position:absolute;flip:x;visibility:visible;mso-wrap-style:square" from="7925,3730" to="7925,5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9pZA8MAAADbAAAADwAAAGRycy9kb3ducmV2LnhtbESPQWvCQBSE7wX/w/IKvZS6sQexqavU&#10;YMGLBzU/4JF9TYK7b2Pequm/dwXB4zAz3zDz5eCdulAvbWADk3EGirgKtuXaQHn4/ZiBkohs0QUm&#10;A/8ksFyMXuaY23DlHV32sVYJwpKjgSbGLtdaqoY8yjh0xMn7C73HmGRfa9vjNcG9059ZNtUeW04L&#10;DXZUNFQd92dv4ES7r2Ox3r7LyhVSzlw4txKMeXsdfr5BRRriM/xob6yB6QTuX9IP0I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vaWQPDAAAA2wAAAA8AAAAAAAAAAAAA&#10;AAAAoQIAAGRycy9kb3ducmV2LnhtbFBLBQYAAAAABAAEAPkAAACRAwAAAAA=&#10;" strokecolor="#0070c0" strokeweight="3pt">
                  <v:stroke joinstyle="miter"/>
                </v:line>
                <v:shape id="TextBox 1" o:spid="_x0000_s1067" type="#_x0000_t202" style="position:absolute;left:-320;top:1260;width:9776;height:3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daMMA&#10;AADbAAAADwAAAGRycy9kb3ducmV2LnhtbESPzWrDMBCE74W8g9hAb7WU0JrEsRJCSqGnluYPclus&#10;jW1irYyl2u7bV4VCjsPMfMPkm9E2oqfO1441zBIFgrhwpuZSw/Hw9rQA4QOywcYxafghD5v15CHH&#10;zLiBv6jfh1JECPsMNVQhtJmUvqjIok9cSxy9q+sshii7UpoOhwi3jZwrlUqLNceFClvaVVTc9t9W&#10;w+njejk/q8/y1b60gxuVZLuUWj9Ox+0KRKAx3MP/7XejIZ3D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idaMMAAADbAAAADwAAAAAAAAAAAAAAAACYAgAAZHJzL2Rv&#10;d25yZXYueG1sUEsFBgAAAAAEAAQA9QAAAIgDAAAAAA==&#10;" filled="f" stroked="f">
                  <v:textbox>
                    <w:txbxContent>
                      <w:p w:rsidR="004F15BA" w:rsidRPr="005C3C59" w:rsidRDefault="004F15BA" w:rsidP="005C3C59">
                        <w:pPr>
                          <w:pStyle w:val="ac"/>
                          <w:spacing w:before="0" w:beforeAutospacing="0" w:after="0" w:afterAutospacing="0"/>
                          <w:jc w:val="center"/>
                          <w:textAlignment w:val="baseline"/>
                          <w:rPr>
                            <w:sz w:val="28"/>
                            <w:szCs w:val="28"/>
                          </w:rPr>
                        </w:pPr>
                        <w:r w:rsidRPr="005C3C59">
                          <w:rPr>
                            <w:kern w:val="24"/>
                            <w:sz w:val="28"/>
                            <w:szCs w:val="28"/>
                            <w:lang w:val="en-US"/>
                          </w:rPr>
                          <w:t>p&lt;0,05</w:t>
                        </w:r>
                      </w:p>
                    </w:txbxContent>
                  </v:textbox>
                </v:shape>
              </v:group>
            </w:pict>
          </mc:Fallback>
        </mc:AlternateContent>
      </w:r>
      <w:r w:rsidRPr="000F60E6">
        <w:rPr>
          <w:noProof/>
          <w:lang w:eastAsia="ru-RU"/>
        </w:rPr>
        <mc:AlternateContent>
          <mc:Choice Requires="wpg">
            <w:drawing>
              <wp:anchor distT="0" distB="0" distL="114300" distR="114300" simplePos="0" relativeHeight="251766784" behindDoc="0" locked="0" layoutInCell="1" allowOverlap="1" wp14:anchorId="414ED299" wp14:editId="07F205AA">
                <wp:simplePos x="0" y="0"/>
                <wp:positionH relativeFrom="column">
                  <wp:posOffset>2204716</wp:posOffset>
                </wp:positionH>
                <wp:positionV relativeFrom="paragraph">
                  <wp:posOffset>-109123</wp:posOffset>
                </wp:positionV>
                <wp:extent cx="3057707" cy="465936"/>
                <wp:effectExtent l="0" t="0" r="0" b="0"/>
                <wp:wrapNone/>
                <wp:docPr id="63" name="Группа 19"/>
                <wp:cNvGraphicFramePr/>
                <a:graphic xmlns:a="http://schemas.openxmlformats.org/drawingml/2006/main">
                  <a:graphicData uri="http://schemas.microsoft.com/office/word/2010/wordprocessingGroup">
                    <wpg:wgp>
                      <wpg:cNvGrpSpPr/>
                      <wpg:grpSpPr bwMode="auto">
                        <a:xfrm>
                          <a:off x="0" y="0"/>
                          <a:ext cx="3057707" cy="465936"/>
                          <a:chOff x="3315" y="-147741"/>
                          <a:chExt cx="921724" cy="697135"/>
                        </a:xfrm>
                      </wpg:grpSpPr>
                      <wps:wsp>
                        <wps:cNvPr id="58373" name="Прямая соединительная линия 58373"/>
                        <wps:cNvCnPr/>
                        <wps:spPr>
                          <a:xfrm>
                            <a:off x="67343" y="373053"/>
                            <a:ext cx="725227" cy="0"/>
                          </a:xfrm>
                          <a:prstGeom prst="line">
                            <a:avLst/>
                          </a:prstGeom>
                          <a:noFill/>
                          <a:ln w="38100" cap="flat" cmpd="sng" algn="ctr">
                            <a:solidFill>
                              <a:srgbClr val="C00000"/>
                            </a:solidFill>
                            <a:prstDash val="solid"/>
                            <a:miter lim="800000"/>
                          </a:ln>
                          <a:effectLst/>
                        </wps:spPr>
                        <wps:bodyPr/>
                      </wps:wsp>
                      <wps:wsp>
                        <wps:cNvPr id="58382" name="Прямая соединительная линия 58382"/>
                        <wps:cNvCnPr/>
                        <wps:spPr>
                          <a:xfrm flipH="1">
                            <a:off x="64988" y="373053"/>
                            <a:ext cx="0" cy="158746"/>
                          </a:xfrm>
                          <a:prstGeom prst="line">
                            <a:avLst/>
                          </a:prstGeom>
                          <a:noFill/>
                          <a:ln w="38100" cap="flat" cmpd="sng" algn="ctr">
                            <a:solidFill>
                              <a:srgbClr val="C00000"/>
                            </a:solidFill>
                            <a:prstDash val="solid"/>
                            <a:miter lim="800000"/>
                          </a:ln>
                          <a:effectLst/>
                        </wps:spPr>
                        <wps:bodyPr/>
                      </wps:wsp>
                      <wps:wsp>
                        <wps:cNvPr id="58384" name="Прямая соединительная линия 58384"/>
                        <wps:cNvCnPr/>
                        <wps:spPr>
                          <a:xfrm flipH="1">
                            <a:off x="792569" y="373053"/>
                            <a:ext cx="0" cy="158746"/>
                          </a:xfrm>
                          <a:prstGeom prst="line">
                            <a:avLst/>
                          </a:prstGeom>
                          <a:noFill/>
                          <a:ln w="38100" cap="flat" cmpd="sng" algn="ctr">
                            <a:solidFill>
                              <a:srgbClr val="C00000"/>
                            </a:solidFill>
                            <a:prstDash val="solid"/>
                            <a:miter lim="800000"/>
                          </a:ln>
                          <a:effectLst/>
                        </wps:spPr>
                        <wps:bodyPr/>
                      </wps:wsp>
                      <wps:wsp>
                        <wps:cNvPr id="58386" name="TextBox 1"/>
                        <wps:cNvSpPr txBox="1">
                          <a:spLocks noChangeArrowheads="1"/>
                        </wps:cNvSpPr>
                        <wps:spPr bwMode="auto">
                          <a:xfrm>
                            <a:off x="3315" y="-147741"/>
                            <a:ext cx="921724" cy="697135"/>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rsidR="004F15BA" w:rsidRPr="005C3C59" w:rsidRDefault="004F15BA" w:rsidP="005C3C59">
                              <w:pPr>
                                <w:pStyle w:val="ac"/>
                                <w:spacing w:before="0" w:beforeAutospacing="0" w:after="0" w:afterAutospacing="0"/>
                                <w:jc w:val="center"/>
                                <w:textAlignment w:val="baseline"/>
                                <w:rPr>
                                  <w:sz w:val="28"/>
                                  <w:szCs w:val="28"/>
                                </w:rPr>
                              </w:pPr>
                              <w:r w:rsidRPr="005C3C59">
                                <w:rPr>
                                  <w:kern w:val="24"/>
                                  <w:sz w:val="28"/>
                                  <w:szCs w:val="28"/>
                                  <w:lang w:val="en-US"/>
                                </w:rPr>
                                <w:t>p&lt;0,01</w:t>
                              </w:r>
                            </w:p>
                          </w:txbxContent>
                        </wps:txbx>
                        <wps:bodyPr/>
                      </wps:wsp>
                    </wpg:wgp>
                  </a:graphicData>
                </a:graphic>
                <wp14:sizeRelH relativeFrom="margin">
                  <wp14:pctWidth>0</wp14:pctWidth>
                </wp14:sizeRelH>
                <wp14:sizeRelV relativeFrom="margin">
                  <wp14:pctHeight>0</wp14:pctHeight>
                </wp14:sizeRelV>
              </wp:anchor>
            </w:drawing>
          </mc:Choice>
          <mc:Fallback>
            <w:pict>
              <v:group id="Группа 19" o:spid="_x0000_s1068" style="position:absolute;left:0;text-align:left;margin-left:173.6pt;margin-top:-8.6pt;width:240.75pt;height:36.7pt;z-index:251766784;mso-width-relative:margin;mso-height-relative:margin" coordorigin="33,-1477" coordsize="9217,69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">
                <v:line id="Прямая соединительная линия 58373" o:spid="_x0000_s1069" style="position:absolute;visibility:visible;mso-wrap-style:square" from="673,3730" to="7925,3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14E8YAAADeAAAADwAAAGRycy9kb3ducmV2LnhtbESPQWvCQBSE74L/YXlCb7pR0Uh0FS0t&#10;9JCD2v6AZ/aZDWbfhuw2if++Wyj0OMzMN8zuMNhadNT6yrGC+SwBQVw4XXGp4OvzfboB4QOyxtox&#10;KXiSh8N+PNphpl3PF+quoRQRwj5DBSaEJpPSF4Ys+plriKN3d63FEGVbSt1iH+G2loskWUuLFccF&#10;gw29Gioe12+rIF+FtO7fbl3uz5W85fehMM+TUi+T4bgFEWgI/+G/9odWsNos0yX83olXQO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teBPGAAAA3gAAAA8AAAAAAAAA&#10;AAAAAAAAoQIAAGRycy9kb3ducmV2LnhtbFBLBQYAAAAABAAEAPkAAACUAwAAAAA=&#10;" strokecolor="#c00000" strokeweight="3pt">
                  <v:stroke joinstyle="miter"/>
                </v:line>
                <v:line id="Прямая соединительная линия 58382" o:spid="_x0000_s1070" style="position:absolute;flip:x;visibility:visible;mso-wrap-style:square" from="649,3730" to="649,5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8nmMUAAADeAAAADwAAAGRycy9kb3ducmV2LnhtbESPwWrDMBBE74X8g9hAbo2clATjRglp&#10;wdBLCrXb+2JtLWNpZSzFcf6+KhR6HGbmDXM4zc6KicbQeVawWWcgiBuvO24VfNblYw4iRGSN1jMp&#10;uFOA03HxcMBC+xt/0FTFViQIhwIVmBiHQsrQGHIY1n4gTt63Hx3GJMdW6hFvCe6s3GbZXjrsOC0Y&#10;HOjVUNNXV6fgfd/X1dV+7ebLiyynS28nU5dKrZbz+RlEpDn+h//ab1rBLn/Kt/B7J10Be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M8nmMUAAADeAAAADwAAAAAAAAAA&#10;AAAAAAChAgAAZHJzL2Rvd25yZXYueG1sUEsFBgAAAAAEAAQA+QAAAJMDAAAAAA==&#10;" strokecolor="#c00000" strokeweight="3pt">
                  <v:stroke joinstyle="miter"/>
                </v:line>
                <v:line id="Прямая соединительная линия 58384" o:spid="_x0000_s1071" style="position:absolute;flip:x;visibility:visible;mso-wrap-style:square" from="7925,3730" to="7925,5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oad8YAAADeAAAADwAAAGRycy9kb3ducmV2LnhtbESPwWrDMBBE74X+g9hCbo3cpgnGiRLa&#10;gKGXFGq398XaWMbSyliK4/x9VSj0OMzMG2Z3mJ0VE42h86zgaZmBIG687rhV8FWXjzmIEJE1Ws+k&#10;4EYBDvv7ux0W2l/5k6YqtiJBOBSowMQ4FFKGxpDDsPQDcfLOfnQYkxxbqUe8Jriz8jnLNtJhx2nB&#10;4EBHQ01fXZyCj01fVxf7vZ5Pb7KcTr2dTF0qtXiYX7cgIs3xP/zXftcK1vkqf4HfO+kKyP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qGnfGAAAA3gAAAA8AAAAAAAAA&#10;AAAAAAAAoQIAAGRycy9kb3ducmV2LnhtbFBLBQYAAAAABAAEAPkAAACUAwAAAAA=&#10;" strokecolor="#c00000" strokeweight="3pt">
                  <v:stroke joinstyle="miter"/>
                </v:line>
                <v:shape id="TextBox 1" o:spid="_x0000_s1072" type="#_x0000_t202" style="position:absolute;left:33;top:-1477;width:9217;height:6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Wm8UA&#10;AADeAAAADwAAAGRycy9kb3ducmV2LnhtbESPQWvCQBSE74L/YXlCb7pbWyVGV5EWoSdFbQVvj+wz&#10;Cc2+DdnVpP++Kwgeh5n5hlmsOluJGzW+dKzhdaRAEGfOlJxr+D5uhgkIH5ANVo5Jwx95WC37vQWm&#10;xrW8p9sh5CJC2KeooQihTqX0WUEW/cjVxNG7uMZiiLLJpWmwjXBbybFSU2mx5LhQYE0fBWW/h6vV&#10;8LO9nE/vapd/2knduk5JtjOp9cugW89BBOrCM/xofxkNk+QtmcL9TrwC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n5abxQAAAN4AAAAPAAAAAAAAAAAAAAAAAJgCAABkcnMv&#10;ZG93bnJldi54bWxQSwUGAAAAAAQABAD1AAAAigMAAAAA&#10;" filled="f" stroked="f">
                  <v:textbox>
                    <w:txbxContent>
                      <w:p w:rsidR="004F15BA" w:rsidRPr="005C3C59" w:rsidRDefault="004F15BA" w:rsidP="005C3C59">
                        <w:pPr>
                          <w:pStyle w:val="ac"/>
                          <w:spacing w:before="0" w:beforeAutospacing="0" w:after="0" w:afterAutospacing="0"/>
                          <w:jc w:val="center"/>
                          <w:textAlignment w:val="baseline"/>
                          <w:rPr>
                            <w:sz w:val="28"/>
                            <w:szCs w:val="28"/>
                          </w:rPr>
                        </w:pPr>
                        <w:r w:rsidRPr="005C3C59">
                          <w:rPr>
                            <w:kern w:val="24"/>
                            <w:sz w:val="28"/>
                            <w:szCs w:val="28"/>
                            <w:lang w:val="en-US"/>
                          </w:rPr>
                          <w:t>p&lt;0,01</w:t>
                        </w:r>
                      </w:p>
                    </w:txbxContent>
                  </v:textbox>
                </v:shape>
              </v:group>
            </w:pict>
          </mc:Fallback>
        </mc:AlternateContent>
      </w:r>
    </w:p>
    <w:p w:rsidR="0010751D" w:rsidRDefault="006F3D28" w:rsidP="005F07DC">
      <w:pPr>
        <w:spacing w:after="0" w:line="360" w:lineRule="auto"/>
        <w:ind w:firstLine="708"/>
        <w:contextualSpacing/>
        <w:jc w:val="both"/>
        <w:rPr>
          <w:rFonts w:ascii="Times New Roman" w:hAnsi="Times New Roman" w:cs="Times New Roman"/>
          <w:sz w:val="28"/>
          <w:szCs w:val="28"/>
          <w:lang w:val="uk-UA"/>
        </w:rPr>
      </w:pPr>
      <w:r w:rsidRPr="006F3D28">
        <w:rPr>
          <w:rFonts w:ascii="Times New Roman" w:hAnsi="Times New Roman" w:cs="Times New Roman"/>
          <w:noProof/>
          <w:sz w:val="28"/>
          <w:szCs w:val="28"/>
          <w:lang w:eastAsia="ru-RU"/>
        </w:rPr>
        <mc:AlternateContent>
          <mc:Choice Requires="wps">
            <w:drawing>
              <wp:anchor distT="0" distB="0" distL="114300" distR="114300" simplePos="0" relativeHeight="252000256" behindDoc="0" locked="0" layoutInCell="1" allowOverlap="1" wp14:editId="36B11C9B">
                <wp:simplePos x="0" y="0"/>
                <wp:positionH relativeFrom="column">
                  <wp:posOffset>1903730</wp:posOffset>
                </wp:positionH>
                <wp:positionV relativeFrom="paragraph">
                  <wp:posOffset>409575</wp:posOffset>
                </wp:positionV>
                <wp:extent cx="777240" cy="289560"/>
                <wp:effectExtent l="0" t="0" r="0" b="0"/>
                <wp:wrapNone/>
                <wp:docPr id="583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 cy="289560"/>
                        </a:xfrm>
                        <a:prstGeom prst="rect">
                          <a:avLst/>
                        </a:prstGeom>
                        <a:noFill/>
                        <a:ln w="9525">
                          <a:noFill/>
                          <a:miter lim="800000"/>
                          <a:headEnd/>
                          <a:tailEnd/>
                        </a:ln>
                      </wps:spPr>
                      <wps:txbx>
                        <w:txbxContent>
                          <w:p w:rsidR="004F15BA" w:rsidRPr="006F3D28" w:rsidRDefault="004F15BA">
                            <w:pPr>
                              <w:rPr>
                                <w:rFonts w:ascii="Times New Roman" w:hAnsi="Times New Roman" w:cs="Times New Roman"/>
                                <w:sz w:val="28"/>
                                <w:szCs w:val="28"/>
                              </w:rPr>
                            </w:pPr>
                            <w:r w:rsidRPr="006F3D28">
                              <w:rPr>
                                <w:rFonts w:ascii="Times New Roman" w:hAnsi="Times New Roman" w:cs="Times New Roman"/>
                                <w:sz w:val="28"/>
                                <w:szCs w:val="28"/>
                                <w:lang w:val="uk-UA"/>
                              </w:rPr>
                              <w:t>р</w:t>
                            </w:r>
                            <w:r w:rsidRPr="006F3D28">
                              <w:rPr>
                                <w:rFonts w:ascii="Times New Roman" w:hAnsi="Times New Roman" w:cs="Times New Roman"/>
                                <w:sz w:val="28"/>
                                <w:szCs w:val="28"/>
                                <w:lang w:val="en-US"/>
                              </w:rPr>
                              <w:t>&lt;0,05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149.9pt;margin-top:32.25pt;width:61.2pt;height:22.8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" filled="f" stroked="f">
                <v:textbox>
                  <w:txbxContent>
                    <w:p w:rsidR="004F15BA" w:rsidRPr="006F3D28" w:rsidRDefault="004F15BA">
                      <w:pPr>
                        <w:rPr>
                          <w:rFonts w:ascii="Times New Roman" w:hAnsi="Times New Roman" w:cs="Times New Roman"/>
                          <w:sz w:val="28"/>
                          <w:szCs w:val="28"/>
                        </w:rPr>
                      </w:pPr>
                      <w:r w:rsidRPr="006F3D28">
                        <w:rPr>
                          <w:rFonts w:ascii="Times New Roman" w:hAnsi="Times New Roman" w:cs="Times New Roman"/>
                          <w:sz w:val="28"/>
                          <w:szCs w:val="28"/>
                          <w:lang w:val="uk-UA"/>
                        </w:rPr>
                        <w:t>р</w:t>
                      </w:r>
                      <w:r w:rsidRPr="006F3D28">
                        <w:rPr>
                          <w:rFonts w:ascii="Times New Roman" w:hAnsi="Times New Roman" w:cs="Times New Roman"/>
                          <w:sz w:val="28"/>
                          <w:szCs w:val="28"/>
                          <w:lang w:val="en-US"/>
                        </w:rPr>
                        <w:t>&lt;0,05</w:t>
                      </w:r>
                    </w:p>
                  </w:txbxContent>
                </v:textbox>
              </v:shape>
            </w:pict>
          </mc:Fallback>
        </mc:AlternateContent>
      </w:r>
      <w:r w:rsidR="005F07DC" w:rsidRPr="000F60E6">
        <w:rPr>
          <w:rFonts w:ascii="Times New Roman" w:hAnsi="Times New Roman" w:cs="Times New Roman"/>
          <w:noProof/>
          <w:sz w:val="28"/>
          <w:szCs w:val="28"/>
          <w:lang w:eastAsia="ru-RU"/>
        </w:rPr>
        <w:drawing>
          <wp:inline distT="0" distB="0" distL="0" distR="0" wp14:anchorId="6ACFEDAC" wp14:editId="45DDD20D">
            <wp:extent cx="5421854" cy="2603351"/>
            <wp:effectExtent l="0" t="0" r="7620" b="6985"/>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A11E6" w:rsidRPr="000F60E6" w:rsidRDefault="00BA11E6" w:rsidP="005F07DC">
      <w:pPr>
        <w:spacing w:after="0" w:line="360" w:lineRule="auto"/>
        <w:ind w:firstLine="708"/>
        <w:contextualSpacing/>
        <w:jc w:val="both"/>
        <w:rPr>
          <w:rFonts w:ascii="Times New Roman" w:hAnsi="Times New Roman" w:cs="Times New Roman"/>
          <w:sz w:val="28"/>
          <w:szCs w:val="28"/>
          <w:lang w:val="uk-UA"/>
        </w:rPr>
      </w:pPr>
    </w:p>
    <w:p w:rsidR="006B165A" w:rsidRPr="000F60E6" w:rsidRDefault="005F07DC" w:rsidP="005F07D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Рис. 6.8 </w:t>
      </w:r>
      <w:r w:rsidR="00BA11E6">
        <w:rPr>
          <w:rFonts w:ascii="Times New Roman" w:eastAsia="Calibri" w:hAnsi="Times New Roman" w:cs="Times New Roman"/>
          <w:bCs/>
          <w:sz w:val="28"/>
          <w:szCs w:val="28"/>
          <w:lang w:val="uk-UA"/>
        </w:rPr>
        <w:t>Поширеність</w:t>
      </w:r>
      <w:r w:rsidRPr="000F60E6">
        <w:rPr>
          <w:rFonts w:ascii="Times New Roman" w:eastAsia="Calibri" w:hAnsi="Times New Roman" w:cs="Times New Roman"/>
          <w:bCs/>
          <w:sz w:val="28"/>
          <w:szCs w:val="28"/>
          <w:lang w:val="uk-UA"/>
        </w:rPr>
        <w:t xml:space="preserve"> хворих з високою ЗРТ за СІАТ-АДФ </w:t>
      </w:r>
      <w:r w:rsidR="005E34A0" w:rsidRPr="000F60E6">
        <w:rPr>
          <w:rFonts w:ascii="Times New Roman" w:eastAsia="Calibri" w:hAnsi="Times New Roman" w:cs="Times New Roman"/>
          <w:bCs/>
          <w:sz w:val="28"/>
          <w:szCs w:val="28"/>
          <w:lang w:val="uk-UA"/>
        </w:rPr>
        <w:t xml:space="preserve">на ПАТТ </w:t>
      </w:r>
      <w:r w:rsidRPr="000F60E6">
        <w:rPr>
          <w:rFonts w:ascii="Times New Roman" w:eastAsia="Calibri" w:hAnsi="Times New Roman" w:cs="Times New Roman"/>
          <w:bCs/>
          <w:sz w:val="28"/>
          <w:szCs w:val="28"/>
          <w:lang w:val="uk-UA"/>
        </w:rPr>
        <w:t xml:space="preserve">у хворих після ГКС з ЦД </w:t>
      </w:r>
      <w:r w:rsidR="00A97BE2" w:rsidRPr="000F60E6">
        <w:rPr>
          <w:rFonts w:ascii="Times New Roman" w:eastAsia="Calibri" w:hAnsi="Times New Roman" w:cs="Times New Roman"/>
          <w:bCs/>
          <w:sz w:val="28"/>
          <w:szCs w:val="28"/>
          <w:lang w:val="uk-UA"/>
        </w:rPr>
        <w:t xml:space="preserve">2 типу </w:t>
      </w:r>
      <w:r w:rsidR="005E34A0" w:rsidRPr="000F60E6">
        <w:rPr>
          <w:rFonts w:ascii="Times New Roman" w:eastAsia="Calibri" w:hAnsi="Times New Roman" w:cs="Times New Roman"/>
          <w:bCs/>
          <w:sz w:val="28"/>
          <w:szCs w:val="28"/>
          <w:lang w:val="uk-UA"/>
        </w:rPr>
        <w:t>при прийомі розувастатин</w:t>
      </w:r>
      <w:r w:rsidR="00417191" w:rsidRPr="000F60E6">
        <w:rPr>
          <w:rFonts w:ascii="Times New Roman" w:eastAsia="Calibri" w:hAnsi="Times New Roman" w:cs="Times New Roman"/>
          <w:bCs/>
          <w:sz w:val="28"/>
          <w:szCs w:val="28"/>
          <w:lang w:val="uk-UA"/>
        </w:rPr>
        <w:t>у</w:t>
      </w:r>
      <w:r w:rsidR="0010751D" w:rsidRPr="000F60E6">
        <w:rPr>
          <w:rFonts w:ascii="Times New Roman" w:eastAsia="Calibri" w:hAnsi="Times New Roman" w:cs="Times New Roman"/>
          <w:bCs/>
          <w:sz w:val="28"/>
          <w:szCs w:val="28"/>
          <w:lang w:val="uk-UA"/>
        </w:rPr>
        <w:t xml:space="preserve"> (1 група)</w:t>
      </w:r>
      <w:r w:rsidRPr="000F60E6">
        <w:rPr>
          <w:rFonts w:ascii="Times New Roman" w:eastAsia="Calibri" w:hAnsi="Times New Roman" w:cs="Times New Roman"/>
          <w:bCs/>
          <w:sz w:val="28"/>
          <w:szCs w:val="28"/>
          <w:lang w:val="uk-UA"/>
        </w:rPr>
        <w:t xml:space="preserve"> та</w:t>
      </w:r>
      <w:r w:rsidR="005E34A0" w:rsidRPr="000F60E6">
        <w:rPr>
          <w:rFonts w:ascii="Times New Roman" w:eastAsia="Calibri" w:hAnsi="Times New Roman" w:cs="Times New Roman"/>
          <w:bCs/>
          <w:sz w:val="28"/>
          <w:szCs w:val="28"/>
          <w:lang w:val="uk-UA"/>
        </w:rPr>
        <w:t xml:space="preserve"> аторвастатин</w:t>
      </w:r>
      <w:r w:rsidR="00417191" w:rsidRPr="000F60E6">
        <w:rPr>
          <w:rFonts w:ascii="Times New Roman" w:eastAsia="Calibri" w:hAnsi="Times New Roman" w:cs="Times New Roman"/>
          <w:bCs/>
          <w:sz w:val="28"/>
          <w:szCs w:val="28"/>
          <w:lang w:val="uk-UA"/>
        </w:rPr>
        <w:t>у</w:t>
      </w:r>
      <w:r w:rsidR="00BA11E6">
        <w:rPr>
          <w:rFonts w:ascii="Times New Roman" w:eastAsia="Calibri" w:hAnsi="Times New Roman" w:cs="Times New Roman"/>
          <w:bCs/>
          <w:sz w:val="28"/>
          <w:szCs w:val="28"/>
          <w:lang w:val="uk-UA"/>
        </w:rPr>
        <w:t xml:space="preserve"> (2 </w:t>
      </w:r>
      <w:r w:rsidR="0010751D" w:rsidRPr="000F60E6">
        <w:rPr>
          <w:rFonts w:ascii="Times New Roman" w:eastAsia="Calibri" w:hAnsi="Times New Roman" w:cs="Times New Roman"/>
          <w:bCs/>
          <w:sz w:val="28"/>
          <w:szCs w:val="28"/>
          <w:lang w:val="uk-UA"/>
        </w:rPr>
        <w:t>група)</w:t>
      </w:r>
      <w:r w:rsidR="00BA11E6">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w:t>
      </w:r>
      <w:r w:rsidR="005E34A0" w:rsidRPr="000F60E6">
        <w:rPr>
          <w:rFonts w:ascii="Times New Roman" w:eastAsia="Calibri" w:hAnsi="Times New Roman" w:cs="Times New Roman"/>
          <w:bCs/>
          <w:sz w:val="28"/>
          <w:szCs w:val="28"/>
          <w:lang w:val="uk-UA"/>
        </w:rPr>
        <w:t>лікування</w:t>
      </w:r>
    </w:p>
    <w:p w:rsidR="00417191" w:rsidRPr="000F60E6" w:rsidRDefault="00417191" w:rsidP="009A519A">
      <w:pPr>
        <w:spacing w:after="0" w:line="360" w:lineRule="auto"/>
        <w:ind w:firstLine="708"/>
        <w:contextualSpacing/>
        <w:jc w:val="both"/>
        <w:rPr>
          <w:rFonts w:ascii="Times New Roman" w:hAnsi="Times New Roman" w:cs="Times New Roman"/>
          <w:sz w:val="28"/>
          <w:szCs w:val="28"/>
          <w:lang w:val="uk-UA"/>
        </w:rPr>
      </w:pPr>
    </w:p>
    <w:p w:rsidR="00985CD7" w:rsidRPr="000F60E6" w:rsidRDefault="00985CD7" w:rsidP="009A519A">
      <w:pPr>
        <w:spacing w:after="0" w:line="360" w:lineRule="auto"/>
        <w:ind w:firstLine="708"/>
        <w:contextualSpacing/>
        <w:jc w:val="both"/>
        <w:rPr>
          <w:rFonts w:ascii="Times New Roman" w:hAnsi="Times New Roman" w:cs="Times New Roman"/>
          <w:sz w:val="28"/>
          <w:szCs w:val="28"/>
          <w:lang w:val="uk-UA"/>
        </w:rPr>
      </w:pPr>
    </w:p>
    <w:p w:rsidR="00121593" w:rsidRPr="000F60E6" w:rsidRDefault="00121593" w:rsidP="00121593">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drawing>
          <wp:inline distT="0" distB="0" distL="0" distR="0" wp14:anchorId="69D00C38" wp14:editId="6D71B5D4">
            <wp:extent cx="2766448" cy="2650211"/>
            <wp:effectExtent l="0" t="0" r="0" b="0"/>
            <wp:docPr id="58415" name="Диаграмма 584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Pr="000F60E6">
        <w:rPr>
          <w:rFonts w:ascii="Times New Roman" w:hAnsi="Times New Roman" w:cs="Times New Roman"/>
          <w:noProof/>
          <w:sz w:val="28"/>
          <w:szCs w:val="28"/>
          <w:lang w:eastAsia="ru-RU"/>
        </w:rPr>
        <w:drawing>
          <wp:inline distT="0" distB="0" distL="0" distR="0" wp14:anchorId="3E597F06" wp14:editId="0A6AF082">
            <wp:extent cx="3161654" cy="2642461"/>
            <wp:effectExtent l="0" t="0" r="1270" b="5715"/>
            <wp:docPr id="58416" name="Диаграмма 584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85CD7" w:rsidRPr="000F60E6" w:rsidRDefault="00985CD7" w:rsidP="00121593">
      <w:pPr>
        <w:spacing w:after="0" w:line="360" w:lineRule="auto"/>
        <w:ind w:firstLine="708"/>
        <w:contextualSpacing/>
        <w:jc w:val="both"/>
        <w:rPr>
          <w:rFonts w:ascii="Times New Roman" w:hAnsi="Times New Roman" w:cs="Times New Roman"/>
          <w:sz w:val="28"/>
          <w:szCs w:val="28"/>
          <w:lang w:val="uk-UA"/>
        </w:rPr>
      </w:pPr>
    </w:p>
    <w:p w:rsidR="00121593" w:rsidRPr="000F60E6" w:rsidRDefault="00121593" w:rsidP="00121593">
      <w:pPr>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hAnsi="Times New Roman" w:cs="Times New Roman"/>
          <w:sz w:val="28"/>
          <w:szCs w:val="28"/>
          <w:lang w:val="uk-UA"/>
        </w:rPr>
        <w:t xml:space="preserve">Рис. 6.9 </w:t>
      </w:r>
      <w:r w:rsidR="00BA11E6">
        <w:rPr>
          <w:rFonts w:ascii="Times New Roman" w:eastAsia="Calibri" w:hAnsi="Times New Roman" w:cs="Times New Roman"/>
          <w:bCs/>
          <w:sz w:val="28"/>
          <w:szCs w:val="28"/>
          <w:lang w:val="uk-UA"/>
        </w:rPr>
        <w:t>Поширеність</w:t>
      </w:r>
      <w:r w:rsidRPr="000F60E6">
        <w:rPr>
          <w:rFonts w:ascii="Times New Roman" w:eastAsia="Calibri" w:hAnsi="Times New Roman" w:cs="Times New Roman"/>
          <w:bCs/>
          <w:sz w:val="28"/>
          <w:szCs w:val="28"/>
          <w:lang w:val="uk-UA"/>
        </w:rPr>
        <w:t xml:space="preserve"> хворих з високою ЗРТ за СІАТ-АК та 11-дТхВ2 </w:t>
      </w:r>
      <w:r w:rsidR="005E34A0" w:rsidRPr="000F60E6">
        <w:rPr>
          <w:rFonts w:ascii="Times New Roman" w:eastAsia="Calibri" w:hAnsi="Times New Roman" w:cs="Times New Roman"/>
          <w:bCs/>
          <w:sz w:val="28"/>
          <w:szCs w:val="28"/>
          <w:lang w:val="uk-UA"/>
        </w:rPr>
        <w:t xml:space="preserve">на ПАТТ </w:t>
      </w:r>
      <w:r w:rsidRPr="000F60E6">
        <w:rPr>
          <w:rFonts w:ascii="Times New Roman" w:eastAsia="Calibri" w:hAnsi="Times New Roman" w:cs="Times New Roman"/>
          <w:bCs/>
          <w:sz w:val="28"/>
          <w:szCs w:val="28"/>
          <w:lang w:val="uk-UA"/>
        </w:rPr>
        <w:t xml:space="preserve">у хворих після ГКС з ЦД 2 типу </w:t>
      </w:r>
      <w:r w:rsidR="005E34A0" w:rsidRPr="000F60E6">
        <w:rPr>
          <w:rFonts w:ascii="Times New Roman" w:eastAsia="Calibri" w:hAnsi="Times New Roman" w:cs="Times New Roman"/>
          <w:bCs/>
          <w:sz w:val="28"/>
          <w:szCs w:val="28"/>
          <w:lang w:val="uk-UA"/>
        </w:rPr>
        <w:t>при прийомі розувастатин</w:t>
      </w:r>
      <w:r w:rsidR="00417191" w:rsidRPr="000F60E6">
        <w:rPr>
          <w:rFonts w:ascii="Times New Roman" w:eastAsia="Calibri" w:hAnsi="Times New Roman" w:cs="Times New Roman"/>
          <w:bCs/>
          <w:sz w:val="28"/>
          <w:szCs w:val="28"/>
          <w:lang w:val="uk-UA"/>
        </w:rPr>
        <w:t>у</w:t>
      </w:r>
      <w:r w:rsidR="00CD4A19" w:rsidRPr="000F60E6">
        <w:rPr>
          <w:rFonts w:ascii="Times New Roman" w:eastAsia="Calibri" w:hAnsi="Times New Roman" w:cs="Times New Roman"/>
          <w:bCs/>
          <w:sz w:val="28"/>
          <w:szCs w:val="28"/>
          <w:lang w:val="uk-UA"/>
        </w:rPr>
        <w:t xml:space="preserve"> (1 група)</w:t>
      </w:r>
      <w:r w:rsidRPr="000F60E6">
        <w:rPr>
          <w:rFonts w:ascii="Times New Roman" w:eastAsia="Calibri" w:hAnsi="Times New Roman" w:cs="Times New Roman"/>
          <w:bCs/>
          <w:sz w:val="28"/>
          <w:szCs w:val="28"/>
          <w:lang w:val="uk-UA"/>
        </w:rPr>
        <w:t xml:space="preserve"> та</w:t>
      </w:r>
      <w:r w:rsidR="005E34A0" w:rsidRPr="000F60E6">
        <w:rPr>
          <w:rFonts w:ascii="Times New Roman" w:eastAsia="Calibri" w:hAnsi="Times New Roman" w:cs="Times New Roman"/>
          <w:bCs/>
          <w:sz w:val="28"/>
          <w:szCs w:val="28"/>
          <w:lang w:val="uk-UA"/>
        </w:rPr>
        <w:t xml:space="preserve"> аторвастатин</w:t>
      </w:r>
      <w:r w:rsidR="00417191" w:rsidRPr="000F60E6">
        <w:rPr>
          <w:rFonts w:ascii="Times New Roman" w:eastAsia="Calibri" w:hAnsi="Times New Roman" w:cs="Times New Roman"/>
          <w:bCs/>
          <w:sz w:val="28"/>
          <w:szCs w:val="28"/>
          <w:lang w:val="uk-UA"/>
        </w:rPr>
        <w:t>у</w:t>
      </w:r>
      <w:r w:rsidR="00CD4A19" w:rsidRPr="000F60E6">
        <w:rPr>
          <w:rFonts w:ascii="Times New Roman" w:eastAsia="Calibri" w:hAnsi="Times New Roman" w:cs="Times New Roman"/>
          <w:bCs/>
          <w:sz w:val="28"/>
          <w:szCs w:val="28"/>
          <w:lang w:val="uk-UA"/>
        </w:rPr>
        <w:t xml:space="preserve"> (2 група)</w:t>
      </w:r>
      <w:r w:rsidR="00BA11E6">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w:t>
      </w:r>
      <w:r w:rsidR="005E34A0" w:rsidRPr="000F60E6">
        <w:rPr>
          <w:rFonts w:ascii="Times New Roman" w:eastAsia="Calibri" w:hAnsi="Times New Roman" w:cs="Times New Roman"/>
          <w:bCs/>
          <w:sz w:val="28"/>
          <w:szCs w:val="28"/>
          <w:lang w:val="uk-UA"/>
        </w:rPr>
        <w:t>лікування</w:t>
      </w:r>
    </w:p>
    <w:p w:rsidR="00B02DD4" w:rsidRPr="000F60E6" w:rsidRDefault="00B02DD4" w:rsidP="00B02DD4">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w:drawing>
          <wp:inline distT="0" distB="0" distL="0" distR="0" wp14:anchorId="43997136" wp14:editId="7098F11E">
            <wp:extent cx="2766448" cy="2650211"/>
            <wp:effectExtent l="0" t="0" r="0" b="0"/>
            <wp:docPr id="58417" name="Диаграмма 584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0F60E6">
        <w:rPr>
          <w:rFonts w:ascii="Times New Roman" w:hAnsi="Times New Roman" w:cs="Times New Roman"/>
          <w:noProof/>
          <w:sz w:val="28"/>
          <w:szCs w:val="28"/>
          <w:lang w:eastAsia="ru-RU"/>
        </w:rPr>
        <w:drawing>
          <wp:inline distT="0" distB="0" distL="0" distR="0" wp14:anchorId="3666F732" wp14:editId="27261733">
            <wp:extent cx="3099661" cy="2642461"/>
            <wp:effectExtent l="0" t="0" r="5715" b="5715"/>
            <wp:docPr id="58418" name="Диаграмма 584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10751D" w:rsidRPr="000F60E6" w:rsidRDefault="0010751D" w:rsidP="00B02DD4">
      <w:pPr>
        <w:spacing w:after="0" w:line="360" w:lineRule="auto"/>
        <w:ind w:firstLine="708"/>
        <w:contextualSpacing/>
        <w:jc w:val="both"/>
        <w:rPr>
          <w:rFonts w:ascii="Times New Roman" w:hAnsi="Times New Roman" w:cs="Times New Roman"/>
          <w:sz w:val="28"/>
          <w:szCs w:val="28"/>
          <w:lang w:val="uk-UA"/>
        </w:rPr>
      </w:pPr>
    </w:p>
    <w:p w:rsidR="00B02DD4" w:rsidRPr="000F60E6" w:rsidRDefault="00B02DD4" w:rsidP="00B02DD4">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Рис. 6.</w:t>
      </w:r>
      <w:r w:rsidR="00107690" w:rsidRPr="000F60E6">
        <w:rPr>
          <w:rFonts w:ascii="Times New Roman" w:hAnsi="Times New Roman" w:cs="Times New Roman"/>
          <w:sz w:val="28"/>
          <w:szCs w:val="28"/>
          <w:lang w:val="uk-UA"/>
        </w:rPr>
        <w:t>10</w:t>
      </w:r>
      <w:r w:rsidRPr="000F60E6">
        <w:rPr>
          <w:rFonts w:ascii="Times New Roman" w:hAnsi="Times New Roman" w:cs="Times New Roman"/>
          <w:sz w:val="28"/>
          <w:szCs w:val="28"/>
          <w:lang w:val="uk-UA"/>
        </w:rPr>
        <w:t xml:space="preserve"> </w:t>
      </w:r>
      <w:r w:rsidR="00BA11E6">
        <w:rPr>
          <w:rFonts w:ascii="Times New Roman" w:eastAsia="Calibri" w:hAnsi="Times New Roman" w:cs="Times New Roman"/>
          <w:bCs/>
          <w:sz w:val="28"/>
          <w:szCs w:val="28"/>
          <w:lang w:val="uk-UA"/>
        </w:rPr>
        <w:t>Поширеність</w:t>
      </w:r>
      <w:r w:rsidRPr="000F60E6">
        <w:rPr>
          <w:rFonts w:ascii="Times New Roman" w:eastAsia="Calibri" w:hAnsi="Times New Roman" w:cs="Times New Roman"/>
          <w:bCs/>
          <w:sz w:val="28"/>
          <w:szCs w:val="28"/>
          <w:lang w:val="uk-UA"/>
        </w:rPr>
        <w:t xml:space="preserve"> хворих з високою ЗРТ за </w:t>
      </w:r>
      <w:r w:rsidR="0010751D" w:rsidRPr="000F60E6">
        <w:rPr>
          <w:rFonts w:ascii="Times New Roman" w:eastAsia="Calibri" w:hAnsi="Times New Roman" w:cs="Times New Roman"/>
          <w:bCs/>
          <w:sz w:val="28"/>
          <w:szCs w:val="28"/>
          <w:lang w:val="uk-UA"/>
        </w:rPr>
        <w:t xml:space="preserve">комбінацією </w:t>
      </w:r>
      <w:r w:rsidRPr="000F60E6">
        <w:rPr>
          <w:rFonts w:ascii="Times New Roman" w:eastAsia="Calibri" w:hAnsi="Times New Roman" w:cs="Times New Roman"/>
          <w:bCs/>
          <w:sz w:val="28"/>
          <w:szCs w:val="28"/>
          <w:lang w:val="uk-UA"/>
        </w:rPr>
        <w:t>СІАТ-АДФ і СІАТ-АК та за</w:t>
      </w:r>
      <w:r w:rsidR="0010751D" w:rsidRPr="000F60E6">
        <w:rPr>
          <w:rFonts w:ascii="Times New Roman" w:eastAsia="Calibri" w:hAnsi="Times New Roman" w:cs="Times New Roman"/>
          <w:bCs/>
          <w:sz w:val="28"/>
          <w:szCs w:val="28"/>
          <w:lang w:val="uk-UA"/>
        </w:rPr>
        <w:t xml:space="preserve"> комбінацією </w:t>
      </w:r>
      <w:r w:rsidRPr="000F60E6">
        <w:rPr>
          <w:rFonts w:ascii="Times New Roman" w:eastAsia="Calibri" w:hAnsi="Times New Roman" w:cs="Times New Roman"/>
          <w:bCs/>
          <w:sz w:val="28"/>
          <w:szCs w:val="28"/>
          <w:lang w:val="uk-UA"/>
        </w:rPr>
        <w:t xml:space="preserve">СІАТ-АДФ і 11-дТхВ2 </w:t>
      </w:r>
      <w:r w:rsidR="005E34A0" w:rsidRPr="000F60E6">
        <w:rPr>
          <w:rFonts w:ascii="Times New Roman" w:eastAsia="Calibri" w:hAnsi="Times New Roman" w:cs="Times New Roman"/>
          <w:bCs/>
          <w:sz w:val="28"/>
          <w:szCs w:val="28"/>
          <w:lang w:val="uk-UA"/>
        </w:rPr>
        <w:t xml:space="preserve">на ПАТТ </w:t>
      </w:r>
      <w:r w:rsidRPr="000F60E6">
        <w:rPr>
          <w:rFonts w:ascii="Times New Roman" w:eastAsia="Calibri" w:hAnsi="Times New Roman" w:cs="Times New Roman"/>
          <w:bCs/>
          <w:sz w:val="28"/>
          <w:szCs w:val="28"/>
          <w:lang w:val="uk-UA"/>
        </w:rPr>
        <w:t xml:space="preserve">у хворих після ГКС з ЦД 2 типу </w:t>
      </w:r>
      <w:r w:rsidR="00417191" w:rsidRPr="000F60E6">
        <w:rPr>
          <w:rFonts w:ascii="Times New Roman" w:eastAsia="Calibri" w:hAnsi="Times New Roman" w:cs="Times New Roman"/>
          <w:bCs/>
          <w:sz w:val="28"/>
          <w:szCs w:val="28"/>
          <w:lang w:val="uk-UA"/>
        </w:rPr>
        <w:t>при прийомі розувастатину</w:t>
      </w:r>
      <w:r w:rsidR="00CD4A19" w:rsidRPr="000F60E6">
        <w:rPr>
          <w:rFonts w:ascii="Times New Roman" w:eastAsia="Calibri" w:hAnsi="Times New Roman" w:cs="Times New Roman"/>
          <w:bCs/>
          <w:sz w:val="28"/>
          <w:szCs w:val="28"/>
          <w:lang w:val="uk-UA"/>
        </w:rPr>
        <w:t xml:space="preserve"> (1 група)</w:t>
      </w:r>
      <w:r w:rsidRPr="000F60E6">
        <w:rPr>
          <w:rFonts w:ascii="Times New Roman" w:eastAsia="Calibri" w:hAnsi="Times New Roman" w:cs="Times New Roman"/>
          <w:bCs/>
          <w:sz w:val="28"/>
          <w:szCs w:val="28"/>
          <w:lang w:val="uk-UA"/>
        </w:rPr>
        <w:t xml:space="preserve"> та</w:t>
      </w:r>
      <w:r w:rsidR="00417191" w:rsidRPr="000F60E6">
        <w:rPr>
          <w:rFonts w:ascii="Times New Roman" w:eastAsia="Calibri" w:hAnsi="Times New Roman" w:cs="Times New Roman"/>
          <w:bCs/>
          <w:sz w:val="28"/>
          <w:szCs w:val="28"/>
          <w:lang w:val="uk-UA"/>
        </w:rPr>
        <w:t xml:space="preserve"> аторвастатину</w:t>
      </w:r>
      <w:r w:rsidR="00CD4A19" w:rsidRPr="000F60E6">
        <w:rPr>
          <w:rFonts w:ascii="Times New Roman" w:eastAsia="Calibri" w:hAnsi="Times New Roman" w:cs="Times New Roman"/>
          <w:bCs/>
          <w:sz w:val="28"/>
          <w:szCs w:val="28"/>
          <w:lang w:val="uk-UA"/>
        </w:rPr>
        <w:t xml:space="preserve"> (2 група)</w:t>
      </w:r>
      <w:r w:rsidR="00BA11E6">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w:t>
      </w:r>
      <w:r w:rsidR="005E34A0" w:rsidRPr="000F60E6">
        <w:rPr>
          <w:rFonts w:ascii="Times New Roman" w:eastAsia="Calibri" w:hAnsi="Times New Roman" w:cs="Times New Roman"/>
          <w:bCs/>
          <w:sz w:val="28"/>
          <w:szCs w:val="28"/>
          <w:lang w:val="uk-UA"/>
        </w:rPr>
        <w:t>лікування</w:t>
      </w:r>
    </w:p>
    <w:p w:rsidR="003432DB" w:rsidRPr="000F60E6" w:rsidRDefault="003432DB" w:rsidP="009A519A">
      <w:pPr>
        <w:spacing w:after="0" w:line="360" w:lineRule="auto"/>
        <w:ind w:firstLine="708"/>
        <w:contextualSpacing/>
        <w:jc w:val="both"/>
        <w:rPr>
          <w:rFonts w:ascii="Times New Roman" w:hAnsi="Times New Roman" w:cs="Times New Roman"/>
          <w:sz w:val="28"/>
          <w:szCs w:val="28"/>
          <w:lang w:val="uk-UA"/>
        </w:rPr>
      </w:pPr>
    </w:p>
    <w:p w:rsidR="009A519A" w:rsidRPr="000F60E6" w:rsidRDefault="009A519A" w:rsidP="009A519A">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Через 12 місяців, в обох групах хворих, які перейшли на прийом іншого статини (1б і 2б</w:t>
      </w:r>
      <w:r w:rsidR="00CD4A19" w:rsidRPr="000F60E6">
        <w:rPr>
          <w:rFonts w:ascii="Times New Roman" w:hAnsi="Times New Roman" w:cs="Times New Roman"/>
          <w:sz w:val="28"/>
          <w:szCs w:val="28"/>
          <w:lang w:val="uk-UA"/>
        </w:rPr>
        <w:t xml:space="preserve"> групи</w:t>
      </w:r>
      <w:r w:rsidRPr="000F60E6">
        <w:rPr>
          <w:rFonts w:ascii="Times New Roman" w:hAnsi="Times New Roman" w:cs="Times New Roman"/>
          <w:sz w:val="28"/>
          <w:szCs w:val="28"/>
          <w:lang w:val="uk-UA"/>
        </w:rPr>
        <w:t xml:space="preserve">), </w:t>
      </w:r>
      <w:r w:rsidR="00CD4A19" w:rsidRPr="000F60E6">
        <w:rPr>
          <w:rFonts w:ascii="Times New Roman" w:hAnsi="Times New Roman" w:cs="Times New Roman"/>
          <w:sz w:val="28"/>
          <w:szCs w:val="28"/>
          <w:lang w:val="uk-UA"/>
        </w:rPr>
        <w:t>частка пацієнтів з високою ЗРТ-АДФ</w:t>
      </w:r>
      <w:r w:rsidR="006F3D28">
        <w:rPr>
          <w:rFonts w:ascii="Times New Roman" w:hAnsi="Times New Roman" w:cs="Times New Roman"/>
          <w:sz w:val="28"/>
          <w:szCs w:val="28"/>
          <w:lang w:val="uk-UA"/>
        </w:rPr>
        <w:t xml:space="preserve"> була достовірно меншою, ніж у</w:t>
      </w:r>
      <w:r w:rsidRPr="000F60E6">
        <w:rPr>
          <w:rFonts w:ascii="Times New Roman" w:hAnsi="Times New Roman" w:cs="Times New Roman"/>
          <w:sz w:val="28"/>
          <w:szCs w:val="28"/>
          <w:lang w:val="uk-UA"/>
        </w:rPr>
        <w:t xml:space="preserve"> групах хворих, що приймали весь період один тип статинів (1а і 2а</w:t>
      </w:r>
      <w:r w:rsidR="00BA11E6">
        <w:rPr>
          <w:rFonts w:ascii="Times New Roman" w:hAnsi="Times New Roman" w:cs="Times New Roman"/>
          <w:sz w:val="28"/>
          <w:szCs w:val="28"/>
          <w:lang w:val="uk-UA"/>
        </w:rPr>
        <w:t> </w:t>
      </w:r>
      <w:r w:rsidR="00CD4A19" w:rsidRPr="000F60E6">
        <w:rPr>
          <w:rFonts w:ascii="Times New Roman" w:hAnsi="Times New Roman" w:cs="Times New Roman"/>
          <w:sz w:val="28"/>
          <w:szCs w:val="28"/>
          <w:lang w:val="uk-UA"/>
        </w:rPr>
        <w:t>групи</w:t>
      </w:r>
      <w:r w:rsidRPr="000F60E6">
        <w:rPr>
          <w:rFonts w:ascii="Times New Roman" w:hAnsi="Times New Roman" w:cs="Times New Roman"/>
          <w:sz w:val="28"/>
          <w:szCs w:val="28"/>
          <w:lang w:val="uk-UA"/>
        </w:rPr>
        <w:t>) (р&lt;0,05)</w:t>
      </w:r>
      <w:r w:rsidR="00CD4A19" w:rsidRPr="000F60E6">
        <w:rPr>
          <w:rFonts w:ascii="Times New Roman" w:hAnsi="Times New Roman" w:cs="Times New Roman"/>
          <w:sz w:val="28"/>
          <w:szCs w:val="28"/>
          <w:lang w:val="uk-UA"/>
        </w:rPr>
        <w:t xml:space="preserve">. Частка пацієнтів з високою ЗРТ-АК та </w:t>
      </w:r>
      <w:r w:rsidR="000458FA" w:rsidRPr="000F60E6">
        <w:rPr>
          <w:rFonts w:ascii="Times New Roman" w:hAnsi="Times New Roman" w:cs="Times New Roman"/>
          <w:sz w:val="28"/>
          <w:szCs w:val="28"/>
          <w:lang w:val="uk-UA"/>
        </w:rPr>
        <w:t xml:space="preserve">високою ЗРТ </w:t>
      </w:r>
      <w:r w:rsidR="00CD4A19" w:rsidRPr="000F60E6">
        <w:rPr>
          <w:rFonts w:ascii="Times New Roman" w:hAnsi="Times New Roman" w:cs="Times New Roman"/>
          <w:sz w:val="28"/>
          <w:szCs w:val="28"/>
          <w:lang w:val="uk-UA"/>
        </w:rPr>
        <w:t xml:space="preserve">за комбінацією </w:t>
      </w:r>
      <w:r w:rsidR="000458FA" w:rsidRPr="000F60E6">
        <w:rPr>
          <w:rFonts w:ascii="Times New Roman" w:hAnsi="Times New Roman" w:cs="Times New Roman"/>
          <w:sz w:val="28"/>
          <w:szCs w:val="28"/>
          <w:lang w:val="uk-UA"/>
        </w:rPr>
        <w:t>СІАТ</w:t>
      </w:r>
      <w:r w:rsidR="00CD4A19" w:rsidRPr="000F60E6">
        <w:rPr>
          <w:rFonts w:ascii="Times New Roman" w:hAnsi="Times New Roman" w:cs="Times New Roman"/>
          <w:sz w:val="28"/>
          <w:szCs w:val="28"/>
          <w:lang w:val="uk-UA"/>
        </w:rPr>
        <w:t xml:space="preserve">-АДФ і </w:t>
      </w:r>
      <w:r w:rsidR="000458FA" w:rsidRPr="000F60E6">
        <w:rPr>
          <w:rFonts w:ascii="Times New Roman" w:hAnsi="Times New Roman" w:cs="Times New Roman"/>
          <w:sz w:val="28"/>
          <w:szCs w:val="28"/>
          <w:lang w:val="uk-UA"/>
        </w:rPr>
        <w:t>СІАТ</w:t>
      </w:r>
      <w:r w:rsidR="00CD4A19" w:rsidRPr="000F60E6">
        <w:rPr>
          <w:rFonts w:ascii="Times New Roman" w:hAnsi="Times New Roman" w:cs="Times New Roman"/>
          <w:sz w:val="28"/>
          <w:szCs w:val="28"/>
          <w:lang w:val="uk-UA"/>
        </w:rPr>
        <w:noBreakHyphen/>
        <w:t xml:space="preserve">АК та </w:t>
      </w:r>
      <w:r w:rsidR="000458FA" w:rsidRPr="000F60E6">
        <w:rPr>
          <w:rFonts w:ascii="Times New Roman" w:hAnsi="Times New Roman" w:cs="Times New Roman"/>
          <w:sz w:val="28"/>
          <w:szCs w:val="28"/>
          <w:lang w:val="uk-UA"/>
        </w:rPr>
        <w:t>СІАТ</w:t>
      </w:r>
      <w:r w:rsidR="00CD4A19" w:rsidRPr="000F60E6">
        <w:rPr>
          <w:rFonts w:ascii="Times New Roman" w:hAnsi="Times New Roman" w:cs="Times New Roman"/>
          <w:sz w:val="28"/>
          <w:szCs w:val="28"/>
          <w:lang w:val="uk-UA"/>
        </w:rPr>
        <w:t xml:space="preserve">-АДФ і 11-дТхВ2, в обох групах хворих, які перейшли на прийом іншого статини (1б і 2б групи), достовірно не відрізнялась від груп хворих, що приймали весь період один </w:t>
      </w:r>
      <w:r w:rsidR="00BA11E6">
        <w:rPr>
          <w:rFonts w:ascii="Times New Roman" w:hAnsi="Times New Roman" w:cs="Times New Roman"/>
          <w:sz w:val="28"/>
          <w:szCs w:val="28"/>
          <w:lang w:val="uk-UA"/>
        </w:rPr>
        <w:t>статин</w:t>
      </w:r>
      <w:r w:rsidR="00CD4A19" w:rsidRPr="000F60E6">
        <w:rPr>
          <w:rFonts w:ascii="Times New Roman" w:hAnsi="Times New Roman" w:cs="Times New Roman"/>
          <w:sz w:val="28"/>
          <w:szCs w:val="28"/>
          <w:lang w:val="uk-UA"/>
        </w:rPr>
        <w:t xml:space="preserve"> (1а і 2а групи) (р&gt;0,05) </w:t>
      </w:r>
      <w:r w:rsidRPr="000F60E6">
        <w:rPr>
          <w:rFonts w:ascii="Times New Roman" w:hAnsi="Times New Roman" w:cs="Times New Roman"/>
          <w:sz w:val="28"/>
          <w:szCs w:val="28"/>
          <w:lang w:val="uk-UA"/>
        </w:rPr>
        <w:t xml:space="preserve">(таблиця </w:t>
      </w:r>
      <w:r w:rsidR="00CD4A19" w:rsidRPr="000F60E6">
        <w:rPr>
          <w:rFonts w:ascii="Times New Roman" w:hAnsi="Times New Roman" w:cs="Times New Roman"/>
          <w:sz w:val="28"/>
          <w:szCs w:val="28"/>
          <w:lang w:val="uk-UA"/>
        </w:rPr>
        <w:t>6.8</w:t>
      </w:r>
      <w:r w:rsidRPr="000F60E6">
        <w:rPr>
          <w:rFonts w:ascii="Times New Roman" w:hAnsi="Times New Roman" w:cs="Times New Roman"/>
          <w:sz w:val="28"/>
          <w:szCs w:val="28"/>
          <w:lang w:val="uk-UA"/>
        </w:rPr>
        <w:t>).</w:t>
      </w:r>
    </w:p>
    <w:p w:rsidR="003432DB" w:rsidRDefault="003432DB" w:rsidP="003432DB">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об’єднанні груп хворих, які приймали весь період спостереження один статин (аторвастатин або розувастатин), та груп хворих, які змінили один статин на інший, поширеність високої ЗРТ-АДФ була достовірно вищою у хворих, які н</w:t>
      </w:r>
      <w:r w:rsidR="00BA11E6">
        <w:rPr>
          <w:rFonts w:ascii="Times New Roman" w:hAnsi="Times New Roman" w:cs="Times New Roman"/>
          <w:sz w:val="28"/>
          <w:szCs w:val="28"/>
          <w:lang w:val="uk-UA"/>
        </w:rPr>
        <w:t>е змінювали терапію статинами, у</w:t>
      </w:r>
      <w:r w:rsidRPr="000F60E6">
        <w:rPr>
          <w:rFonts w:ascii="Times New Roman" w:hAnsi="Times New Roman" w:cs="Times New Roman"/>
          <w:sz w:val="28"/>
          <w:szCs w:val="28"/>
          <w:lang w:val="uk-UA"/>
        </w:rPr>
        <w:t xml:space="preserve"> порівнянні з хворими, які через 6 місяців перейшли з одного статину на інший (p&lt;0,05) (таблиця 6.9). </w:t>
      </w:r>
    </w:p>
    <w:p w:rsidR="00BA11E6" w:rsidRPr="000F60E6" w:rsidRDefault="00BA11E6" w:rsidP="003432DB">
      <w:pPr>
        <w:spacing w:after="0" w:line="360" w:lineRule="auto"/>
        <w:ind w:firstLine="708"/>
        <w:contextualSpacing/>
        <w:jc w:val="both"/>
        <w:rPr>
          <w:rFonts w:ascii="Times New Roman" w:hAnsi="Times New Roman" w:cs="Times New Roman"/>
          <w:sz w:val="28"/>
          <w:szCs w:val="28"/>
          <w:lang w:val="uk-UA"/>
        </w:rPr>
      </w:pPr>
    </w:p>
    <w:p w:rsidR="00A11855" w:rsidRPr="000F60E6" w:rsidRDefault="00CD4A19" w:rsidP="00A11855">
      <w:pPr>
        <w:spacing w:after="0" w:line="360" w:lineRule="auto"/>
        <w:ind w:left="7080"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Таблиця 6.8</w:t>
      </w:r>
    </w:p>
    <w:p w:rsidR="00A11855" w:rsidRPr="000F60E6" w:rsidRDefault="00A11855" w:rsidP="00A11855">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Поширеність високої ЗРТ-К, ЗРТ-АСК та ЗРТ</w:t>
      </w:r>
      <w:r w:rsidR="00496C56" w:rsidRPr="000F60E6">
        <w:rPr>
          <w:rFonts w:ascii="Times New Roman" w:eastAsia="Calibri" w:hAnsi="Times New Roman" w:cs="Times New Roman"/>
          <w:sz w:val="28"/>
          <w:szCs w:val="28"/>
          <w:lang w:val="uk-UA"/>
        </w:rPr>
        <w:t xml:space="preserve"> на АСК і клопідогрель</w:t>
      </w:r>
      <w:r w:rsidRPr="000F60E6">
        <w:rPr>
          <w:rFonts w:ascii="Times New Roman" w:eastAsia="Calibri" w:hAnsi="Times New Roman" w:cs="Times New Roman"/>
          <w:sz w:val="28"/>
          <w:szCs w:val="28"/>
          <w:lang w:val="uk-UA"/>
        </w:rPr>
        <w:t xml:space="preserve"> серед хворих через 12 місяців після ГКС з ЦД 2 типу на ПАТТ при постійному прийомі розуваста</w:t>
      </w:r>
      <w:r w:rsidR="003432DB" w:rsidRPr="000F60E6">
        <w:rPr>
          <w:rFonts w:ascii="Times New Roman" w:eastAsia="Calibri" w:hAnsi="Times New Roman" w:cs="Times New Roman"/>
          <w:sz w:val="28"/>
          <w:szCs w:val="28"/>
          <w:lang w:val="uk-UA"/>
        </w:rPr>
        <w:t xml:space="preserve">тину та аторвастатину та </w:t>
      </w:r>
      <w:r w:rsidR="00BA11E6">
        <w:rPr>
          <w:rFonts w:ascii="Times New Roman" w:hAnsi="Times New Roman" w:cs="Times New Roman"/>
          <w:sz w:val="28"/>
          <w:szCs w:val="28"/>
          <w:lang w:val="uk-UA"/>
        </w:rPr>
        <w:t>при з</w:t>
      </w:r>
      <w:r w:rsidR="006F3D28">
        <w:rPr>
          <w:rFonts w:ascii="Times New Roman" w:hAnsi="Times New Roman" w:cs="Times New Roman"/>
          <w:sz w:val="28"/>
          <w:szCs w:val="28"/>
          <w:lang w:val="uk-UA"/>
        </w:rPr>
        <w:t>а</w:t>
      </w:r>
      <w:r w:rsidR="00BA11E6">
        <w:rPr>
          <w:rFonts w:ascii="Times New Roman" w:hAnsi="Times New Roman" w:cs="Times New Roman"/>
          <w:sz w:val="28"/>
          <w:szCs w:val="28"/>
          <w:lang w:val="uk-UA"/>
        </w:rPr>
        <w:t>міні одного статину на інший</w:t>
      </w:r>
    </w:p>
    <w:tbl>
      <w:tblPr>
        <w:tblW w:w="9813" w:type="dxa"/>
        <w:jc w:val="center"/>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12"/>
        <w:gridCol w:w="1230"/>
        <w:gridCol w:w="1276"/>
        <w:gridCol w:w="1418"/>
        <w:gridCol w:w="1275"/>
        <w:gridCol w:w="1702"/>
      </w:tblGrid>
      <w:tr w:rsidR="00A11855" w:rsidRPr="000F60E6" w:rsidTr="00BA11E6">
        <w:trPr>
          <w:jc w:val="center"/>
        </w:trPr>
        <w:tc>
          <w:tcPr>
            <w:tcW w:w="2912" w:type="dxa"/>
            <w:shd w:val="clear" w:color="auto" w:fill="auto"/>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Критерії високої ЗРТ</w:t>
            </w:r>
          </w:p>
        </w:tc>
        <w:tc>
          <w:tcPr>
            <w:tcW w:w="123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1а група</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(n=13)</w:t>
            </w:r>
          </w:p>
        </w:tc>
        <w:tc>
          <w:tcPr>
            <w:tcW w:w="1276"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1б група</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(n=17)</w:t>
            </w:r>
          </w:p>
        </w:tc>
        <w:tc>
          <w:tcPr>
            <w:tcW w:w="141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2а група</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(n=12)</w:t>
            </w:r>
          </w:p>
        </w:tc>
        <w:tc>
          <w:tcPr>
            <w:tcW w:w="1275"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2б група</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(n=17)</w:t>
            </w:r>
          </w:p>
        </w:tc>
        <w:tc>
          <w:tcPr>
            <w:tcW w:w="1702"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A11855" w:rsidRPr="000F60E6" w:rsidTr="00BA11E6">
        <w:trPr>
          <w:jc w:val="center"/>
        </w:trPr>
        <w:tc>
          <w:tcPr>
            <w:tcW w:w="2912"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w:t>
            </w:r>
          </w:p>
        </w:tc>
        <w:tc>
          <w:tcPr>
            <w:tcW w:w="123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92,31%</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(n=12)</w:t>
            </w:r>
          </w:p>
        </w:tc>
        <w:tc>
          <w:tcPr>
            <w:tcW w:w="1276"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58,82%</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(n=10)</w:t>
            </w:r>
          </w:p>
        </w:tc>
        <w:tc>
          <w:tcPr>
            <w:tcW w:w="141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83,33%</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(n=10)</w:t>
            </w:r>
          </w:p>
        </w:tc>
        <w:tc>
          <w:tcPr>
            <w:tcW w:w="1275"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41,18%</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1702"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1а-1б</w:t>
            </w:r>
            <w:r w:rsidRPr="000F60E6">
              <w:rPr>
                <w:rFonts w:ascii="Times New Roman" w:eastAsia="Calibri" w:hAnsi="Times New Roman" w:cs="Times New Roman"/>
                <w:sz w:val="28"/>
                <w:szCs w:val="28"/>
                <w:lang w:val="uk-UA"/>
              </w:rPr>
              <w:t>&lt;0,05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2а-2б</w:t>
            </w:r>
            <w:r w:rsidRPr="000F60E6">
              <w:rPr>
                <w:rFonts w:ascii="Times New Roman" w:eastAsia="Calibri" w:hAnsi="Times New Roman" w:cs="Times New Roman"/>
                <w:sz w:val="28"/>
                <w:szCs w:val="28"/>
                <w:lang w:val="uk-UA"/>
              </w:rPr>
              <w:t>&lt;0,05</w:t>
            </w:r>
          </w:p>
        </w:tc>
      </w:tr>
      <w:tr w:rsidR="00A11855" w:rsidRPr="000F60E6" w:rsidTr="00BA11E6">
        <w:trPr>
          <w:jc w:val="center"/>
        </w:trPr>
        <w:tc>
          <w:tcPr>
            <w:tcW w:w="2912"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15,13 %</w:t>
            </w:r>
          </w:p>
        </w:tc>
        <w:tc>
          <w:tcPr>
            <w:tcW w:w="123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38,46%</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276"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29,41%</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41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16,67%</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275"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17,65%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w:t>
            </w:r>
          </w:p>
        </w:tc>
        <w:tc>
          <w:tcPr>
            <w:tcW w:w="1702"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1а-1б</w:t>
            </w:r>
            <w:r w:rsidRPr="000F60E6">
              <w:rPr>
                <w:rFonts w:ascii="Times New Roman" w:eastAsia="Calibri" w:hAnsi="Times New Roman" w:cs="Times New Roman"/>
                <w:sz w:val="28"/>
                <w:szCs w:val="28"/>
                <w:lang w:val="uk-UA"/>
              </w:rPr>
              <w:t>&gt;0,05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2а-2б</w:t>
            </w:r>
            <w:r w:rsidRPr="000F60E6">
              <w:rPr>
                <w:rFonts w:ascii="Times New Roman" w:eastAsia="Calibri" w:hAnsi="Times New Roman" w:cs="Times New Roman"/>
                <w:sz w:val="28"/>
                <w:szCs w:val="28"/>
                <w:lang w:val="uk-UA"/>
              </w:rPr>
              <w:t>&gt;0,05</w:t>
            </w:r>
          </w:p>
        </w:tc>
      </w:tr>
      <w:tr w:rsidR="00A11855" w:rsidRPr="000F60E6" w:rsidTr="00BA11E6">
        <w:trPr>
          <w:jc w:val="center"/>
        </w:trPr>
        <w:tc>
          <w:tcPr>
            <w:tcW w:w="2912"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w:t>
            </w:r>
            <w:r w:rsidR="00BA11E6">
              <w:rPr>
                <w:rFonts w:ascii="Times New Roman" w:eastAsia="Calibri" w:hAnsi="Times New Roman" w:cs="Times New Roman"/>
                <w:sz w:val="28"/>
                <w:szCs w:val="28"/>
                <w:lang w:val="uk-UA"/>
              </w:rPr>
              <w:t>0</w:t>
            </w:r>
          </w:p>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23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38,46%</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276"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35,29%</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(n=6)</w:t>
            </w:r>
          </w:p>
        </w:tc>
        <w:tc>
          <w:tcPr>
            <w:tcW w:w="141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16,67%</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275"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41,18%</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1702"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1а-1б</w:t>
            </w:r>
            <w:r w:rsidRPr="000F60E6">
              <w:rPr>
                <w:rFonts w:ascii="Times New Roman" w:eastAsia="Calibri" w:hAnsi="Times New Roman" w:cs="Times New Roman"/>
                <w:sz w:val="28"/>
                <w:szCs w:val="28"/>
                <w:lang w:val="uk-UA"/>
              </w:rPr>
              <w:t>&gt;0,05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2а-2б</w:t>
            </w:r>
            <w:r w:rsidRPr="000F60E6">
              <w:rPr>
                <w:rFonts w:ascii="Times New Roman" w:eastAsia="Calibri" w:hAnsi="Times New Roman" w:cs="Times New Roman"/>
                <w:sz w:val="28"/>
                <w:szCs w:val="28"/>
                <w:lang w:val="uk-UA"/>
              </w:rPr>
              <w:t>&gt;0,05</w:t>
            </w:r>
          </w:p>
        </w:tc>
      </w:tr>
      <w:tr w:rsidR="00A11855" w:rsidRPr="000F60E6" w:rsidTr="00BA11E6">
        <w:trPr>
          <w:jc w:val="center"/>
        </w:trPr>
        <w:tc>
          <w:tcPr>
            <w:tcW w:w="2912"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 та СІАТ-АК</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15,13 %</w:t>
            </w:r>
          </w:p>
        </w:tc>
        <w:tc>
          <w:tcPr>
            <w:tcW w:w="123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30,77%</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(n=4)</w:t>
            </w:r>
          </w:p>
        </w:tc>
        <w:tc>
          <w:tcPr>
            <w:tcW w:w="1276"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11,76%</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41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16,67%</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275"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5,88%</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w:t>
            </w:r>
          </w:p>
        </w:tc>
        <w:tc>
          <w:tcPr>
            <w:tcW w:w="1702"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1а-1б</w:t>
            </w:r>
            <w:r w:rsidRPr="000F60E6">
              <w:rPr>
                <w:rFonts w:ascii="Times New Roman" w:eastAsia="Calibri" w:hAnsi="Times New Roman" w:cs="Times New Roman"/>
                <w:sz w:val="28"/>
                <w:szCs w:val="28"/>
                <w:lang w:val="uk-UA"/>
              </w:rPr>
              <w:t>&gt;0,05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2а-2б</w:t>
            </w:r>
            <w:r w:rsidRPr="000F60E6">
              <w:rPr>
                <w:rFonts w:ascii="Times New Roman" w:eastAsia="Calibri" w:hAnsi="Times New Roman" w:cs="Times New Roman"/>
                <w:sz w:val="28"/>
                <w:szCs w:val="28"/>
                <w:lang w:val="uk-UA"/>
              </w:rPr>
              <w:t>&gt;0,05</w:t>
            </w:r>
          </w:p>
        </w:tc>
      </w:tr>
      <w:tr w:rsidR="00A11855" w:rsidRPr="000F60E6" w:rsidTr="00BA11E6">
        <w:trPr>
          <w:jc w:val="center"/>
        </w:trPr>
        <w:tc>
          <w:tcPr>
            <w:tcW w:w="2912"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 та 11-дТхВ2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w:t>
            </w:r>
            <w:r w:rsidR="00BA11E6">
              <w:rPr>
                <w:rFonts w:ascii="Times New Roman" w:eastAsia="Calibri" w:hAnsi="Times New Roman" w:cs="Times New Roman"/>
                <w:sz w:val="28"/>
                <w:szCs w:val="28"/>
                <w:lang w:val="uk-UA"/>
              </w:rPr>
              <w:t>0</w:t>
            </w:r>
          </w:p>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нг/ммоль креатиніну</w:t>
            </w:r>
          </w:p>
        </w:tc>
        <w:tc>
          <w:tcPr>
            <w:tcW w:w="123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38,46%</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276"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17,65%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w:t>
            </w:r>
          </w:p>
        </w:tc>
        <w:tc>
          <w:tcPr>
            <w:tcW w:w="141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16,67%</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275"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11,76%</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w:t>
            </w:r>
          </w:p>
        </w:tc>
        <w:tc>
          <w:tcPr>
            <w:tcW w:w="1702"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1а-1б</w:t>
            </w:r>
            <w:r w:rsidRPr="000F60E6">
              <w:rPr>
                <w:rFonts w:ascii="Times New Roman" w:eastAsia="Calibri" w:hAnsi="Times New Roman" w:cs="Times New Roman"/>
                <w:sz w:val="28"/>
                <w:szCs w:val="28"/>
                <w:lang w:val="uk-UA"/>
              </w:rPr>
              <w:t>&gt;0,05</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r w:rsidRPr="000F60E6">
              <w:rPr>
                <w:rFonts w:ascii="Times New Roman" w:eastAsia="Calibri" w:hAnsi="Times New Roman" w:cs="Times New Roman"/>
                <w:sz w:val="28"/>
                <w:szCs w:val="28"/>
                <w:vertAlign w:val="subscript"/>
                <w:lang w:val="uk-UA"/>
              </w:rPr>
              <w:t>2а-2б</w:t>
            </w:r>
            <w:r w:rsidRPr="000F60E6">
              <w:rPr>
                <w:rFonts w:ascii="Times New Roman" w:eastAsia="Calibri" w:hAnsi="Times New Roman" w:cs="Times New Roman"/>
                <w:sz w:val="28"/>
                <w:szCs w:val="28"/>
                <w:lang w:val="uk-UA"/>
              </w:rPr>
              <w:t>&gt;0,05</w:t>
            </w:r>
          </w:p>
        </w:tc>
      </w:tr>
    </w:tbl>
    <w:p w:rsidR="00A11855" w:rsidRPr="000F60E6" w:rsidRDefault="00A11855" w:rsidP="00A11855">
      <w:pPr>
        <w:spacing w:after="0" w:line="360" w:lineRule="auto"/>
        <w:ind w:firstLine="708"/>
        <w:contextualSpacing/>
        <w:jc w:val="both"/>
        <w:rPr>
          <w:rFonts w:ascii="Times New Roman" w:hAnsi="Times New Roman" w:cs="Times New Roman"/>
          <w:sz w:val="28"/>
          <w:szCs w:val="28"/>
          <w:lang w:val="uk-UA"/>
        </w:rPr>
      </w:pPr>
    </w:p>
    <w:p w:rsidR="00A11855" w:rsidRPr="000F60E6" w:rsidRDefault="00A11855" w:rsidP="00A11855">
      <w:pPr>
        <w:spacing w:after="0" w:line="360" w:lineRule="auto"/>
        <w:ind w:firstLine="7655"/>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Табли</w:t>
      </w:r>
      <w:r w:rsidR="000458FA" w:rsidRPr="000F60E6">
        <w:rPr>
          <w:rFonts w:ascii="Times New Roman" w:eastAsia="Calibri" w:hAnsi="Times New Roman" w:cs="Times New Roman"/>
          <w:sz w:val="28"/>
          <w:szCs w:val="28"/>
          <w:lang w:val="uk-UA"/>
        </w:rPr>
        <w:t>ця 6.9</w:t>
      </w:r>
      <w:r w:rsidRPr="000F60E6">
        <w:rPr>
          <w:rFonts w:ascii="Times New Roman" w:eastAsia="Calibri" w:hAnsi="Times New Roman" w:cs="Times New Roman"/>
          <w:sz w:val="28"/>
          <w:szCs w:val="28"/>
          <w:lang w:val="uk-UA"/>
        </w:rPr>
        <w:t xml:space="preserve"> </w:t>
      </w:r>
    </w:p>
    <w:p w:rsidR="00A11855" w:rsidRPr="000F60E6" w:rsidRDefault="00A11855" w:rsidP="00A11855">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Поширеність високої ЗРТ-К, ЗРТ-АСК та ЗРТ</w:t>
      </w:r>
      <w:r w:rsidR="00496C56" w:rsidRPr="000F60E6">
        <w:rPr>
          <w:rFonts w:ascii="Times New Roman" w:eastAsia="Calibri" w:hAnsi="Times New Roman" w:cs="Times New Roman"/>
          <w:sz w:val="28"/>
          <w:szCs w:val="28"/>
          <w:lang w:val="uk-UA"/>
        </w:rPr>
        <w:t xml:space="preserve"> на АСК і клопідогрель</w:t>
      </w:r>
      <w:r w:rsidRPr="000F60E6">
        <w:rPr>
          <w:rFonts w:ascii="Times New Roman" w:eastAsia="Calibri" w:hAnsi="Times New Roman" w:cs="Times New Roman"/>
          <w:sz w:val="28"/>
          <w:szCs w:val="28"/>
          <w:lang w:val="uk-UA"/>
        </w:rPr>
        <w:t xml:space="preserve"> серед хворих через 12 місяців після ГКС з ЦД 2 типу на ПАТТ при прийомі одного статину та </w:t>
      </w:r>
      <w:r w:rsidR="00BA11E6">
        <w:rPr>
          <w:rFonts w:ascii="Times New Roman" w:hAnsi="Times New Roman" w:cs="Times New Roman"/>
          <w:sz w:val="28"/>
          <w:szCs w:val="28"/>
          <w:lang w:val="uk-UA"/>
        </w:rPr>
        <w:t>при з</w:t>
      </w:r>
      <w:r w:rsidR="006F3D28">
        <w:rPr>
          <w:rFonts w:ascii="Times New Roman" w:hAnsi="Times New Roman" w:cs="Times New Roman"/>
          <w:sz w:val="28"/>
          <w:szCs w:val="28"/>
          <w:lang w:val="uk-UA"/>
        </w:rPr>
        <w:t>а</w:t>
      </w:r>
      <w:r w:rsidR="00BA11E6">
        <w:rPr>
          <w:rFonts w:ascii="Times New Roman" w:hAnsi="Times New Roman" w:cs="Times New Roman"/>
          <w:sz w:val="28"/>
          <w:szCs w:val="28"/>
          <w:lang w:val="uk-UA"/>
        </w:rPr>
        <w:t>міні одного статину на інший</w:t>
      </w:r>
    </w:p>
    <w:tbl>
      <w:tblPr>
        <w:tblW w:w="9738" w:type="dxa"/>
        <w:jc w:val="center"/>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00"/>
        <w:gridCol w:w="2410"/>
        <w:gridCol w:w="2268"/>
        <w:gridCol w:w="1560"/>
      </w:tblGrid>
      <w:tr w:rsidR="00A11855" w:rsidRPr="000F60E6" w:rsidTr="00BA11E6">
        <w:trPr>
          <w:jc w:val="center"/>
        </w:trPr>
        <w:tc>
          <w:tcPr>
            <w:tcW w:w="3500" w:type="dxa"/>
            <w:shd w:val="clear" w:color="auto" w:fill="auto"/>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Критерії високої ЗРТ</w:t>
            </w:r>
          </w:p>
        </w:tc>
        <w:tc>
          <w:tcPr>
            <w:tcW w:w="241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На одному статині</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(n=25)</w:t>
            </w:r>
          </w:p>
        </w:tc>
        <w:tc>
          <w:tcPr>
            <w:tcW w:w="226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переході на інший статин</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(n=34)</w:t>
            </w:r>
          </w:p>
        </w:tc>
        <w:tc>
          <w:tcPr>
            <w:tcW w:w="156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A11855" w:rsidRPr="000F60E6" w:rsidTr="00BA11E6">
        <w:trPr>
          <w:jc w:val="center"/>
        </w:trPr>
        <w:tc>
          <w:tcPr>
            <w:tcW w:w="3500"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w:t>
            </w:r>
          </w:p>
        </w:tc>
        <w:tc>
          <w:tcPr>
            <w:tcW w:w="241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88,00%</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(n=22)</w:t>
            </w:r>
          </w:p>
        </w:tc>
        <w:tc>
          <w:tcPr>
            <w:tcW w:w="226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50,00%</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(n=17)</w:t>
            </w:r>
          </w:p>
        </w:tc>
        <w:tc>
          <w:tcPr>
            <w:tcW w:w="156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p&lt;0,05</w:t>
            </w:r>
          </w:p>
        </w:tc>
      </w:tr>
      <w:tr w:rsidR="00A11855" w:rsidRPr="000F60E6" w:rsidTr="00BA11E6">
        <w:trPr>
          <w:jc w:val="center"/>
        </w:trPr>
        <w:tc>
          <w:tcPr>
            <w:tcW w:w="3500"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15,13 %</w:t>
            </w:r>
          </w:p>
        </w:tc>
        <w:tc>
          <w:tcPr>
            <w:tcW w:w="241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28,00%</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226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23,53%</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(n=8)</w:t>
            </w:r>
          </w:p>
        </w:tc>
        <w:tc>
          <w:tcPr>
            <w:tcW w:w="156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A11855" w:rsidRPr="000F60E6" w:rsidTr="00BA11E6">
        <w:trPr>
          <w:jc w:val="center"/>
        </w:trPr>
        <w:tc>
          <w:tcPr>
            <w:tcW w:w="3500"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11-ТхВ2 ≥</w:t>
            </w:r>
            <w:r w:rsidR="00BA11E6">
              <w:rPr>
                <w:rFonts w:ascii="Times New Roman" w:eastAsia="Calibri" w:hAnsi="Times New Roman" w:cs="Times New Roman"/>
                <w:sz w:val="28"/>
                <w:szCs w:val="28"/>
                <w:lang w:val="uk-UA"/>
              </w:rPr>
              <w:t xml:space="preserve"> 79,70</w:t>
            </w:r>
            <w:r w:rsidR="000230A4">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нг/ммоль креатиніну</w:t>
            </w:r>
          </w:p>
        </w:tc>
        <w:tc>
          <w:tcPr>
            <w:tcW w:w="241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28,00%</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226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38,24%</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(n=13)</w:t>
            </w:r>
          </w:p>
        </w:tc>
        <w:tc>
          <w:tcPr>
            <w:tcW w:w="156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A11855" w:rsidRPr="000F60E6" w:rsidTr="00BA11E6">
        <w:trPr>
          <w:jc w:val="center"/>
        </w:trPr>
        <w:tc>
          <w:tcPr>
            <w:tcW w:w="3500" w:type="dxa"/>
            <w:shd w:val="clear" w:color="auto" w:fill="auto"/>
          </w:tcPr>
          <w:p w:rsidR="00A11855" w:rsidRPr="000F60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 та СІАТ- АК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15,13 %</w:t>
            </w:r>
          </w:p>
        </w:tc>
        <w:tc>
          <w:tcPr>
            <w:tcW w:w="241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24,00%</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(n=6)</w:t>
            </w:r>
          </w:p>
        </w:tc>
        <w:tc>
          <w:tcPr>
            <w:tcW w:w="226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8,82%</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w:t>
            </w:r>
          </w:p>
        </w:tc>
        <w:tc>
          <w:tcPr>
            <w:tcW w:w="156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r w:rsidR="00A11855" w:rsidRPr="000F60E6" w:rsidTr="00BA11E6">
        <w:trPr>
          <w:jc w:val="center"/>
        </w:trPr>
        <w:tc>
          <w:tcPr>
            <w:tcW w:w="3500" w:type="dxa"/>
            <w:shd w:val="clear" w:color="auto" w:fill="auto"/>
          </w:tcPr>
          <w:p w:rsidR="00BA11E6" w:rsidRDefault="00A11855" w:rsidP="00254D3D">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60,71 % та </w:t>
            </w:r>
          </w:p>
          <w:p w:rsidR="00A11855" w:rsidRPr="000F60E6" w:rsidRDefault="00A11855" w:rsidP="00BA11E6">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w:t>
            </w:r>
            <w:r w:rsidR="00BA11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w:t>
            </w:r>
            <w:r w:rsidR="00BA11E6">
              <w:rPr>
                <w:rFonts w:ascii="Times New Roman" w:eastAsia="Calibri" w:hAnsi="Times New Roman" w:cs="Times New Roman"/>
                <w:sz w:val="28"/>
                <w:szCs w:val="28"/>
                <w:lang w:val="uk-UA"/>
              </w:rPr>
              <w:t xml:space="preserve">0 </w:t>
            </w:r>
            <w:r w:rsidRPr="000F60E6">
              <w:rPr>
                <w:rFonts w:ascii="Times New Roman" w:eastAsia="Calibri" w:hAnsi="Times New Roman" w:cs="Times New Roman"/>
                <w:sz w:val="28"/>
                <w:szCs w:val="28"/>
                <w:lang w:val="uk-UA"/>
              </w:rPr>
              <w:t>нг/ммоль креатиніну</w:t>
            </w:r>
          </w:p>
        </w:tc>
        <w:tc>
          <w:tcPr>
            <w:tcW w:w="241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28,00%</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2268"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14,71%</w:t>
            </w:r>
          </w:p>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560" w:type="dxa"/>
          </w:tcPr>
          <w:p w:rsidR="00A11855" w:rsidRPr="000F60E6" w:rsidRDefault="00A11855" w:rsidP="00254D3D">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p&gt;0,05</w:t>
            </w:r>
          </w:p>
        </w:tc>
      </w:tr>
    </w:tbl>
    <w:p w:rsidR="00A11855" w:rsidRPr="000F60E6" w:rsidRDefault="00A11855" w:rsidP="00A11855">
      <w:pPr>
        <w:spacing w:after="0" w:line="360" w:lineRule="auto"/>
        <w:ind w:firstLine="708"/>
        <w:contextualSpacing/>
        <w:jc w:val="both"/>
        <w:rPr>
          <w:rFonts w:ascii="Times New Roman" w:hAnsi="Times New Roman" w:cs="Times New Roman"/>
          <w:sz w:val="28"/>
          <w:szCs w:val="28"/>
          <w:lang w:val="uk-UA"/>
        </w:rPr>
      </w:pPr>
    </w:p>
    <w:p w:rsidR="00A11855" w:rsidRPr="000F60E6" w:rsidRDefault="00A11855" w:rsidP="00A11855">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 xml:space="preserve">При </w:t>
      </w:r>
      <w:r w:rsidR="00417191" w:rsidRPr="000F60E6">
        <w:rPr>
          <w:rFonts w:ascii="Times New Roman" w:hAnsi="Times New Roman" w:cs="Times New Roman"/>
          <w:sz w:val="28"/>
          <w:szCs w:val="28"/>
          <w:lang w:val="uk-UA"/>
        </w:rPr>
        <w:t>аналізі</w:t>
      </w:r>
      <w:r w:rsidR="000458FA" w:rsidRPr="000F60E6">
        <w:rPr>
          <w:rFonts w:ascii="Times New Roman" w:hAnsi="Times New Roman" w:cs="Times New Roman"/>
          <w:sz w:val="28"/>
          <w:szCs w:val="28"/>
          <w:lang w:val="uk-UA"/>
        </w:rPr>
        <w:t xml:space="preserve"> частоти зустрічальності високої</w:t>
      </w:r>
      <w:r w:rsidR="00E7146A" w:rsidRPr="000F60E6">
        <w:rPr>
          <w:rFonts w:ascii="Times New Roman" w:hAnsi="Times New Roman" w:cs="Times New Roman"/>
          <w:sz w:val="28"/>
          <w:szCs w:val="28"/>
          <w:lang w:val="uk-UA"/>
        </w:rPr>
        <w:t xml:space="preserve"> ЗРТ-АДФ</w:t>
      </w:r>
      <w:r w:rsidR="00496C56" w:rsidRPr="000F60E6">
        <w:rPr>
          <w:rFonts w:ascii="Times New Roman" w:hAnsi="Times New Roman" w:cs="Times New Roman"/>
          <w:sz w:val="28"/>
          <w:szCs w:val="28"/>
          <w:lang w:val="uk-UA"/>
        </w:rPr>
        <w:t xml:space="preserve"> протягом 12 </w:t>
      </w:r>
      <w:r w:rsidRPr="000F60E6">
        <w:rPr>
          <w:rFonts w:ascii="Times New Roman" w:hAnsi="Times New Roman" w:cs="Times New Roman"/>
          <w:sz w:val="28"/>
          <w:szCs w:val="28"/>
          <w:lang w:val="uk-UA"/>
        </w:rPr>
        <w:t>місяців ПАТТ</w:t>
      </w:r>
      <w:r w:rsidR="006F3D28">
        <w:rPr>
          <w:rFonts w:ascii="Times New Roman" w:hAnsi="Times New Roman" w:cs="Times New Roman"/>
          <w:sz w:val="28"/>
          <w:szCs w:val="28"/>
          <w:lang w:val="uk-UA"/>
        </w:rPr>
        <w:t xml:space="preserve"> у</w:t>
      </w:r>
      <w:r w:rsidR="00417191" w:rsidRPr="000F60E6">
        <w:rPr>
          <w:rFonts w:ascii="Times New Roman" w:hAnsi="Times New Roman" w:cs="Times New Roman"/>
          <w:sz w:val="28"/>
          <w:szCs w:val="28"/>
          <w:lang w:val="uk-UA"/>
        </w:rPr>
        <w:t xml:space="preserve"> динаміці лікування </w:t>
      </w:r>
      <w:r w:rsidRPr="000F60E6">
        <w:rPr>
          <w:rFonts w:ascii="Times New Roman" w:hAnsi="Times New Roman" w:cs="Times New Roman"/>
          <w:sz w:val="28"/>
          <w:szCs w:val="28"/>
          <w:lang w:val="uk-UA"/>
        </w:rPr>
        <w:t>було виявлено, що у всіх групах, незалежно від типу використаного статин</w:t>
      </w:r>
      <w:r w:rsidR="00E7146A" w:rsidRPr="000F60E6">
        <w:rPr>
          <w:rFonts w:ascii="Times New Roman" w:hAnsi="Times New Roman" w:cs="Times New Roman"/>
          <w:sz w:val="28"/>
          <w:szCs w:val="28"/>
          <w:lang w:val="uk-UA"/>
        </w:rPr>
        <w:t>у, частка хворих з високою ЗРТ</w:t>
      </w:r>
      <w:r w:rsidR="00E7146A" w:rsidRPr="000F60E6">
        <w:rPr>
          <w:rFonts w:ascii="Times New Roman" w:hAnsi="Times New Roman" w:cs="Times New Roman"/>
          <w:sz w:val="28"/>
          <w:szCs w:val="28"/>
          <w:lang w:val="uk-UA"/>
        </w:rPr>
        <w:noBreakHyphen/>
        <w:t>АДФ</w:t>
      </w:r>
      <w:r w:rsidR="00BA11E6">
        <w:rPr>
          <w:rFonts w:ascii="Times New Roman" w:hAnsi="Times New Roman" w:cs="Times New Roman"/>
          <w:sz w:val="28"/>
          <w:szCs w:val="28"/>
          <w:lang w:val="uk-UA"/>
        </w:rPr>
        <w:t xml:space="preserve"> збільшилася у</w:t>
      </w:r>
      <w:r w:rsidRPr="000F60E6">
        <w:rPr>
          <w:rFonts w:ascii="Times New Roman" w:hAnsi="Times New Roman" w:cs="Times New Roman"/>
          <w:sz w:val="28"/>
          <w:szCs w:val="28"/>
          <w:lang w:val="uk-UA"/>
        </w:rPr>
        <w:t xml:space="preserve"> порівнянні з вихідною, проте тільки у пацієнтів, які весь період спостереження приймали один тип </w:t>
      </w:r>
      <w:r w:rsidR="00417191" w:rsidRPr="000F60E6">
        <w:rPr>
          <w:rFonts w:ascii="Times New Roman" w:hAnsi="Times New Roman" w:cs="Times New Roman"/>
          <w:sz w:val="28"/>
          <w:szCs w:val="28"/>
          <w:lang w:val="uk-UA"/>
        </w:rPr>
        <w:t>статину, як аторвастатин (</w:t>
      </w:r>
      <w:r w:rsidRPr="000F60E6">
        <w:rPr>
          <w:rFonts w:ascii="Times New Roman" w:hAnsi="Times New Roman" w:cs="Times New Roman"/>
          <w:sz w:val="28"/>
          <w:szCs w:val="28"/>
          <w:lang w:val="uk-UA"/>
        </w:rPr>
        <w:t>2а</w:t>
      </w:r>
      <w:r w:rsidR="00496C56" w:rsidRPr="000F60E6">
        <w:rPr>
          <w:rFonts w:ascii="Times New Roman" w:hAnsi="Times New Roman" w:cs="Times New Roman"/>
          <w:sz w:val="28"/>
          <w:szCs w:val="28"/>
          <w:lang w:val="uk-UA"/>
        </w:rPr>
        <w:t> </w:t>
      </w:r>
      <w:r w:rsidR="000458FA" w:rsidRPr="000F60E6">
        <w:rPr>
          <w:rFonts w:ascii="Times New Roman" w:hAnsi="Times New Roman" w:cs="Times New Roman"/>
          <w:sz w:val="28"/>
          <w:szCs w:val="28"/>
          <w:lang w:val="uk-UA"/>
        </w:rPr>
        <w:t>група </w:t>
      </w:r>
      <w:r w:rsidR="000230A4">
        <w:rPr>
          <w:rFonts w:ascii="Times New Roman" w:hAnsi="Times New Roman" w:cs="Times New Roman"/>
          <w:sz w:val="28"/>
          <w:szCs w:val="28"/>
          <w:lang w:val="uk-UA"/>
        </w:rPr>
        <w:t>), так і</w:t>
      </w:r>
      <w:r w:rsidRPr="000F60E6">
        <w:rPr>
          <w:rFonts w:ascii="Times New Roman" w:hAnsi="Times New Roman" w:cs="Times New Roman"/>
          <w:sz w:val="28"/>
          <w:szCs w:val="28"/>
          <w:lang w:val="uk-UA"/>
        </w:rPr>
        <w:t xml:space="preserve"> розувастатин (1а</w:t>
      </w:r>
      <w:r w:rsidR="00BA11E6">
        <w:rPr>
          <w:rFonts w:ascii="Times New Roman" w:hAnsi="Times New Roman" w:cs="Times New Roman"/>
          <w:sz w:val="28"/>
          <w:szCs w:val="28"/>
          <w:lang w:val="uk-UA"/>
        </w:rPr>
        <w:t> </w:t>
      </w:r>
      <w:r w:rsidR="000458FA" w:rsidRPr="000F60E6">
        <w:rPr>
          <w:rFonts w:ascii="Times New Roman" w:hAnsi="Times New Roman" w:cs="Times New Roman"/>
          <w:sz w:val="28"/>
          <w:szCs w:val="28"/>
          <w:lang w:val="uk-UA"/>
        </w:rPr>
        <w:t>група</w:t>
      </w:r>
      <w:r w:rsidRPr="000F60E6">
        <w:rPr>
          <w:rFonts w:ascii="Times New Roman" w:hAnsi="Times New Roman" w:cs="Times New Roman"/>
          <w:sz w:val="28"/>
          <w:szCs w:val="28"/>
          <w:lang w:val="uk-UA"/>
        </w:rPr>
        <w:t>) підвищення виявилося статистично значущим (р&lt;0,05) (</w:t>
      </w:r>
      <w:r w:rsidR="00E7146A" w:rsidRPr="000F60E6">
        <w:rPr>
          <w:rFonts w:ascii="Times New Roman" w:hAnsi="Times New Roman" w:cs="Times New Roman"/>
          <w:sz w:val="28"/>
          <w:szCs w:val="28"/>
          <w:lang w:val="uk-UA"/>
        </w:rPr>
        <w:t xml:space="preserve">див. </w:t>
      </w:r>
      <w:r w:rsidRPr="000F60E6">
        <w:rPr>
          <w:rFonts w:ascii="Times New Roman" w:hAnsi="Times New Roman" w:cs="Times New Roman"/>
          <w:sz w:val="28"/>
          <w:szCs w:val="28"/>
          <w:lang w:val="uk-UA"/>
        </w:rPr>
        <w:t>рис. 6</w:t>
      </w:r>
      <w:r w:rsidR="00107690" w:rsidRPr="000F60E6">
        <w:rPr>
          <w:rFonts w:ascii="Times New Roman" w:hAnsi="Times New Roman" w:cs="Times New Roman"/>
          <w:sz w:val="28"/>
          <w:szCs w:val="28"/>
          <w:lang w:val="uk-UA"/>
        </w:rPr>
        <w:t xml:space="preserve">.8, </w:t>
      </w:r>
      <w:r w:rsidR="00E7146A" w:rsidRPr="000F60E6">
        <w:rPr>
          <w:rFonts w:ascii="Times New Roman" w:hAnsi="Times New Roman" w:cs="Times New Roman"/>
          <w:sz w:val="28"/>
          <w:szCs w:val="28"/>
          <w:lang w:val="uk-UA"/>
        </w:rPr>
        <w:t xml:space="preserve">рис. </w:t>
      </w:r>
      <w:r w:rsidR="00107690" w:rsidRPr="000F60E6">
        <w:rPr>
          <w:rFonts w:ascii="Times New Roman" w:hAnsi="Times New Roman" w:cs="Times New Roman"/>
          <w:sz w:val="28"/>
          <w:szCs w:val="28"/>
          <w:lang w:val="uk-UA"/>
        </w:rPr>
        <w:t>6.11</w:t>
      </w:r>
      <w:r w:rsidRPr="000F60E6">
        <w:rPr>
          <w:rFonts w:ascii="Times New Roman" w:hAnsi="Times New Roman" w:cs="Times New Roman"/>
          <w:sz w:val="28"/>
          <w:szCs w:val="28"/>
          <w:lang w:val="uk-UA"/>
        </w:rPr>
        <w:t>).</w:t>
      </w:r>
    </w:p>
    <w:p w:rsidR="000458FA" w:rsidRPr="000F60E6" w:rsidRDefault="000458FA" w:rsidP="00A11855">
      <w:pPr>
        <w:spacing w:after="0" w:line="360" w:lineRule="auto"/>
        <w:ind w:firstLine="708"/>
        <w:contextualSpacing/>
        <w:jc w:val="both"/>
        <w:rPr>
          <w:rFonts w:ascii="Times New Roman" w:hAnsi="Times New Roman" w:cs="Times New Roman"/>
          <w:sz w:val="28"/>
          <w:szCs w:val="28"/>
          <w:lang w:val="uk-UA"/>
        </w:rPr>
      </w:pPr>
    </w:p>
    <w:p w:rsidR="006B165A" w:rsidRPr="000F60E6" w:rsidRDefault="009C03C1" w:rsidP="006B165A">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drawing>
          <wp:inline distT="0" distB="0" distL="0" distR="0" wp14:anchorId="7B54D7CA" wp14:editId="00E75F8A">
            <wp:extent cx="2830286" cy="3207657"/>
            <wp:effectExtent l="0" t="0" r="8255" b="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006B165A" w:rsidRPr="000F60E6">
        <w:rPr>
          <w:rFonts w:ascii="Times New Roman" w:hAnsi="Times New Roman" w:cs="Times New Roman"/>
          <w:sz w:val="28"/>
          <w:szCs w:val="28"/>
          <w:lang w:val="uk-UA"/>
        </w:rPr>
        <w:t xml:space="preserve">     </w:t>
      </w:r>
      <w:r w:rsidR="006B165A" w:rsidRPr="000F60E6">
        <w:rPr>
          <w:rFonts w:ascii="Times New Roman" w:hAnsi="Times New Roman" w:cs="Times New Roman"/>
          <w:noProof/>
          <w:sz w:val="28"/>
          <w:szCs w:val="28"/>
          <w:lang w:eastAsia="ru-RU"/>
        </w:rPr>
        <w:drawing>
          <wp:inline distT="0" distB="0" distL="0" distR="0" wp14:anchorId="4748EE0D" wp14:editId="53E1360D">
            <wp:extent cx="2808514" cy="3164114"/>
            <wp:effectExtent l="0" t="0" r="11430" b="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1E29F3" w:rsidRPr="000F60E6" w:rsidRDefault="00A97BE2" w:rsidP="001E29F3">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01600" behindDoc="0" locked="0" layoutInCell="1" allowOverlap="1" wp14:anchorId="01E3610D" wp14:editId="0B0ED86A">
                <wp:simplePos x="0" y="0"/>
                <wp:positionH relativeFrom="column">
                  <wp:posOffset>1419968</wp:posOffset>
                </wp:positionH>
                <wp:positionV relativeFrom="paragraph">
                  <wp:posOffset>13335</wp:posOffset>
                </wp:positionV>
                <wp:extent cx="92710" cy="154940"/>
                <wp:effectExtent l="0" t="0" r="21590" b="16510"/>
                <wp:wrapNone/>
                <wp:docPr id="58419" name="Прямоугольник 58419"/>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19" o:spid="_x0000_s1026" style="position:absolute;margin-left:111.8pt;margin-top:1.05pt;width:7.3pt;height:12.2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" fillcolor="#c00000" strokecolor="#c00000" strokeweight="2pt">
                <v:fill r:id="rId43" o:title="" color2="white [3212]" type="pattern"/>
              </v:rect>
            </w:pict>
          </mc:Fallback>
        </mc:AlternateContent>
      </w:r>
      <w:r w:rsidR="003A7BB5" w:rsidRPr="000F60E6">
        <w:rPr>
          <w:rFonts w:ascii="Times New Roman" w:hAnsi="Times New Roman" w:cs="Times New Roman"/>
          <w:noProof/>
          <w:sz w:val="28"/>
          <w:szCs w:val="28"/>
          <w:lang w:eastAsia="ru-RU"/>
        </w:rPr>
        <mc:AlternateContent>
          <mc:Choice Requires="wps">
            <w:drawing>
              <wp:anchor distT="0" distB="0" distL="114300" distR="114300" simplePos="0" relativeHeight="251795456" behindDoc="0" locked="0" layoutInCell="1" allowOverlap="1" wp14:anchorId="5390FFD3" wp14:editId="7CB31DA7">
                <wp:simplePos x="0" y="0"/>
                <wp:positionH relativeFrom="column">
                  <wp:posOffset>-144145</wp:posOffset>
                </wp:positionH>
                <wp:positionV relativeFrom="paragraph">
                  <wp:posOffset>13335</wp:posOffset>
                </wp:positionV>
                <wp:extent cx="92710" cy="154940"/>
                <wp:effectExtent l="0" t="0" r="21590" b="16510"/>
                <wp:wrapNone/>
                <wp:docPr id="58412" name="Прямоугольник 58412"/>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12" o:spid="_x0000_s1026" style="position:absolute;margin-left:-11.35pt;margin-top:1.05pt;width:7.3pt;height:12.2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" fillcolor="#4f81bd" strokecolor="#385d8a" strokeweight="2pt">
                <v:fill r:id="rId44" o:title="" color2="white [3212]" type="pattern"/>
              </v:rect>
            </w:pict>
          </mc:Fallback>
        </mc:AlternateContent>
      </w:r>
      <w:r w:rsidR="003A7BB5" w:rsidRPr="000F60E6">
        <w:rPr>
          <w:rFonts w:ascii="Times New Roman" w:hAnsi="Times New Roman" w:cs="Times New Roman"/>
          <w:noProof/>
          <w:sz w:val="28"/>
          <w:szCs w:val="28"/>
          <w:lang w:eastAsia="ru-RU"/>
        </w:rPr>
        <mc:AlternateContent>
          <mc:Choice Requires="wps">
            <w:drawing>
              <wp:anchor distT="0" distB="0" distL="114300" distR="114300" simplePos="0" relativeHeight="251799552" behindDoc="0" locked="0" layoutInCell="1" allowOverlap="1" wp14:anchorId="7E8582AE" wp14:editId="62F34685">
                <wp:simplePos x="0" y="0"/>
                <wp:positionH relativeFrom="column">
                  <wp:posOffset>2954784</wp:posOffset>
                </wp:positionH>
                <wp:positionV relativeFrom="paragraph">
                  <wp:posOffset>5586</wp:posOffset>
                </wp:positionV>
                <wp:extent cx="92710" cy="154940"/>
                <wp:effectExtent l="0" t="0" r="21590" b="16510"/>
                <wp:wrapNone/>
                <wp:docPr id="58414" name="Прямоугольник 58414"/>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14" o:spid="_x0000_s1026" style="position:absolute;margin-left:232.65pt;margin-top:.45pt;width:7.3pt;height:12.2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" fillcolor="#c00000" strokecolor="#c00000" strokeweight="2pt">
                <v:fill r:id="rId43" o:title="" color2="white [3212]" type="pattern"/>
              </v:rect>
            </w:pict>
          </mc:Fallback>
        </mc:AlternateContent>
      </w:r>
      <w:r w:rsidR="003A7BB5" w:rsidRPr="000F60E6">
        <w:rPr>
          <w:rFonts w:ascii="Times New Roman" w:hAnsi="Times New Roman" w:cs="Times New Roman"/>
          <w:noProof/>
          <w:sz w:val="28"/>
          <w:szCs w:val="28"/>
          <w:lang w:eastAsia="ru-RU"/>
        </w:rPr>
        <mc:AlternateContent>
          <mc:Choice Requires="wps">
            <w:drawing>
              <wp:anchor distT="0" distB="0" distL="114300" distR="114300" simplePos="0" relativeHeight="251797504" behindDoc="0" locked="0" layoutInCell="1" allowOverlap="1" wp14:anchorId="29E53927" wp14:editId="59CE6907">
                <wp:simplePos x="0" y="0"/>
                <wp:positionH relativeFrom="column">
                  <wp:posOffset>4775835</wp:posOffset>
                </wp:positionH>
                <wp:positionV relativeFrom="paragraph">
                  <wp:posOffset>12700</wp:posOffset>
                </wp:positionV>
                <wp:extent cx="92710" cy="154940"/>
                <wp:effectExtent l="0" t="0" r="21590" b="16510"/>
                <wp:wrapNone/>
                <wp:docPr id="58413" name="Прямоугольник 58413"/>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13" o:spid="_x0000_s1026" style="position:absolute;margin-left:376.05pt;margin-top:1pt;width:7.3pt;height:12.2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" fillcolor="#4f81bd" strokecolor="#385d8a" strokeweight="2pt">
                <v:fill r:id="rId44" o:title="" color2="white [3212]" type="pattern"/>
              </v:rect>
            </w:pict>
          </mc:Fallback>
        </mc:AlternateContent>
      </w:r>
      <w:r w:rsidR="008835C6" w:rsidRPr="000F60E6">
        <w:rPr>
          <w:rFonts w:ascii="Times New Roman" w:eastAsia="Calibri" w:hAnsi="Times New Roman" w:cs="Times New Roman"/>
          <w:noProof/>
          <w:sz w:val="28"/>
          <w:szCs w:val="28"/>
          <w:lang w:val="uk-UA" w:eastAsia="ru-RU"/>
        </w:rPr>
        <w:t>Розувастати</w:t>
      </w:r>
      <w:r w:rsidR="00121593" w:rsidRPr="000F60E6">
        <w:rPr>
          <w:rFonts w:ascii="Times New Roman" w:eastAsia="Calibri" w:hAnsi="Times New Roman" w:cs="Times New Roman"/>
          <w:noProof/>
          <w:sz w:val="28"/>
          <w:szCs w:val="28"/>
          <w:lang w:val="uk-UA" w:eastAsia="ru-RU"/>
        </w:rPr>
        <w:t xml:space="preserve">н </w:t>
      </w:r>
      <w:r w:rsidR="008835C6" w:rsidRPr="000F60E6">
        <w:rPr>
          <w:rFonts w:ascii="Times New Roman" w:eastAsia="Calibri" w:hAnsi="Times New Roman" w:cs="Times New Roman"/>
          <w:noProof/>
          <w:sz w:val="28"/>
          <w:szCs w:val="28"/>
          <w:lang w:val="uk-UA" w:eastAsia="ru-RU"/>
        </w:rPr>
        <w:t xml:space="preserve">         </w:t>
      </w:r>
      <w:r w:rsidR="00121593" w:rsidRPr="000F60E6">
        <w:rPr>
          <w:rFonts w:ascii="Times New Roman" w:eastAsia="Calibri" w:hAnsi="Times New Roman" w:cs="Times New Roman"/>
          <w:noProof/>
          <w:sz w:val="28"/>
          <w:szCs w:val="28"/>
          <w:lang w:val="uk-UA" w:eastAsia="ru-RU"/>
        </w:rPr>
        <w:t xml:space="preserve"> </w:t>
      </w:r>
      <w:r w:rsidR="003A7BB5" w:rsidRPr="000F60E6">
        <w:rPr>
          <w:rFonts w:ascii="Times New Roman" w:eastAsia="Calibri" w:hAnsi="Times New Roman" w:cs="Times New Roman"/>
          <w:noProof/>
          <w:sz w:val="28"/>
          <w:szCs w:val="28"/>
          <w:lang w:val="uk-UA" w:eastAsia="ru-RU"/>
        </w:rPr>
        <w:t xml:space="preserve"> </w:t>
      </w:r>
      <w:r w:rsidRPr="000F60E6">
        <w:rPr>
          <w:rFonts w:ascii="Times New Roman" w:eastAsia="Calibri" w:hAnsi="Times New Roman" w:cs="Times New Roman"/>
          <w:noProof/>
          <w:sz w:val="28"/>
          <w:szCs w:val="28"/>
          <w:lang w:val="uk-UA" w:eastAsia="ru-RU"/>
        </w:rPr>
        <w:t xml:space="preserve"> </w:t>
      </w:r>
      <w:r w:rsidR="003A7BB5" w:rsidRPr="000F60E6">
        <w:rPr>
          <w:rFonts w:ascii="Times New Roman" w:eastAsia="Calibri" w:hAnsi="Times New Roman" w:cs="Times New Roman"/>
          <w:noProof/>
          <w:sz w:val="28"/>
          <w:szCs w:val="28"/>
          <w:lang w:val="uk-UA" w:eastAsia="ru-RU"/>
        </w:rPr>
        <w:t xml:space="preserve">Аторвастатин         </w:t>
      </w:r>
      <w:r w:rsidRPr="000F60E6">
        <w:rPr>
          <w:rFonts w:ascii="Times New Roman" w:eastAsia="Calibri" w:hAnsi="Times New Roman" w:cs="Times New Roman"/>
          <w:noProof/>
          <w:sz w:val="28"/>
          <w:szCs w:val="28"/>
          <w:lang w:val="uk-UA" w:eastAsia="ru-RU"/>
        </w:rPr>
        <w:t xml:space="preserve">  </w:t>
      </w:r>
      <w:r w:rsidR="001E29F3" w:rsidRPr="000F60E6">
        <w:rPr>
          <w:rFonts w:ascii="Times New Roman" w:eastAsia="Calibri" w:hAnsi="Times New Roman" w:cs="Times New Roman"/>
          <w:noProof/>
          <w:sz w:val="28"/>
          <w:szCs w:val="28"/>
          <w:lang w:val="uk-UA" w:eastAsia="ru-RU"/>
        </w:rPr>
        <w:t>Аторвастатин</w:t>
      </w:r>
      <w:r w:rsidR="003A7BB5" w:rsidRPr="000F60E6">
        <w:rPr>
          <w:rFonts w:ascii="Times New Roman" w:eastAsia="Calibri" w:hAnsi="Times New Roman" w:cs="Times New Roman"/>
          <w:noProof/>
          <w:sz w:val="28"/>
          <w:szCs w:val="28"/>
          <w:lang w:val="uk-UA" w:eastAsia="ru-RU"/>
        </w:rPr>
        <w:t xml:space="preserve">     </w:t>
      </w:r>
      <w:r w:rsidR="001E29F3" w:rsidRPr="000F60E6">
        <w:rPr>
          <w:rFonts w:ascii="Times New Roman" w:eastAsia="Calibri" w:hAnsi="Times New Roman" w:cs="Times New Roman"/>
          <w:noProof/>
          <w:sz w:val="28"/>
          <w:szCs w:val="28"/>
          <w:lang w:val="uk-UA" w:eastAsia="ru-RU"/>
        </w:rPr>
        <w:t xml:space="preserve">         </w:t>
      </w:r>
      <w:r w:rsidR="00121593" w:rsidRPr="000F60E6">
        <w:rPr>
          <w:rFonts w:ascii="Times New Roman" w:eastAsia="Calibri" w:hAnsi="Times New Roman" w:cs="Times New Roman"/>
          <w:noProof/>
          <w:sz w:val="28"/>
          <w:szCs w:val="28"/>
          <w:lang w:val="uk-UA" w:eastAsia="ru-RU"/>
        </w:rPr>
        <w:t xml:space="preserve"> </w:t>
      </w:r>
      <w:r w:rsidR="003A7BB5" w:rsidRPr="000F60E6">
        <w:rPr>
          <w:rFonts w:ascii="Times New Roman" w:eastAsia="Calibri" w:hAnsi="Times New Roman" w:cs="Times New Roman"/>
          <w:noProof/>
          <w:sz w:val="28"/>
          <w:szCs w:val="28"/>
          <w:lang w:val="uk-UA" w:eastAsia="ru-RU"/>
        </w:rPr>
        <w:t xml:space="preserve"> </w:t>
      </w:r>
      <w:r w:rsidR="001E29F3" w:rsidRPr="000F60E6">
        <w:rPr>
          <w:rFonts w:ascii="Times New Roman" w:eastAsia="Calibri" w:hAnsi="Times New Roman" w:cs="Times New Roman"/>
          <w:noProof/>
          <w:sz w:val="28"/>
          <w:szCs w:val="28"/>
          <w:lang w:val="uk-UA" w:eastAsia="ru-RU"/>
        </w:rPr>
        <w:t>Розувастатин</w:t>
      </w:r>
    </w:p>
    <w:p w:rsidR="00020A49" w:rsidRPr="000F60E6" w:rsidRDefault="00020A49" w:rsidP="005C3C59">
      <w:pPr>
        <w:spacing w:after="0" w:line="360" w:lineRule="auto"/>
        <w:ind w:firstLine="708"/>
        <w:contextualSpacing/>
        <w:jc w:val="both"/>
        <w:rPr>
          <w:rFonts w:ascii="Times New Roman" w:eastAsia="Calibri" w:hAnsi="Times New Roman" w:cs="Times New Roman"/>
          <w:sz w:val="28"/>
          <w:szCs w:val="28"/>
          <w:lang w:val="uk-UA"/>
        </w:rPr>
      </w:pPr>
    </w:p>
    <w:p w:rsidR="005C3C59" w:rsidRPr="000F60E6" w:rsidRDefault="005C3C59" w:rsidP="005C3C59">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Рис. </w:t>
      </w:r>
      <w:r w:rsidR="00107690" w:rsidRPr="000F60E6">
        <w:rPr>
          <w:rFonts w:ascii="Times New Roman" w:eastAsia="Calibri" w:hAnsi="Times New Roman" w:cs="Times New Roman"/>
          <w:sz w:val="28"/>
          <w:szCs w:val="28"/>
          <w:lang w:val="uk-UA"/>
        </w:rPr>
        <w:t>6.11</w:t>
      </w:r>
      <w:r w:rsidRPr="000F60E6">
        <w:rPr>
          <w:rFonts w:ascii="Times New Roman" w:eastAsia="Calibri" w:hAnsi="Times New Roman" w:cs="Times New Roman"/>
          <w:bCs/>
          <w:sz w:val="28"/>
          <w:szCs w:val="28"/>
          <w:lang w:val="uk-UA"/>
        </w:rPr>
        <w:t xml:space="preserve"> </w:t>
      </w:r>
      <w:r w:rsidR="00BA11E6">
        <w:rPr>
          <w:rFonts w:ascii="Times New Roman" w:eastAsia="Calibri" w:hAnsi="Times New Roman" w:cs="Times New Roman"/>
          <w:bCs/>
          <w:sz w:val="28"/>
          <w:szCs w:val="28"/>
          <w:lang w:val="uk-UA"/>
        </w:rPr>
        <w:t>Поширеність</w:t>
      </w:r>
      <w:r w:rsidRPr="000F60E6">
        <w:rPr>
          <w:rFonts w:ascii="Times New Roman" w:eastAsia="Calibri" w:hAnsi="Times New Roman" w:cs="Times New Roman"/>
          <w:bCs/>
          <w:sz w:val="28"/>
          <w:szCs w:val="28"/>
          <w:lang w:val="uk-UA"/>
        </w:rPr>
        <w:t xml:space="preserve"> хворих з високою ЗРТ за СІАТ-АДФ </w:t>
      </w:r>
      <w:r w:rsidR="005E34A0" w:rsidRPr="000F60E6">
        <w:rPr>
          <w:rFonts w:ascii="Times New Roman" w:eastAsia="Calibri" w:hAnsi="Times New Roman" w:cs="Times New Roman"/>
          <w:bCs/>
          <w:sz w:val="28"/>
          <w:szCs w:val="28"/>
          <w:lang w:val="uk-UA"/>
        </w:rPr>
        <w:t xml:space="preserve">на ПАТТ </w:t>
      </w:r>
      <w:r w:rsidRPr="000F60E6">
        <w:rPr>
          <w:rFonts w:ascii="Times New Roman" w:eastAsia="Calibri" w:hAnsi="Times New Roman" w:cs="Times New Roman"/>
          <w:bCs/>
          <w:sz w:val="28"/>
          <w:szCs w:val="28"/>
          <w:lang w:val="uk-UA"/>
        </w:rPr>
        <w:t>у хвори</w:t>
      </w:r>
      <w:r w:rsidR="005339F1" w:rsidRPr="000F60E6">
        <w:rPr>
          <w:rFonts w:ascii="Times New Roman" w:eastAsia="Calibri" w:hAnsi="Times New Roman" w:cs="Times New Roman"/>
          <w:bCs/>
          <w:sz w:val="28"/>
          <w:szCs w:val="28"/>
          <w:lang w:val="uk-UA"/>
        </w:rPr>
        <w:t xml:space="preserve">х після ГКС з ЦД 2 типу </w:t>
      </w:r>
      <w:r w:rsidR="002652E5">
        <w:rPr>
          <w:rFonts w:ascii="Times New Roman" w:hAnsi="Times New Roman" w:cs="Times New Roman"/>
          <w:sz w:val="28"/>
          <w:szCs w:val="28"/>
          <w:lang w:val="uk-UA"/>
        </w:rPr>
        <w:t>при зміні одного статину на інший</w:t>
      </w:r>
      <w:r w:rsidR="002652E5" w:rsidRPr="000F60E6">
        <w:rPr>
          <w:rFonts w:ascii="Times New Roman" w:hAnsi="Times New Roman" w:cs="Times New Roman"/>
          <w:sz w:val="28"/>
          <w:szCs w:val="28"/>
          <w:lang w:val="uk-UA"/>
        </w:rPr>
        <w:t xml:space="preserve"> </w:t>
      </w:r>
      <w:r w:rsidR="00E7146A" w:rsidRPr="000F60E6">
        <w:rPr>
          <w:rFonts w:ascii="Times New Roman" w:eastAsia="Calibri" w:hAnsi="Times New Roman" w:cs="Times New Roman"/>
          <w:bCs/>
          <w:sz w:val="28"/>
          <w:szCs w:val="28"/>
          <w:lang w:val="uk-UA"/>
        </w:rPr>
        <w:t xml:space="preserve">(1б та 2б групи) </w:t>
      </w:r>
      <w:r w:rsidR="002652E5">
        <w:rPr>
          <w:rFonts w:ascii="Times New Roman" w:eastAsia="Calibri" w:hAnsi="Times New Roman" w:cs="Times New Roman"/>
          <w:bCs/>
          <w:sz w:val="28"/>
          <w:szCs w:val="28"/>
          <w:lang w:val="uk-UA"/>
        </w:rPr>
        <w:t>у</w:t>
      </w:r>
      <w:r w:rsidRPr="000F60E6">
        <w:rPr>
          <w:rFonts w:ascii="Times New Roman" w:eastAsia="Calibri" w:hAnsi="Times New Roman" w:cs="Times New Roman"/>
          <w:bCs/>
          <w:sz w:val="28"/>
          <w:szCs w:val="28"/>
          <w:lang w:val="uk-UA"/>
        </w:rPr>
        <w:t xml:space="preserve"> динаміці </w:t>
      </w:r>
      <w:r w:rsidR="005E34A0" w:rsidRPr="000F60E6">
        <w:rPr>
          <w:rFonts w:ascii="Times New Roman" w:eastAsia="Calibri" w:hAnsi="Times New Roman" w:cs="Times New Roman"/>
          <w:bCs/>
          <w:sz w:val="28"/>
          <w:szCs w:val="28"/>
          <w:lang w:val="uk-UA"/>
        </w:rPr>
        <w:t>лікування</w:t>
      </w:r>
    </w:p>
    <w:p w:rsidR="00622185" w:rsidRPr="000F60E6" w:rsidRDefault="00622185" w:rsidP="00622185">
      <w:pPr>
        <w:spacing w:after="0" w:line="360" w:lineRule="auto"/>
        <w:ind w:firstLine="708"/>
        <w:contextualSpacing/>
        <w:jc w:val="both"/>
        <w:rPr>
          <w:rFonts w:ascii="Times New Roman" w:hAnsi="Times New Roman" w:cs="Times New Roman"/>
          <w:sz w:val="28"/>
          <w:szCs w:val="28"/>
          <w:lang w:val="uk-UA"/>
        </w:rPr>
      </w:pPr>
    </w:p>
    <w:p w:rsidR="00622185" w:rsidRPr="000F60E6" w:rsidRDefault="00E7146A" w:rsidP="00622185">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Ч</w:t>
      </w:r>
      <w:r w:rsidR="00D815A2" w:rsidRPr="000F60E6">
        <w:rPr>
          <w:rFonts w:ascii="Times New Roman" w:hAnsi="Times New Roman" w:cs="Times New Roman"/>
          <w:sz w:val="28"/>
          <w:szCs w:val="28"/>
          <w:lang w:val="uk-UA"/>
        </w:rPr>
        <w:t>астка хворих із</w:t>
      </w:r>
      <w:r w:rsidRPr="000F60E6">
        <w:rPr>
          <w:rFonts w:ascii="Times New Roman" w:hAnsi="Times New Roman" w:cs="Times New Roman"/>
          <w:sz w:val="28"/>
          <w:szCs w:val="28"/>
          <w:lang w:val="uk-UA"/>
        </w:rPr>
        <w:t xml:space="preserve"> високою ЗРТ-А</w:t>
      </w:r>
      <w:r w:rsidR="00622185" w:rsidRPr="000F60E6">
        <w:rPr>
          <w:rFonts w:ascii="Times New Roman" w:hAnsi="Times New Roman" w:cs="Times New Roman"/>
          <w:sz w:val="28"/>
          <w:szCs w:val="28"/>
          <w:lang w:val="uk-UA"/>
        </w:rPr>
        <w:t>К та ЗРТ</w:t>
      </w:r>
      <w:r w:rsidRPr="000F60E6">
        <w:rPr>
          <w:rFonts w:ascii="Times New Roman" w:hAnsi="Times New Roman" w:cs="Times New Roman"/>
          <w:sz w:val="28"/>
          <w:szCs w:val="28"/>
          <w:lang w:val="uk-UA"/>
        </w:rPr>
        <w:t xml:space="preserve"> за комбінацією СІАТ-АДФ і СІАТ-АК та СІАТ-АДФ і 11-дТхВ2</w:t>
      </w:r>
      <w:r w:rsidR="00D815A2" w:rsidRPr="000F60E6">
        <w:rPr>
          <w:rFonts w:ascii="Times New Roman" w:hAnsi="Times New Roman" w:cs="Times New Roman"/>
          <w:sz w:val="28"/>
          <w:szCs w:val="28"/>
          <w:lang w:val="uk-UA"/>
        </w:rPr>
        <w:t xml:space="preserve"> протягом 12 </w:t>
      </w:r>
      <w:r w:rsidR="00622185" w:rsidRPr="000F60E6">
        <w:rPr>
          <w:rFonts w:ascii="Times New Roman" w:hAnsi="Times New Roman" w:cs="Times New Roman"/>
          <w:sz w:val="28"/>
          <w:szCs w:val="28"/>
          <w:lang w:val="uk-UA"/>
        </w:rPr>
        <w:t xml:space="preserve">місяців </w:t>
      </w:r>
      <w:r w:rsidR="00D815A2" w:rsidRPr="000F60E6">
        <w:rPr>
          <w:rFonts w:ascii="Times New Roman" w:hAnsi="Times New Roman" w:cs="Times New Roman"/>
          <w:sz w:val="28"/>
          <w:szCs w:val="28"/>
          <w:lang w:val="uk-UA"/>
        </w:rPr>
        <w:t>лікування</w:t>
      </w:r>
      <w:r w:rsidRPr="000F60E6">
        <w:rPr>
          <w:rFonts w:ascii="Times New Roman" w:hAnsi="Times New Roman" w:cs="Times New Roman"/>
          <w:sz w:val="28"/>
          <w:szCs w:val="28"/>
          <w:lang w:val="uk-UA"/>
        </w:rPr>
        <w:t xml:space="preserve"> </w:t>
      </w:r>
      <w:r w:rsidR="00417191" w:rsidRPr="000F60E6">
        <w:rPr>
          <w:rFonts w:ascii="Times New Roman" w:hAnsi="Times New Roman" w:cs="Times New Roman"/>
          <w:sz w:val="28"/>
          <w:szCs w:val="28"/>
          <w:lang w:val="uk-UA"/>
        </w:rPr>
        <w:t xml:space="preserve">дещо зменшилась </w:t>
      </w:r>
      <w:r w:rsidR="00622185" w:rsidRPr="000F60E6">
        <w:rPr>
          <w:rFonts w:ascii="Times New Roman" w:hAnsi="Times New Roman" w:cs="Times New Roman"/>
          <w:sz w:val="28"/>
          <w:szCs w:val="28"/>
          <w:lang w:val="uk-UA"/>
        </w:rPr>
        <w:t>від вихідної, як у пацієнтів, які весь період спостереження пр</w:t>
      </w:r>
      <w:r w:rsidR="002652E5">
        <w:rPr>
          <w:rFonts w:ascii="Times New Roman" w:hAnsi="Times New Roman" w:cs="Times New Roman"/>
          <w:sz w:val="28"/>
          <w:szCs w:val="28"/>
          <w:lang w:val="uk-UA"/>
        </w:rPr>
        <w:t>иймали один тип статину, так і у</w:t>
      </w:r>
      <w:r w:rsidR="00622185" w:rsidRPr="000F60E6">
        <w:rPr>
          <w:rFonts w:ascii="Times New Roman" w:hAnsi="Times New Roman" w:cs="Times New Roman"/>
          <w:sz w:val="28"/>
          <w:szCs w:val="28"/>
          <w:lang w:val="uk-UA"/>
        </w:rPr>
        <w:t xml:space="preserve"> групах хворих, які перейшли з одного статину на інший</w:t>
      </w:r>
      <w:r w:rsidR="00417191" w:rsidRPr="000F60E6">
        <w:rPr>
          <w:rFonts w:ascii="Times New Roman" w:hAnsi="Times New Roman" w:cs="Times New Roman"/>
          <w:sz w:val="28"/>
          <w:szCs w:val="28"/>
          <w:lang w:val="uk-UA"/>
        </w:rPr>
        <w:t>, однак різниця була недостовірною</w:t>
      </w:r>
      <w:r w:rsidR="00622185" w:rsidRPr="000F60E6">
        <w:rPr>
          <w:rFonts w:ascii="Times New Roman" w:hAnsi="Times New Roman" w:cs="Times New Roman"/>
          <w:sz w:val="28"/>
          <w:szCs w:val="28"/>
          <w:lang w:val="uk-UA"/>
        </w:rPr>
        <w:t xml:space="preserve"> (р&gt;0,05) (див. </w:t>
      </w:r>
      <w:r w:rsidR="00304758" w:rsidRPr="000F60E6">
        <w:rPr>
          <w:rFonts w:ascii="Times New Roman" w:hAnsi="Times New Roman" w:cs="Times New Roman"/>
          <w:sz w:val="28"/>
          <w:szCs w:val="28"/>
          <w:lang w:val="uk-UA"/>
        </w:rPr>
        <w:t>рис. 6.9, 6.10, 6.12-6.15</w:t>
      </w:r>
      <w:r w:rsidR="00622185" w:rsidRPr="000F60E6">
        <w:rPr>
          <w:rFonts w:ascii="Times New Roman" w:hAnsi="Times New Roman" w:cs="Times New Roman"/>
          <w:sz w:val="28"/>
          <w:szCs w:val="28"/>
          <w:lang w:val="uk-UA"/>
        </w:rPr>
        <w:t xml:space="preserve">). </w:t>
      </w:r>
    </w:p>
    <w:p w:rsidR="005E34A0" w:rsidRPr="000F60E6" w:rsidRDefault="005E34A0" w:rsidP="005E34A0">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w:drawing>
          <wp:inline distT="0" distB="0" distL="0" distR="0" wp14:anchorId="5EA025E8" wp14:editId="40DB127E">
            <wp:extent cx="2830286" cy="2919912"/>
            <wp:effectExtent l="0" t="0" r="8255" b="0"/>
            <wp:docPr id="58426" name="Диаграмма 584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0F60E6">
        <w:rPr>
          <w:rFonts w:ascii="Times New Roman" w:hAnsi="Times New Roman" w:cs="Times New Roman"/>
          <w:sz w:val="28"/>
          <w:szCs w:val="28"/>
          <w:lang w:val="uk-UA"/>
        </w:rPr>
        <w:t xml:space="preserve">     </w:t>
      </w:r>
      <w:r w:rsidRPr="000F60E6">
        <w:rPr>
          <w:rFonts w:ascii="Times New Roman" w:hAnsi="Times New Roman" w:cs="Times New Roman"/>
          <w:noProof/>
          <w:sz w:val="28"/>
          <w:szCs w:val="28"/>
          <w:lang w:eastAsia="ru-RU"/>
        </w:rPr>
        <w:drawing>
          <wp:inline distT="0" distB="0" distL="0" distR="0" wp14:anchorId="2F61441D" wp14:editId="417EEC4B">
            <wp:extent cx="2808514" cy="2859315"/>
            <wp:effectExtent l="0" t="0" r="11430" b="0"/>
            <wp:docPr id="58427" name="Диаграмма 584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E34A0" w:rsidRPr="000F60E6" w:rsidRDefault="005E34A0" w:rsidP="005E34A0">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08768" behindDoc="0" locked="0" layoutInCell="1" allowOverlap="1" wp14:anchorId="3D3BD855" wp14:editId="3BE6FB9D">
                <wp:simplePos x="0" y="0"/>
                <wp:positionH relativeFrom="column">
                  <wp:posOffset>1419968</wp:posOffset>
                </wp:positionH>
                <wp:positionV relativeFrom="paragraph">
                  <wp:posOffset>13335</wp:posOffset>
                </wp:positionV>
                <wp:extent cx="92710" cy="154940"/>
                <wp:effectExtent l="0" t="0" r="21590" b="16510"/>
                <wp:wrapNone/>
                <wp:docPr id="58420" name="Прямоугольник 58420"/>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20" o:spid="_x0000_s1026" style="position:absolute;margin-left:111.8pt;margin-top:1.05pt;width:7.3pt;height:12.2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05696" behindDoc="0" locked="0" layoutInCell="1" allowOverlap="1" wp14:anchorId="274F7B7F" wp14:editId="2F41793A">
                <wp:simplePos x="0" y="0"/>
                <wp:positionH relativeFrom="column">
                  <wp:posOffset>-144145</wp:posOffset>
                </wp:positionH>
                <wp:positionV relativeFrom="paragraph">
                  <wp:posOffset>13335</wp:posOffset>
                </wp:positionV>
                <wp:extent cx="92710" cy="154940"/>
                <wp:effectExtent l="0" t="0" r="21590" b="16510"/>
                <wp:wrapNone/>
                <wp:docPr id="58422" name="Прямоугольник 58422"/>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22" o:spid="_x0000_s1026" style="position:absolute;margin-left:-11.35pt;margin-top:1.05pt;width:7.3pt;height:12.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" fillcolor="#4f81bd" strokecolor="#385d8a" strokeweight="2pt">
                <v:fill r:id="rId44"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07744" behindDoc="0" locked="0" layoutInCell="1" allowOverlap="1" wp14:anchorId="7DD4617C" wp14:editId="57ACD3D2">
                <wp:simplePos x="0" y="0"/>
                <wp:positionH relativeFrom="column">
                  <wp:posOffset>2954784</wp:posOffset>
                </wp:positionH>
                <wp:positionV relativeFrom="paragraph">
                  <wp:posOffset>5586</wp:posOffset>
                </wp:positionV>
                <wp:extent cx="92710" cy="154940"/>
                <wp:effectExtent l="0" t="0" r="21590" b="16510"/>
                <wp:wrapNone/>
                <wp:docPr id="58423" name="Прямоугольник 58423"/>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23" o:spid="_x0000_s1026" style="position:absolute;margin-left:232.65pt;margin-top:.45pt;width:7.3pt;height:12.2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06720" behindDoc="0" locked="0" layoutInCell="1" allowOverlap="1" wp14:anchorId="1C471035" wp14:editId="6D4590D3">
                <wp:simplePos x="0" y="0"/>
                <wp:positionH relativeFrom="column">
                  <wp:posOffset>4775835</wp:posOffset>
                </wp:positionH>
                <wp:positionV relativeFrom="paragraph">
                  <wp:posOffset>12700</wp:posOffset>
                </wp:positionV>
                <wp:extent cx="92710" cy="154940"/>
                <wp:effectExtent l="0" t="0" r="21590" b="16510"/>
                <wp:wrapNone/>
                <wp:docPr id="58424" name="Прямоугольник 58424"/>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24" o:spid="_x0000_s1026" style="position:absolute;margin-left:376.05pt;margin-top:1pt;width:7.3pt;height:12.2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" fillcolor="#4f81bd" strokecolor="#385d8a" strokeweight="2pt">
                <v:fill r:id="rId44" o:title="" color2="white [3212]" type="pattern"/>
              </v:rect>
            </w:pict>
          </mc:Fallback>
        </mc:AlternateContent>
      </w:r>
      <w:r w:rsidRPr="000F60E6">
        <w:rPr>
          <w:rFonts w:ascii="Times New Roman" w:eastAsia="Calibri" w:hAnsi="Times New Roman" w:cs="Times New Roman"/>
          <w:noProof/>
          <w:sz w:val="28"/>
          <w:szCs w:val="28"/>
          <w:lang w:val="uk-UA" w:eastAsia="ru-RU"/>
        </w:rPr>
        <w:t>Розувастатин             Аторвастатин           Аторвастатин                Розувастатин</w:t>
      </w:r>
    </w:p>
    <w:p w:rsidR="002652E5" w:rsidRDefault="002652E5" w:rsidP="00020A49">
      <w:pPr>
        <w:spacing w:after="0" w:line="360" w:lineRule="auto"/>
        <w:ind w:firstLine="708"/>
        <w:contextualSpacing/>
        <w:jc w:val="both"/>
        <w:rPr>
          <w:rFonts w:ascii="Times New Roman" w:eastAsia="Calibri" w:hAnsi="Times New Roman" w:cs="Times New Roman"/>
          <w:sz w:val="28"/>
          <w:szCs w:val="28"/>
          <w:lang w:val="uk-UA"/>
        </w:rPr>
      </w:pPr>
    </w:p>
    <w:p w:rsidR="00E7146A" w:rsidRPr="000F60E6" w:rsidRDefault="005E34A0" w:rsidP="00020A49">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Рис. </w:t>
      </w:r>
      <w:r w:rsidR="00020A49" w:rsidRPr="000F60E6">
        <w:rPr>
          <w:rFonts w:ascii="Times New Roman" w:eastAsia="Calibri" w:hAnsi="Times New Roman" w:cs="Times New Roman"/>
          <w:sz w:val="28"/>
          <w:szCs w:val="28"/>
          <w:lang w:val="uk-UA"/>
        </w:rPr>
        <w:t>6.12</w:t>
      </w:r>
      <w:r w:rsidRPr="000F60E6">
        <w:rPr>
          <w:rFonts w:ascii="Times New Roman" w:eastAsia="Calibri" w:hAnsi="Times New Roman" w:cs="Times New Roman"/>
          <w:bCs/>
          <w:sz w:val="28"/>
          <w:szCs w:val="28"/>
          <w:lang w:val="uk-UA"/>
        </w:rPr>
        <w:t xml:space="preserve"> </w:t>
      </w:r>
      <w:r w:rsidR="002652E5">
        <w:rPr>
          <w:rFonts w:ascii="Times New Roman" w:eastAsia="Calibri" w:hAnsi="Times New Roman" w:cs="Times New Roman"/>
          <w:bCs/>
          <w:sz w:val="28"/>
          <w:szCs w:val="28"/>
          <w:lang w:val="uk-UA"/>
        </w:rPr>
        <w:t>Поширеність</w:t>
      </w:r>
      <w:r w:rsidRPr="000F60E6">
        <w:rPr>
          <w:rFonts w:ascii="Times New Roman" w:eastAsia="Calibri" w:hAnsi="Times New Roman" w:cs="Times New Roman"/>
          <w:bCs/>
          <w:sz w:val="28"/>
          <w:szCs w:val="28"/>
          <w:lang w:val="uk-UA"/>
        </w:rPr>
        <w:t xml:space="preserve"> хворих з високою ЗРТ за СІАТ-АК на ПАТТ у хворих після ГКС з ЦД 2 типу при </w:t>
      </w:r>
      <w:r w:rsidR="002652E5">
        <w:rPr>
          <w:rFonts w:ascii="Times New Roman" w:hAnsi="Times New Roman" w:cs="Times New Roman"/>
          <w:sz w:val="28"/>
          <w:szCs w:val="28"/>
          <w:lang w:val="uk-UA"/>
        </w:rPr>
        <w:t>зміні одного статину на інший</w:t>
      </w:r>
      <w:r w:rsidR="002652E5" w:rsidRPr="000F60E6">
        <w:rPr>
          <w:rFonts w:ascii="Times New Roman" w:hAnsi="Times New Roman" w:cs="Times New Roman"/>
          <w:sz w:val="28"/>
          <w:szCs w:val="28"/>
          <w:lang w:val="uk-UA"/>
        </w:rPr>
        <w:t xml:space="preserve"> </w:t>
      </w:r>
      <w:r w:rsidR="006371BA" w:rsidRPr="000F60E6">
        <w:rPr>
          <w:rFonts w:ascii="Times New Roman" w:eastAsia="Calibri" w:hAnsi="Times New Roman" w:cs="Times New Roman"/>
          <w:bCs/>
          <w:sz w:val="28"/>
          <w:szCs w:val="28"/>
          <w:lang w:val="uk-UA"/>
        </w:rPr>
        <w:t>(1б і 2б групи)</w:t>
      </w:r>
      <w:r w:rsidR="002652E5">
        <w:rPr>
          <w:rFonts w:ascii="Times New Roman" w:eastAsia="Calibri" w:hAnsi="Times New Roman" w:cs="Times New Roman"/>
          <w:bCs/>
          <w:sz w:val="28"/>
          <w:szCs w:val="28"/>
          <w:lang w:val="uk-UA"/>
        </w:rPr>
        <w:t xml:space="preserve"> у</w:t>
      </w:r>
      <w:r w:rsidRPr="000F60E6">
        <w:rPr>
          <w:rFonts w:ascii="Times New Roman" w:eastAsia="Calibri" w:hAnsi="Times New Roman" w:cs="Times New Roman"/>
          <w:bCs/>
          <w:sz w:val="28"/>
          <w:szCs w:val="28"/>
          <w:lang w:val="uk-UA"/>
        </w:rPr>
        <w:t xml:space="preserve"> динаміці лікування</w:t>
      </w:r>
    </w:p>
    <w:p w:rsidR="00020A49" w:rsidRPr="000F60E6" w:rsidRDefault="00020A49" w:rsidP="00020A49">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drawing>
          <wp:inline distT="0" distB="0" distL="0" distR="0" wp14:anchorId="20D1EB1C" wp14:editId="30355FC6">
            <wp:extent cx="2830286" cy="2757714"/>
            <wp:effectExtent l="0" t="0" r="8255" b="5080"/>
            <wp:docPr id="258" name="Диаграмма 25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0F60E6">
        <w:rPr>
          <w:rFonts w:ascii="Times New Roman" w:hAnsi="Times New Roman" w:cs="Times New Roman"/>
          <w:sz w:val="28"/>
          <w:szCs w:val="28"/>
          <w:lang w:val="uk-UA"/>
        </w:rPr>
        <w:t xml:space="preserve">     </w:t>
      </w:r>
      <w:r w:rsidRPr="000F60E6">
        <w:rPr>
          <w:rFonts w:ascii="Times New Roman" w:hAnsi="Times New Roman" w:cs="Times New Roman"/>
          <w:noProof/>
          <w:sz w:val="28"/>
          <w:szCs w:val="28"/>
          <w:lang w:eastAsia="ru-RU"/>
        </w:rPr>
        <w:drawing>
          <wp:inline distT="0" distB="0" distL="0" distR="0" wp14:anchorId="0AA7F72A" wp14:editId="68C1BDA1">
            <wp:extent cx="2808514" cy="2866571"/>
            <wp:effectExtent l="0" t="0" r="11430" b="0"/>
            <wp:docPr id="259" name="Диаграмма 25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020A49" w:rsidRPr="000F60E6" w:rsidRDefault="00020A49" w:rsidP="00020A49">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15936" behindDoc="0" locked="0" layoutInCell="1" allowOverlap="1" wp14:anchorId="6B94AC3E" wp14:editId="41A0AFCC">
                <wp:simplePos x="0" y="0"/>
                <wp:positionH relativeFrom="column">
                  <wp:posOffset>1419968</wp:posOffset>
                </wp:positionH>
                <wp:positionV relativeFrom="paragraph">
                  <wp:posOffset>13335</wp:posOffset>
                </wp:positionV>
                <wp:extent cx="92710" cy="154940"/>
                <wp:effectExtent l="0" t="0" r="21590" b="16510"/>
                <wp:wrapNone/>
                <wp:docPr id="58428" name="Прямоугольник 58428"/>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28" o:spid="_x0000_s1026" style="position:absolute;margin-left:111.8pt;margin-top:1.05pt;width:7.3pt;height:12.2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12864" behindDoc="0" locked="0" layoutInCell="1" allowOverlap="1" wp14:anchorId="4C8506E4" wp14:editId="2666343E">
                <wp:simplePos x="0" y="0"/>
                <wp:positionH relativeFrom="column">
                  <wp:posOffset>-144145</wp:posOffset>
                </wp:positionH>
                <wp:positionV relativeFrom="paragraph">
                  <wp:posOffset>13335</wp:posOffset>
                </wp:positionV>
                <wp:extent cx="92710" cy="154940"/>
                <wp:effectExtent l="0" t="0" r="21590" b="16510"/>
                <wp:wrapNone/>
                <wp:docPr id="58430" name="Прямоугольник 58430"/>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30" o:spid="_x0000_s1026" style="position:absolute;margin-left:-11.35pt;margin-top:1.05pt;width:7.3pt;height:12.2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" fillcolor="#4f81bd" strokecolor="#385d8a" strokeweight="2pt">
                <v:fill r:id="rId44"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14912" behindDoc="0" locked="0" layoutInCell="1" allowOverlap="1" wp14:anchorId="39EEF914" wp14:editId="1FD643D7">
                <wp:simplePos x="0" y="0"/>
                <wp:positionH relativeFrom="column">
                  <wp:posOffset>2954784</wp:posOffset>
                </wp:positionH>
                <wp:positionV relativeFrom="paragraph">
                  <wp:posOffset>5586</wp:posOffset>
                </wp:positionV>
                <wp:extent cx="92710" cy="154940"/>
                <wp:effectExtent l="0" t="0" r="21590" b="16510"/>
                <wp:wrapNone/>
                <wp:docPr id="58431" name="Прямоугольник 58431"/>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431" o:spid="_x0000_s1026" style="position:absolute;margin-left:232.65pt;margin-top:.45pt;width:7.3pt;height:12.2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13888" behindDoc="0" locked="0" layoutInCell="1" allowOverlap="1" wp14:anchorId="79F56532" wp14:editId="5638240D">
                <wp:simplePos x="0" y="0"/>
                <wp:positionH relativeFrom="column">
                  <wp:posOffset>4775835</wp:posOffset>
                </wp:positionH>
                <wp:positionV relativeFrom="paragraph">
                  <wp:posOffset>12700</wp:posOffset>
                </wp:positionV>
                <wp:extent cx="92710" cy="154940"/>
                <wp:effectExtent l="0" t="0" r="21590" b="16510"/>
                <wp:wrapNone/>
                <wp:docPr id="256" name="Прямоугольник 256"/>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6" o:spid="_x0000_s1026" style="position:absolute;margin-left:376.05pt;margin-top:1pt;width:7.3pt;height:12.2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" fillcolor="#4f81bd" strokecolor="#385d8a" strokeweight="2pt">
                <v:fill r:id="rId44" o:title="" color2="white [3212]" type="pattern"/>
              </v:rect>
            </w:pict>
          </mc:Fallback>
        </mc:AlternateContent>
      </w:r>
      <w:r w:rsidRPr="000F60E6">
        <w:rPr>
          <w:rFonts w:ascii="Times New Roman" w:eastAsia="Calibri" w:hAnsi="Times New Roman" w:cs="Times New Roman"/>
          <w:noProof/>
          <w:sz w:val="28"/>
          <w:szCs w:val="28"/>
          <w:lang w:val="uk-UA" w:eastAsia="ru-RU"/>
        </w:rPr>
        <w:t>Розувастатин             Аторвастатин           Аторвастатин                Розувастатин</w:t>
      </w:r>
    </w:p>
    <w:p w:rsidR="002652E5" w:rsidRDefault="002652E5" w:rsidP="00020A49">
      <w:pPr>
        <w:spacing w:after="0" w:line="360" w:lineRule="auto"/>
        <w:ind w:firstLine="708"/>
        <w:contextualSpacing/>
        <w:jc w:val="both"/>
        <w:rPr>
          <w:rFonts w:ascii="Times New Roman" w:eastAsia="Calibri" w:hAnsi="Times New Roman" w:cs="Times New Roman"/>
          <w:sz w:val="28"/>
          <w:szCs w:val="28"/>
          <w:lang w:val="uk-UA"/>
        </w:rPr>
      </w:pPr>
    </w:p>
    <w:p w:rsidR="00020A49" w:rsidRPr="000F60E6" w:rsidRDefault="00020A49" w:rsidP="00020A49">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Рис. 6.13</w:t>
      </w:r>
      <w:r w:rsidRPr="000F60E6">
        <w:rPr>
          <w:rFonts w:ascii="Times New Roman" w:eastAsia="Calibri" w:hAnsi="Times New Roman" w:cs="Times New Roman"/>
          <w:bCs/>
          <w:sz w:val="28"/>
          <w:szCs w:val="28"/>
          <w:lang w:val="uk-UA"/>
        </w:rPr>
        <w:t xml:space="preserve"> </w:t>
      </w:r>
      <w:r w:rsidR="002652E5">
        <w:rPr>
          <w:rFonts w:ascii="Times New Roman" w:eastAsia="Calibri" w:hAnsi="Times New Roman" w:cs="Times New Roman"/>
          <w:bCs/>
          <w:sz w:val="28"/>
          <w:szCs w:val="28"/>
          <w:lang w:val="uk-UA"/>
        </w:rPr>
        <w:t>Поширеність</w:t>
      </w:r>
      <w:r w:rsidRPr="000F60E6">
        <w:rPr>
          <w:rFonts w:ascii="Times New Roman" w:eastAsia="Calibri" w:hAnsi="Times New Roman" w:cs="Times New Roman"/>
          <w:bCs/>
          <w:sz w:val="28"/>
          <w:szCs w:val="28"/>
          <w:lang w:val="uk-UA"/>
        </w:rPr>
        <w:t xml:space="preserve"> хворих з високою ЗРТ за 11-дТхВ2 на ПАТТ у хвори</w:t>
      </w:r>
      <w:r w:rsidR="005339F1" w:rsidRPr="000F60E6">
        <w:rPr>
          <w:rFonts w:ascii="Times New Roman" w:eastAsia="Calibri" w:hAnsi="Times New Roman" w:cs="Times New Roman"/>
          <w:bCs/>
          <w:sz w:val="28"/>
          <w:szCs w:val="28"/>
          <w:lang w:val="uk-UA"/>
        </w:rPr>
        <w:t xml:space="preserve">х після ГКС з ЦД 2 типу при </w:t>
      </w:r>
      <w:r w:rsidR="002652E5">
        <w:rPr>
          <w:rFonts w:ascii="Times New Roman" w:hAnsi="Times New Roman" w:cs="Times New Roman"/>
          <w:sz w:val="28"/>
          <w:szCs w:val="28"/>
          <w:lang w:val="uk-UA"/>
        </w:rPr>
        <w:t>зміні одного статину на інший</w:t>
      </w:r>
      <w:r w:rsidR="002652E5" w:rsidRPr="000F60E6">
        <w:rPr>
          <w:rFonts w:ascii="Times New Roman" w:hAnsi="Times New Roman" w:cs="Times New Roman"/>
          <w:sz w:val="28"/>
          <w:szCs w:val="28"/>
          <w:lang w:val="uk-UA"/>
        </w:rPr>
        <w:t xml:space="preserve"> </w:t>
      </w:r>
      <w:r w:rsidR="006371BA" w:rsidRPr="000F60E6">
        <w:rPr>
          <w:rFonts w:ascii="Times New Roman" w:eastAsia="Calibri" w:hAnsi="Times New Roman" w:cs="Times New Roman"/>
          <w:bCs/>
          <w:sz w:val="28"/>
          <w:szCs w:val="28"/>
          <w:lang w:val="uk-UA"/>
        </w:rPr>
        <w:t xml:space="preserve">(1б і 2б групи) </w:t>
      </w:r>
      <w:r w:rsidR="002652E5">
        <w:rPr>
          <w:rFonts w:ascii="Times New Roman" w:eastAsia="Calibri" w:hAnsi="Times New Roman" w:cs="Times New Roman"/>
          <w:bCs/>
          <w:sz w:val="28"/>
          <w:szCs w:val="28"/>
          <w:lang w:val="uk-UA"/>
        </w:rPr>
        <w:t>у</w:t>
      </w:r>
      <w:r w:rsidRPr="000F60E6">
        <w:rPr>
          <w:rFonts w:ascii="Times New Roman" w:eastAsia="Calibri" w:hAnsi="Times New Roman" w:cs="Times New Roman"/>
          <w:bCs/>
          <w:sz w:val="28"/>
          <w:szCs w:val="28"/>
          <w:lang w:val="uk-UA"/>
        </w:rPr>
        <w:t xml:space="preserve"> динаміці лікування</w:t>
      </w:r>
    </w:p>
    <w:p w:rsidR="00D815A2" w:rsidRPr="000F60E6" w:rsidRDefault="00D815A2" w:rsidP="00D815A2">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w:drawing>
          <wp:inline distT="0" distB="0" distL="0" distR="0" wp14:anchorId="42CBEE59" wp14:editId="2483AE31">
            <wp:extent cx="2830286" cy="2968172"/>
            <wp:effectExtent l="0" t="0" r="8255" b="3810"/>
            <wp:docPr id="266" name="Диаграмма 26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Pr="000F60E6">
        <w:rPr>
          <w:rFonts w:ascii="Times New Roman" w:hAnsi="Times New Roman" w:cs="Times New Roman"/>
          <w:sz w:val="28"/>
          <w:szCs w:val="28"/>
          <w:lang w:val="uk-UA"/>
        </w:rPr>
        <w:t xml:space="preserve">     </w:t>
      </w:r>
      <w:r w:rsidRPr="000F60E6">
        <w:rPr>
          <w:rFonts w:ascii="Times New Roman" w:hAnsi="Times New Roman" w:cs="Times New Roman"/>
          <w:noProof/>
          <w:sz w:val="28"/>
          <w:szCs w:val="28"/>
          <w:lang w:eastAsia="ru-RU"/>
        </w:rPr>
        <w:drawing>
          <wp:inline distT="0" distB="0" distL="0" distR="0" wp14:anchorId="6ABE49D1" wp14:editId="2122C3B9">
            <wp:extent cx="2808515" cy="2968171"/>
            <wp:effectExtent l="0" t="0" r="11430" b="3810"/>
            <wp:docPr id="267" name="Диаграмма 26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815A2" w:rsidRPr="000F60E6" w:rsidRDefault="00D815A2" w:rsidP="00D815A2">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3104" behindDoc="0" locked="0" layoutInCell="1" allowOverlap="1" wp14:anchorId="4DBB6028" wp14:editId="2864B11B">
                <wp:simplePos x="0" y="0"/>
                <wp:positionH relativeFrom="column">
                  <wp:posOffset>1419968</wp:posOffset>
                </wp:positionH>
                <wp:positionV relativeFrom="paragraph">
                  <wp:posOffset>13335</wp:posOffset>
                </wp:positionV>
                <wp:extent cx="92710" cy="154940"/>
                <wp:effectExtent l="0" t="0" r="21590" b="16510"/>
                <wp:wrapNone/>
                <wp:docPr id="260" name="Прямоугольник 260"/>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0" o:spid="_x0000_s1026" style="position:absolute;margin-left:111.8pt;margin-top:1.05pt;width:7.3pt;height:12.2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0032" behindDoc="0" locked="0" layoutInCell="1" allowOverlap="1" wp14:anchorId="39EB12BB" wp14:editId="0A3A5313">
                <wp:simplePos x="0" y="0"/>
                <wp:positionH relativeFrom="column">
                  <wp:posOffset>-144145</wp:posOffset>
                </wp:positionH>
                <wp:positionV relativeFrom="paragraph">
                  <wp:posOffset>13335</wp:posOffset>
                </wp:positionV>
                <wp:extent cx="92710" cy="154940"/>
                <wp:effectExtent l="0" t="0" r="21590" b="16510"/>
                <wp:wrapNone/>
                <wp:docPr id="262" name="Прямоугольник 262"/>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2" o:spid="_x0000_s1026" style="position:absolute;margin-left:-11.35pt;margin-top:1.05pt;width:7.3pt;height:12.2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" fillcolor="#4f81bd" strokecolor="#385d8a" strokeweight="2pt">
                <v:fill r:id="rId44"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2080" behindDoc="0" locked="0" layoutInCell="1" allowOverlap="1" wp14:anchorId="7A91A9C9" wp14:editId="412B7277">
                <wp:simplePos x="0" y="0"/>
                <wp:positionH relativeFrom="column">
                  <wp:posOffset>2954784</wp:posOffset>
                </wp:positionH>
                <wp:positionV relativeFrom="paragraph">
                  <wp:posOffset>5586</wp:posOffset>
                </wp:positionV>
                <wp:extent cx="92710" cy="154940"/>
                <wp:effectExtent l="0" t="0" r="21590" b="16510"/>
                <wp:wrapNone/>
                <wp:docPr id="263" name="Прямоугольник 263"/>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3" o:spid="_x0000_s1026" style="position:absolute;margin-left:232.65pt;margin-top:.45pt;width:7.3pt;height:12.2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1056" behindDoc="0" locked="0" layoutInCell="1" allowOverlap="1" wp14:anchorId="3AD30F2E" wp14:editId="4DFA2A48">
                <wp:simplePos x="0" y="0"/>
                <wp:positionH relativeFrom="column">
                  <wp:posOffset>4775835</wp:posOffset>
                </wp:positionH>
                <wp:positionV relativeFrom="paragraph">
                  <wp:posOffset>12700</wp:posOffset>
                </wp:positionV>
                <wp:extent cx="92710" cy="154940"/>
                <wp:effectExtent l="0" t="0" r="21590" b="16510"/>
                <wp:wrapNone/>
                <wp:docPr id="264" name="Прямоугольник 264"/>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4" o:spid="_x0000_s1026" style="position:absolute;margin-left:376.05pt;margin-top:1pt;width:7.3pt;height:12.2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" fillcolor="#4f81bd" strokecolor="#385d8a" strokeweight="2pt">
                <v:fill r:id="rId44" o:title="" color2="white [3212]" type="pattern"/>
              </v:rect>
            </w:pict>
          </mc:Fallback>
        </mc:AlternateContent>
      </w:r>
      <w:r w:rsidRPr="000F60E6">
        <w:rPr>
          <w:rFonts w:ascii="Times New Roman" w:eastAsia="Calibri" w:hAnsi="Times New Roman" w:cs="Times New Roman"/>
          <w:noProof/>
          <w:sz w:val="28"/>
          <w:szCs w:val="28"/>
          <w:lang w:val="uk-UA" w:eastAsia="ru-RU"/>
        </w:rPr>
        <w:t>Розувастатин             Аторвастатин           Аторвастатин                Розувастатин</w:t>
      </w:r>
    </w:p>
    <w:p w:rsidR="00D86869" w:rsidRPr="000F60E6" w:rsidRDefault="00D86869" w:rsidP="00D815A2">
      <w:pPr>
        <w:spacing w:after="0" w:line="360" w:lineRule="auto"/>
        <w:ind w:firstLine="708"/>
        <w:contextualSpacing/>
        <w:jc w:val="both"/>
        <w:rPr>
          <w:rFonts w:ascii="Times New Roman" w:eastAsia="Calibri" w:hAnsi="Times New Roman" w:cs="Times New Roman"/>
          <w:sz w:val="28"/>
          <w:szCs w:val="28"/>
          <w:lang w:val="uk-UA"/>
        </w:rPr>
      </w:pPr>
    </w:p>
    <w:p w:rsidR="00D815A2" w:rsidRPr="000F60E6" w:rsidRDefault="00304758" w:rsidP="00D815A2">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Рис. 6.14</w:t>
      </w:r>
      <w:r w:rsidR="00D815A2" w:rsidRPr="000F60E6">
        <w:rPr>
          <w:rFonts w:ascii="Times New Roman" w:eastAsia="Calibri" w:hAnsi="Times New Roman" w:cs="Times New Roman"/>
          <w:bCs/>
          <w:sz w:val="28"/>
          <w:szCs w:val="28"/>
          <w:lang w:val="uk-UA"/>
        </w:rPr>
        <w:t xml:space="preserve"> </w:t>
      </w:r>
      <w:r w:rsidR="002652E5">
        <w:rPr>
          <w:rFonts w:ascii="Times New Roman" w:eastAsia="Calibri" w:hAnsi="Times New Roman" w:cs="Times New Roman"/>
          <w:bCs/>
          <w:sz w:val="28"/>
          <w:szCs w:val="28"/>
          <w:lang w:val="uk-UA"/>
        </w:rPr>
        <w:t>Поширеність</w:t>
      </w:r>
      <w:r w:rsidR="00D815A2" w:rsidRPr="000F60E6">
        <w:rPr>
          <w:rFonts w:ascii="Times New Roman" w:eastAsia="Calibri" w:hAnsi="Times New Roman" w:cs="Times New Roman"/>
          <w:bCs/>
          <w:sz w:val="28"/>
          <w:szCs w:val="28"/>
          <w:lang w:val="uk-UA"/>
        </w:rPr>
        <w:t xml:space="preserve"> хворих з високою ЗРТ за </w:t>
      </w:r>
      <w:r w:rsidR="006371BA" w:rsidRPr="000F60E6">
        <w:rPr>
          <w:rFonts w:ascii="Times New Roman" w:eastAsia="Calibri" w:hAnsi="Times New Roman" w:cs="Times New Roman"/>
          <w:bCs/>
          <w:sz w:val="28"/>
          <w:szCs w:val="28"/>
          <w:lang w:val="uk-UA"/>
        </w:rPr>
        <w:t xml:space="preserve">комбінацією </w:t>
      </w:r>
      <w:r w:rsidR="00D815A2" w:rsidRPr="000F60E6">
        <w:rPr>
          <w:rFonts w:ascii="Times New Roman" w:eastAsia="Calibri" w:hAnsi="Times New Roman" w:cs="Times New Roman"/>
          <w:bCs/>
          <w:sz w:val="28"/>
          <w:szCs w:val="28"/>
          <w:lang w:val="uk-UA"/>
        </w:rPr>
        <w:t xml:space="preserve">СІАТ-АДФ і СІАТ-АК на ПАТТ у хворих після ГКС </w:t>
      </w:r>
      <w:r w:rsidR="005339F1" w:rsidRPr="000F60E6">
        <w:rPr>
          <w:rFonts w:ascii="Times New Roman" w:eastAsia="Calibri" w:hAnsi="Times New Roman" w:cs="Times New Roman"/>
          <w:bCs/>
          <w:sz w:val="28"/>
          <w:szCs w:val="28"/>
          <w:lang w:val="uk-UA"/>
        </w:rPr>
        <w:t xml:space="preserve">з ЦД 2 типу </w:t>
      </w:r>
      <w:r w:rsidR="002652E5">
        <w:rPr>
          <w:rFonts w:ascii="Times New Roman" w:hAnsi="Times New Roman" w:cs="Times New Roman"/>
          <w:sz w:val="28"/>
          <w:szCs w:val="28"/>
          <w:lang w:val="uk-UA"/>
        </w:rPr>
        <w:t>при зміні одного статину на інший</w:t>
      </w:r>
      <w:r w:rsidR="002652E5" w:rsidRPr="000F60E6">
        <w:rPr>
          <w:rFonts w:ascii="Times New Roman" w:hAnsi="Times New Roman" w:cs="Times New Roman"/>
          <w:sz w:val="28"/>
          <w:szCs w:val="28"/>
          <w:lang w:val="uk-UA"/>
        </w:rPr>
        <w:t xml:space="preserve"> </w:t>
      </w:r>
      <w:r w:rsidR="006371BA" w:rsidRPr="000F60E6">
        <w:rPr>
          <w:rFonts w:ascii="Times New Roman" w:eastAsia="Calibri" w:hAnsi="Times New Roman" w:cs="Times New Roman"/>
          <w:bCs/>
          <w:sz w:val="28"/>
          <w:szCs w:val="28"/>
          <w:lang w:val="uk-UA"/>
        </w:rPr>
        <w:t>(1б і 2б групи)</w:t>
      </w:r>
      <w:r w:rsidR="002652E5">
        <w:rPr>
          <w:rFonts w:ascii="Times New Roman" w:eastAsia="Calibri" w:hAnsi="Times New Roman" w:cs="Times New Roman"/>
          <w:bCs/>
          <w:sz w:val="28"/>
          <w:szCs w:val="28"/>
          <w:lang w:val="uk-UA"/>
        </w:rPr>
        <w:t xml:space="preserve"> у</w:t>
      </w:r>
      <w:r w:rsidR="00D815A2" w:rsidRPr="000F60E6">
        <w:rPr>
          <w:rFonts w:ascii="Times New Roman" w:eastAsia="Calibri" w:hAnsi="Times New Roman" w:cs="Times New Roman"/>
          <w:bCs/>
          <w:sz w:val="28"/>
          <w:szCs w:val="28"/>
          <w:lang w:val="uk-UA"/>
        </w:rPr>
        <w:t xml:space="preserve"> динаміці лікування</w:t>
      </w:r>
    </w:p>
    <w:p w:rsidR="00D86869" w:rsidRPr="000F60E6" w:rsidRDefault="00D86869" w:rsidP="00D86869">
      <w:pPr>
        <w:spacing w:after="0" w:line="360" w:lineRule="auto"/>
        <w:ind w:firstLine="708"/>
        <w:contextualSpacing/>
        <w:jc w:val="both"/>
        <w:rPr>
          <w:rFonts w:ascii="Times New Roman" w:hAnsi="Times New Roman" w:cs="Times New Roman"/>
          <w:sz w:val="28"/>
          <w:szCs w:val="28"/>
          <w:lang w:val="uk-UA"/>
        </w:rPr>
      </w:pPr>
    </w:p>
    <w:p w:rsidR="00D86869" w:rsidRPr="000F60E6" w:rsidRDefault="00D86869" w:rsidP="00D86869">
      <w:pPr>
        <w:spacing w:after="0" w:line="360" w:lineRule="auto"/>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drawing>
          <wp:inline distT="0" distB="0" distL="0" distR="0" wp14:anchorId="1134EC71" wp14:editId="365F6E30">
            <wp:extent cx="2828441" cy="1991532"/>
            <wp:effectExtent l="0" t="0" r="0" b="8890"/>
            <wp:docPr id="274" name="Диаграмма 27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Pr="000F60E6">
        <w:rPr>
          <w:rFonts w:ascii="Times New Roman" w:hAnsi="Times New Roman" w:cs="Times New Roman"/>
          <w:sz w:val="28"/>
          <w:szCs w:val="28"/>
          <w:lang w:val="uk-UA"/>
        </w:rPr>
        <w:t xml:space="preserve">     </w:t>
      </w:r>
      <w:r w:rsidRPr="000F60E6">
        <w:rPr>
          <w:rFonts w:ascii="Times New Roman" w:hAnsi="Times New Roman" w:cs="Times New Roman"/>
          <w:noProof/>
          <w:sz w:val="28"/>
          <w:szCs w:val="28"/>
          <w:lang w:eastAsia="ru-RU"/>
        </w:rPr>
        <w:drawing>
          <wp:inline distT="0" distB="0" distL="0" distR="0" wp14:anchorId="0612F7B1" wp14:editId="20B4E305">
            <wp:extent cx="2805194" cy="2053525"/>
            <wp:effectExtent l="0" t="0" r="14605" b="4445"/>
            <wp:docPr id="275" name="Диаграмма 27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D86869" w:rsidRPr="000F60E6" w:rsidRDefault="00D86869" w:rsidP="00D86869">
      <w:pPr>
        <w:spacing w:after="0" w:line="360" w:lineRule="auto"/>
        <w:contextualSpacing/>
        <w:jc w:val="both"/>
        <w:rPr>
          <w:rFonts w:ascii="Times New Roman" w:eastAsia="Calibri" w:hAnsi="Times New Roman" w:cs="Times New Roman"/>
          <w:bCs/>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30272" behindDoc="0" locked="0" layoutInCell="1" allowOverlap="1" wp14:anchorId="5676069D" wp14:editId="08E8A009">
                <wp:simplePos x="0" y="0"/>
                <wp:positionH relativeFrom="column">
                  <wp:posOffset>1419968</wp:posOffset>
                </wp:positionH>
                <wp:positionV relativeFrom="paragraph">
                  <wp:posOffset>13335</wp:posOffset>
                </wp:positionV>
                <wp:extent cx="92710" cy="154940"/>
                <wp:effectExtent l="0" t="0" r="21590" b="16510"/>
                <wp:wrapNone/>
                <wp:docPr id="268" name="Прямоугольник 268"/>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8" o:spid="_x0000_s1026" style="position:absolute;margin-left:111.8pt;margin-top:1.05pt;width:7.3pt;height:12.2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7200" behindDoc="0" locked="0" layoutInCell="1" allowOverlap="1" wp14:anchorId="5F503B6E" wp14:editId="2404D3B6">
                <wp:simplePos x="0" y="0"/>
                <wp:positionH relativeFrom="column">
                  <wp:posOffset>-144145</wp:posOffset>
                </wp:positionH>
                <wp:positionV relativeFrom="paragraph">
                  <wp:posOffset>13335</wp:posOffset>
                </wp:positionV>
                <wp:extent cx="92710" cy="154940"/>
                <wp:effectExtent l="0" t="0" r="21590" b="16510"/>
                <wp:wrapNone/>
                <wp:docPr id="270" name="Прямоугольник 270"/>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0" o:spid="_x0000_s1026" style="position:absolute;margin-left:-11.35pt;margin-top:1.05pt;width:7.3pt;height:12.2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" fillcolor="#4f81bd" strokecolor="#385d8a" strokeweight="2pt">
                <v:fill r:id="rId44"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9248" behindDoc="0" locked="0" layoutInCell="1" allowOverlap="1" wp14:anchorId="683AC468" wp14:editId="318DBB13">
                <wp:simplePos x="0" y="0"/>
                <wp:positionH relativeFrom="column">
                  <wp:posOffset>2954784</wp:posOffset>
                </wp:positionH>
                <wp:positionV relativeFrom="paragraph">
                  <wp:posOffset>5586</wp:posOffset>
                </wp:positionV>
                <wp:extent cx="92710" cy="154940"/>
                <wp:effectExtent l="0" t="0" r="21590" b="16510"/>
                <wp:wrapNone/>
                <wp:docPr id="271" name="Прямоугольник 271"/>
                <wp:cNvGraphicFramePr/>
                <a:graphic xmlns:a="http://schemas.openxmlformats.org/drawingml/2006/main">
                  <a:graphicData uri="http://schemas.microsoft.com/office/word/2010/wordprocessingShape">
                    <wps:wsp>
                      <wps:cNvSpPr/>
                      <wps:spPr>
                        <a:xfrm>
                          <a:off x="0" y="0"/>
                          <a:ext cx="92710" cy="154940"/>
                        </a:xfrm>
                        <a:prstGeom prst="rect">
                          <a:avLst/>
                        </a:prstGeom>
                        <a:pattFill prst="dkHorz">
                          <a:fgClr>
                            <a:srgbClr val="C00000"/>
                          </a:fgClr>
                          <a:bgClr>
                            <a:schemeClr val="bg1"/>
                          </a:bgClr>
                        </a:patt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1" o:spid="_x0000_s1026" style="position:absolute;margin-left:232.65pt;margin-top:.45pt;width:7.3pt;height:12.2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" fillcolor="#c00000" strokecolor="#c00000" strokeweight="2pt">
                <v:fill r:id="rId43" o:title="" color2="white [3212]" type="pattern"/>
              </v:rec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828224" behindDoc="0" locked="0" layoutInCell="1" allowOverlap="1" wp14:anchorId="254E93F5" wp14:editId="528EDF7E">
                <wp:simplePos x="0" y="0"/>
                <wp:positionH relativeFrom="column">
                  <wp:posOffset>4775835</wp:posOffset>
                </wp:positionH>
                <wp:positionV relativeFrom="paragraph">
                  <wp:posOffset>12700</wp:posOffset>
                </wp:positionV>
                <wp:extent cx="92710" cy="154940"/>
                <wp:effectExtent l="0" t="0" r="21590" b="16510"/>
                <wp:wrapNone/>
                <wp:docPr id="272" name="Прямоугольник 272"/>
                <wp:cNvGraphicFramePr/>
                <a:graphic xmlns:a="http://schemas.openxmlformats.org/drawingml/2006/main">
                  <a:graphicData uri="http://schemas.microsoft.com/office/word/2010/wordprocessingShape">
                    <wps:wsp>
                      <wps:cNvSpPr/>
                      <wps:spPr>
                        <a:xfrm>
                          <a:off x="0" y="0"/>
                          <a:ext cx="92710" cy="154940"/>
                        </a:xfrm>
                        <a:prstGeom prst="rect">
                          <a:avLst/>
                        </a:prstGeom>
                        <a:pattFill prst="dkVert">
                          <a:fgClr>
                            <a:srgbClr val="4F81BD"/>
                          </a:fgClr>
                          <a:bgClr>
                            <a:schemeClr val="bg1"/>
                          </a:bgClr>
                        </a:patt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2" o:spid="_x0000_s1026" style="position:absolute;margin-left:376.05pt;margin-top:1pt;width:7.3pt;height:12.2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" fillcolor="#4f81bd" strokecolor="#385d8a" strokeweight="2pt">
                <v:fill r:id="rId44" o:title="" color2="white [3212]" type="pattern"/>
              </v:rect>
            </w:pict>
          </mc:Fallback>
        </mc:AlternateContent>
      </w:r>
      <w:r w:rsidRPr="000F60E6">
        <w:rPr>
          <w:rFonts w:ascii="Times New Roman" w:eastAsia="Calibri" w:hAnsi="Times New Roman" w:cs="Times New Roman"/>
          <w:noProof/>
          <w:sz w:val="28"/>
          <w:szCs w:val="28"/>
          <w:lang w:val="uk-UA" w:eastAsia="ru-RU"/>
        </w:rPr>
        <w:t>Розувастатин             Аторвастатин           Аторвастатин                Розувастатин</w:t>
      </w:r>
    </w:p>
    <w:p w:rsidR="00D86869" w:rsidRPr="000F60E6" w:rsidRDefault="00D86869" w:rsidP="00D86869">
      <w:pPr>
        <w:spacing w:after="0" w:line="360" w:lineRule="auto"/>
        <w:ind w:firstLine="708"/>
        <w:contextualSpacing/>
        <w:jc w:val="both"/>
        <w:rPr>
          <w:rFonts w:ascii="Times New Roman" w:eastAsia="Calibri" w:hAnsi="Times New Roman" w:cs="Times New Roman"/>
          <w:sz w:val="28"/>
          <w:szCs w:val="28"/>
          <w:lang w:val="uk-UA"/>
        </w:rPr>
      </w:pPr>
    </w:p>
    <w:p w:rsidR="00D86869" w:rsidRPr="000F60E6" w:rsidRDefault="00304758" w:rsidP="00D86869">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Рис. 6.15</w:t>
      </w:r>
      <w:r w:rsidR="00D86869" w:rsidRPr="000F60E6">
        <w:rPr>
          <w:rFonts w:ascii="Times New Roman" w:eastAsia="Calibri" w:hAnsi="Times New Roman" w:cs="Times New Roman"/>
          <w:bCs/>
          <w:sz w:val="28"/>
          <w:szCs w:val="28"/>
          <w:lang w:val="uk-UA"/>
        </w:rPr>
        <w:t xml:space="preserve"> </w:t>
      </w:r>
      <w:r w:rsidR="002652E5">
        <w:rPr>
          <w:rFonts w:ascii="Times New Roman" w:eastAsia="Calibri" w:hAnsi="Times New Roman" w:cs="Times New Roman"/>
          <w:bCs/>
          <w:sz w:val="28"/>
          <w:szCs w:val="28"/>
          <w:lang w:val="uk-UA"/>
        </w:rPr>
        <w:t>Поширеність</w:t>
      </w:r>
      <w:r w:rsidR="00D86869" w:rsidRPr="000F60E6">
        <w:rPr>
          <w:rFonts w:ascii="Times New Roman" w:eastAsia="Calibri" w:hAnsi="Times New Roman" w:cs="Times New Roman"/>
          <w:bCs/>
          <w:sz w:val="28"/>
          <w:szCs w:val="28"/>
          <w:lang w:val="uk-UA"/>
        </w:rPr>
        <w:t xml:space="preserve"> хворих з високою ЗРТ за </w:t>
      </w:r>
      <w:r w:rsidR="006371BA" w:rsidRPr="000F60E6">
        <w:rPr>
          <w:rFonts w:ascii="Times New Roman" w:eastAsia="Calibri" w:hAnsi="Times New Roman" w:cs="Times New Roman"/>
          <w:bCs/>
          <w:sz w:val="28"/>
          <w:szCs w:val="28"/>
          <w:lang w:val="uk-UA"/>
        </w:rPr>
        <w:t>комбінацією СІАТ-АДФ і 11</w:t>
      </w:r>
      <w:r w:rsidR="006371BA" w:rsidRPr="000F60E6">
        <w:rPr>
          <w:rFonts w:ascii="Times New Roman" w:eastAsia="Calibri" w:hAnsi="Times New Roman" w:cs="Times New Roman"/>
          <w:bCs/>
          <w:sz w:val="28"/>
          <w:szCs w:val="28"/>
          <w:lang w:val="uk-UA"/>
        </w:rPr>
        <w:noBreakHyphen/>
      </w:r>
      <w:r w:rsidR="00D86869" w:rsidRPr="000F60E6">
        <w:rPr>
          <w:rFonts w:ascii="Times New Roman" w:eastAsia="Calibri" w:hAnsi="Times New Roman" w:cs="Times New Roman"/>
          <w:bCs/>
          <w:sz w:val="28"/>
          <w:szCs w:val="28"/>
          <w:lang w:val="uk-UA"/>
        </w:rPr>
        <w:t>дТхВ2 на ПАТТ у хвори</w:t>
      </w:r>
      <w:r w:rsidR="005339F1" w:rsidRPr="000F60E6">
        <w:rPr>
          <w:rFonts w:ascii="Times New Roman" w:eastAsia="Calibri" w:hAnsi="Times New Roman" w:cs="Times New Roman"/>
          <w:bCs/>
          <w:sz w:val="28"/>
          <w:szCs w:val="28"/>
          <w:lang w:val="uk-UA"/>
        </w:rPr>
        <w:t xml:space="preserve">х після ГКС з ЦД 2 типу </w:t>
      </w:r>
      <w:r w:rsidR="002652E5">
        <w:rPr>
          <w:rFonts w:ascii="Times New Roman" w:hAnsi="Times New Roman" w:cs="Times New Roman"/>
          <w:sz w:val="28"/>
          <w:szCs w:val="28"/>
          <w:lang w:val="uk-UA"/>
        </w:rPr>
        <w:t>при зміні одного статину на інший</w:t>
      </w:r>
      <w:r w:rsidR="002652E5" w:rsidRPr="000F60E6">
        <w:rPr>
          <w:rFonts w:ascii="Times New Roman" w:hAnsi="Times New Roman" w:cs="Times New Roman"/>
          <w:sz w:val="28"/>
          <w:szCs w:val="28"/>
          <w:lang w:val="uk-UA"/>
        </w:rPr>
        <w:t xml:space="preserve"> </w:t>
      </w:r>
      <w:r w:rsidR="006371BA" w:rsidRPr="000F60E6">
        <w:rPr>
          <w:rFonts w:ascii="Times New Roman" w:eastAsia="Calibri" w:hAnsi="Times New Roman" w:cs="Times New Roman"/>
          <w:bCs/>
          <w:sz w:val="28"/>
          <w:szCs w:val="28"/>
          <w:lang w:val="uk-UA"/>
        </w:rPr>
        <w:t>(1б і 2б групи)</w:t>
      </w:r>
      <w:r w:rsidR="002652E5">
        <w:rPr>
          <w:rFonts w:ascii="Times New Roman" w:eastAsia="Calibri" w:hAnsi="Times New Roman" w:cs="Times New Roman"/>
          <w:bCs/>
          <w:sz w:val="28"/>
          <w:szCs w:val="28"/>
          <w:lang w:val="uk-UA"/>
        </w:rPr>
        <w:t xml:space="preserve"> у</w:t>
      </w:r>
      <w:r w:rsidR="00D86869" w:rsidRPr="000F60E6">
        <w:rPr>
          <w:rFonts w:ascii="Times New Roman" w:eastAsia="Calibri" w:hAnsi="Times New Roman" w:cs="Times New Roman"/>
          <w:bCs/>
          <w:sz w:val="28"/>
          <w:szCs w:val="28"/>
          <w:lang w:val="uk-UA"/>
        </w:rPr>
        <w:t xml:space="preserve"> динаміці лікування</w:t>
      </w:r>
    </w:p>
    <w:p w:rsidR="00417191" w:rsidRPr="000F60E6" w:rsidRDefault="00417191" w:rsidP="00417191">
      <w:pPr>
        <w:spacing w:after="0" w:line="360" w:lineRule="auto"/>
        <w:ind w:firstLine="708"/>
        <w:contextualSpacing/>
        <w:jc w:val="both"/>
        <w:rPr>
          <w:rFonts w:ascii="Times New Roman" w:hAnsi="Times New Roman" w:cs="Times New Roman"/>
          <w:sz w:val="28"/>
          <w:szCs w:val="28"/>
          <w:lang w:val="uk-UA"/>
        </w:rPr>
      </w:pPr>
    </w:p>
    <w:p w:rsidR="00FF3867" w:rsidRPr="000F60E6" w:rsidRDefault="00FF3867" w:rsidP="00FF3867">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При порівнянні показників ліпідного обміну між групами на аторвастатині та на розувастатині початково та через 6 місяців ліку</w:t>
      </w:r>
      <w:r w:rsidR="002652E5">
        <w:rPr>
          <w:rFonts w:ascii="Times New Roman" w:hAnsi="Times New Roman" w:cs="Times New Roman"/>
          <w:sz w:val="28"/>
          <w:szCs w:val="28"/>
          <w:lang w:val="uk-UA"/>
        </w:rPr>
        <w:t>вання достовірних відмінностей у</w:t>
      </w:r>
      <w:r w:rsidR="007D56B4">
        <w:rPr>
          <w:rFonts w:ascii="Times New Roman" w:hAnsi="Times New Roman" w:cs="Times New Roman"/>
          <w:sz w:val="28"/>
          <w:szCs w:val="28"/>
          <w:lang w:val="uk-UA"/>
        </w:rPr>
        <w:t xml:space="preserve"> рівні ЗХС, ХС ЛПВЩ, тригліцери</w:t>
      </w:r>
      <w:r w:rsidRPr="000F60E6">
        <w:rPr>
          <w:rFonts w:ascii="Times New Roman" w:hAnsi="Times New Roman" w:cs="Times New Roman"/>
          <w:sz w:val="28"/>
          <w:szCs w:val="28"/>
          <w:lang w:val="uk-UA"/>
        </w:rPr>
        <w:t xml:space="preserve">дів, ХС ЛПНЩ, АлАТ, АсАТ не виявлено (р&gt;0,05). Через 6 місяців терапії рівні ЗХС, ХС ЛПВЩ, </w:t>
      </w:r>
      <w:r w:rsidR="00496C56" w:rsidRPr="000F60E6">
        <w:rPr>
          <w:rFonts w:ascii="Times New Roman" w:hAnsi="Times New Roman" w:cs="Times New Roman"/>
          <w:sz w:val="28"/>
          <w:szCs w:val="28"/>
          <w:lang w:val="uk-UA"/>
        </w:rPr>
        <w:t>ТГ</w:t>
      </w:r>
      <w:r w:rsidRPr="000F60E6">
        <w:rPr>
          <w:rFonts w:ascii="Times New Roman" w:hAnsi="Times New Roman" w:cs="Times New Roman"/>
          <w:sz w:val="28"/>
          <w:szCs w:val="28"/>
          <w:lang w:val="uk-UA"/>
        </w:rPr>
        <w:t>, ХС ЛПНЩ, АлАТ, АсАТ значимо не відрізнялися від вихідних значень, як у хворих на терапії розувастатином, так і у пацієнтів при прийомі а</w:t>
      </w:r>
      <w:r w:rsidR="002652E5">
        <w:rPr>
          <w:rFonts w:ascii="Times New Roman" w:hAnsi="Times New Roman" w:cs="Times New Roman"/>
          <w:sz w:val="28"/>
          <w:szCs w:val="28"/>
          <w:lang w:val="uk-UA"/>
        </w:rPr>
        <w:t>торвастатину (р&gt;0,05). Через 12 </w:t>
      </w:r>
      <w:r w:rsidRPr="000F60E6">
        <w:rPr>
          <w:rFonts w:ascii="Times New Roman" w:hAnsi="Times New Roman" w:cs="Times New Roman"/>
          <w:sz w:val="28"/>
          <w:szCs w:val="28"/>
          <w:lang w:val="uk-UA"/>
        </w:rPr>
        <w:t>мі</w:t>
      </w:r>
      <w:r w:rsidR="002652E5">
        <w:rPr>
          <w:rFonts w:ascii="Times New Roman" w:hAnsi="Times New Roman" w:cs="Times New Roman"/>
          <w:sz w:val="28"/>
          <w:szCs w:val="28"/>
          <w:lang w:val="uk-UA"/>
        </w:rPr>
        <w:t>сяців прийому статинів різниця у</w:t>
      </w:r>
      <w:r w:rsidRPr="000F60E6">
        <w:rPr>
          <w:rFonts w:ascii="Times New Roman" w:hAnsi="Times New Roman" w:cs="Times New Roman"/>
          <w:sz w:val="28"/>
          <w:szCs w:val="28"/>
          <w:lang w:val="uk-UA"/>
        </w:rPr>
        <w:t xml:space="preserve"> рівнях ЗХС, ХС ЛПВЩ, </w:t>
      </w:r>
      <w:r w:rsidR="00496C56" w:rsidRPr="000F60E6">
        <w:rPr>
          <w:rFonts w:ascii="Times New Roman" w:hAnsi="Times New Roman" w:cs="Times New Roman"/>
          <w:sz w:val="28"/>
          <w:szCs w:val="28"/>
          <w:lang w:val="uk-UA"/>
        </w:rPr>
        <w:t>ТГ</w:t>
      </w:r>
      <w:r w:rsidRPr="000F60E6">
        <w:rPr>
          <w:rFonts w:ascii="Times New Roman" w:hAnsi="Times New Roman" w:cs="Times New Roman"/>
          <w:sz w:val="28"/>
          <w:szCs w:val="28"/>
          <w:lang w:val="uk-UA"/>
        </w:rPr>
        <w:t>, ХС ЛПНЩ, АлАТ, АсАТ у всіх групах хворих, як при постійному прийомі одного статину (аторвастатину чи розувастатину), так</w:t>
      </w:r>
      <w:r w:rsidR="002652E5">
        <w:rPr>
          <w:rFonts w:ascii="Times New Roman" w:hAnsi="Times New Roman" w:cs="Times New Roman"/>
          <w:sz w:val="28"/>
          <w:szCs w:val="28"/>
          <w:lang w:val="uk-UA"/>
        </w:rPr>
        <w:t xml:space="preserve"> і при з</w:t>
      </w:r>
      <w:r w:rsidR="00674CE3">
        <w:rPr>
          <w:rFonts w:ascii="Times New Roman" w:hAnsi="Times New Roman" w:cs="Times New Roman"/>
          <w:sz w:val="28"/>
          <w:szCs w:val="28"/>
          <w:lang w:val="uk-UA"/>
        </w:rPr>
        <w:t>а</w:t>
      </w:r>
      <w:r w:rsidR="002652E5">
        <w:rPr>
          <w:rFonts w:ascii="Times New Roman" w:hAnsi="Times New Roman" w:cs="Times New Roman"/>
          <w:sz w:val="28"/>
          <w:szCs w:val="28"/>
          <w:lang w:val="uk-UA"/>
        </w:rPr>
        <w:t>міні одного статину на інший, а також у</w:t>
      </w:r>
      <w:r w:rsidRPr="000F60E6">
        <w:rPr>
          <w:rFonts w:ascii="Times New Roman" w:hAnsi="Times New Roman" w:cs="Times New Roman"/>
          <w:sz w:val="28"/>
          <w:szCs w:val="28"/>
          <w:lang w:val="uk-UA"/>
        </w:rPr>
        <w:t xml:space="preserve"> порівнянні з вихідними значеннями була недостовірна (р&gt;0,05) (</w:t>
      </w:r>
      <w:r w:rsidR="009675EF" w:rsidRPr="000F60E6">
        <w:rPr>
          <w:rFonts w:ascii="Times New Roman" w:hAnsi="Times New Roman" w:cs="Times New Roman"/>
          <w:sz w:val="28"/>
          <w:szCs w:val="28"/>
          <w:lang w:val="uk-UA"/>
        </w:rPr>
        <w:t>таблиця 6.10</w:t>
      </w:r>
      <w:r w:rsidRPr="000F60E6">
        <w:rPr>
          <w:rFonts w:ascii="Times New Roman" w:hAnsi="Times New Roman" w:cs="Times New Roman"/>
          <w:sz w:val="28"/>
          <w:szCs w:val="28"/>
          <w:lang w:val="uk-UA"/>
        </w:rPr>
        <w:t xml:space="preserve">). </w:t>
      </w:r>
    </w:p>
    <w:p w:rsidR="00FF3867" w:rsidRPr="000F60E6" w:rsidRDefault="00FF3867" w:rsidP="00FF3867">
      <w:pPr>
        <w:tabs>
          <w:tab w:val="left" w:pos="9099"/>
        </w:tabs>
        <w:spacing w:after="0" w:line="360" w:lineRule="auto"/>
        <w:ind w:firstLine="7655"/>
        <w:contextualSpacing/>
        <w:jc w:val="both"/>
        <w:rPr>
          <w:rFonts w:ascii="Times New Roman" w:hAnsi="Times New Roman" w:cs="Times New Roman"/>
          <w:sz w:val="28"/>
          <w:szCs w:val="28"/>
          <w:lang w:val="uk-UA"/>
        </w:rPr>
      </w:pPr>
    </w:p>
    <w:p w:rsidR="00FF3867" w:rsidRPr="000F60E6" w:rsidRDefault="009675EF" w:rsidP="00FF3867">
      <w:pPr>
        <w:tabs>
          <w:tab w:val="left" w:pos="9099"/>
        </w:tabs>
        <w:spacing w:after="0" w:line="360" w:lineRule="auto"/>
        <w:ind w:firstLine="7655"/>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Таблиця 6.10</w:t>
      </w:r>
    </w:p>
    <w:p w:rsidR="00FF3867" w:rsidRPr="000F60E6" w:rsidRDefault="00FF3867" w:rsidP="00FF3867">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Пока</w:t>
      </w:r>
      <w:r w:rsidR="00496C56" w:rsidRPr="000F60E6">
        <w:rPr>
          <w:rFonts w:ascii="Times New Roman" w:hAnsi="Times New Roman" w:cs="Times New Roman"/>
          <w:sz w:val="28"/>
          <w:szCs w:val="28"/>
          <w:lang w:val="uk-UA"/>
        </w:rPr>
        <w:t>з</w:t>
      </w:r>
      <w:r w:rsidRPr="000F60E6">
        <w:rPr>
          <w:rFonts w:ascii="Times New Roman" w:hAnsi="Times New Roman" w:cs="Times New Roman"/>
          <w:sz w:val="28"/>
          <w:szCs w:val="28"/>
          <w:lang w:val="uk-UA"/>
        </w:rPr>
        <w:t xml:space="preserve">ники ліпідного обміну у хворих через 4-6 тижнів, 6 місяців та через 12 місяців після ГКС з ЦД 2 типу на ПАТТ при постійному прийомі розувастатину та аторвастатину та </w:t>
      </w:r>
      <w:r w:rsidR="002652E5">
        <w:rPr>
          <w:rFonts w:ascii="Times New Roman" w:hAnsi="Times New Roman" w:cs="Times New Roman"/>
          <w:sz w:val="28"/>
          <w:szCs w:val="28"/>
          <w:lang w:val="uk-UA"/>
        </w:rPr>
        <w:t>при з</w:t>
      </w:r>
      <w:r w:rsidR="00674CE3">
        <w:rPr>
          <w:rFonts w:ascii="Times New Roman" w:hAnsi="Times New Roman" w:cs="Times New Roman"/>
          <w:sz w:val="28"/>
          <w:szCs w:val="28"/>
          <w:lang w:val="uk-UA"/>
        </w:rPr>
        <w:t>а</w:t>
      </w:r>
      <w:r w:rsidR="002652E5">
        <w:rPr>
          <w:rFonts w:ascii="Times New Roman" w:hAnsi="Times New Roman" w:cs="Times New Roman"/>
          <w:sz w:val="28"/>
          <w:szCs w:val="28"/>
          <w:lang w:val="uk-UA"/>
        </w:rPr>
        <w:t>міні одного статину на інший</w:t>
      </w:r>
      <w:r w:rsidR="002652E5"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(M±m)</w:t>
      </w:r>
    </w:p>
    <w:tbl>
      <w:tblPr>
        <w:tblW w:w="9313" w:type="dxa"/>
        <w:jc w:val="center"/>
        <w:tblInd w:w="-2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3118"/>
        <w:gridCol w:w="3261"/>
        <w:gridCol w:w="950"/>
      </w:tblGrid>
      <w:tr w:rsidR="00FF3867" w:rsidRPr="000F60E6" w:rsidTr="002652E5">
        <w:trPr>
          <w:jc w:val="center"/>
        </w:trPr>
        <w:tc>
          <w:tcPr>
            <w:tcW w:w="1984" w:type="dxa"/>
            <w:vAlign w:val="center"/>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3118" w:type="dxa"/>
            <w:vAlign w:val="center"/>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 група) (n=30)</w:t>
            </w:r>
          </w:p>
        </w:tc>
        <w:tc>
          <w:tcPr>
            <w:tcW w:w="3261" w:type="dxa"/>
            <w:vAlign w:val="center"/>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950" w:type="dxa"/>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FF3867" w:rsidRPr="000F60E6" w:rsidTr="002652E5">
        <w:trPr>
          <w:jc w:val="center"/>
        </w:trPr>
        <w:tc>
          <w:tcPr>
            <w:tcW w:w="9313" w:type="dxa"/>
            <w:gridSpan w:val="4"/>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Через 4-6 тижнів</w:t>
            </w:r>
          </w:p>
        </w:tc>
      </w:tr>
      <w:tr w:rsidR="00FF3867" w:rsidRPr="000F60E6" w:rsidTr="002652E5">
        <w:trPr>
          <w:jc w:val="center"/>
        </w:trPr>
        <w:tc>
          <w:tcPr>
            <w:tcW w:w="1984"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ЗХС, ммоль/л</w:t>
            </w:r>
          </w:p>
        </w:tc>
        <w:tc>
          <w:tcPr>
            <w:tcW w:w="31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3,09±0,18</w:t>
            </w:r>
          </w:p>
        </w:tc>
        <w:tc>
          <w:tcPr>
            <w:tcW w:w="3261"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3,19 ± 0,16</w:t>
            </w:r>
          </w:p>
        </w:tc>
        <w:tc>
          <w:tcPr>
            <w:tcW w:w="95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1984"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ЛПВЩ, ммоль/л</w:t>
            </w:r>
          </w:p>
        </w:tc>
        <w:tc>
          <w:tcPr>
            <w:tcW w:w="31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1,04±0,05</w:t>
            </w:r>
          </w:p>
        </w:tc>
        <w:tc>
          <w:tcPr>
            <w:tcW w:w="3261"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1,03±0,04</w:t>
            </w:r>
          </w:p>
        </w:tc>
        <w:tc>
          <w:tcPr>
            <w:tcW w:w="95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1984" w:type="dxa"/>
          </w:tcPr>
          <w:p w:rsidR="00FF3867" w:rsidRPr="000F60E6" w:rsidRDefault="00496C56"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ТГ</w:t>
            </w:r>
            <w:r w:rsidR="00FF3867" w:rsidRPr="000F60E6">
              <w:rPr>
                <w:rFonts w:ascii="Times New Roman" w:eastAsia="Calibri" w:hAnsi="Times New Roman" w:cs="Times New Roman"/>
                <w:sz w:val="28"/>
                <w:szCs w:val="28"/>
                <w:lang w:val="uk-UA"/>
              </w:rPr>
              <w:t>, ммоль/л</w:t>
            </w:r>
          </w:p>
        </w:tc>
        <w:tc>
          <w:tcPr>
            <w:tcW w:w="31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1,81±0,23</w:t>
            </w:r>
          </w:p>
        </w:tc>
        <w:tc>
          <w:tcPr>
            <w:tcW w:w="3261"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1,45±0,12</w:t>
            </w:r>
          </w:p>
        </w:tc>
        <w:tc>
          <w:tcPr>
            <w:tcW w:w="95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trHeight w:val="280"/>
          <w:jc w:val="center"/>
        </w:trPr>
        <w:tc>
          <w:tcPr>
            <w:tcW w:w="1984"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ЛПНЩ, ммоль/л</w:t>
            </w:r>
          </w:p>
        </w:tc>
        <w:tc>
          <w:tcPr>
            <w:tcW w:w="3118"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1,68±0,14</w:t>
            </w:r>
          </w:p>
        </w:tc>
        <w:tc>
          <w:tcPr>
            <w:tcW w:w="3261"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1,87±0,14</w:t>
            </w:r>
          </w:p>
        </w:tc>
        <w:tc>
          <w:tcPr>
            <w:tcW w:w="95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1984"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АсАТ, Од./л</w:t>
            </w:r>
          </w:p>
        </w:tc>
        <w:tc>
          <w:tcPr>
            <w:tcW w:w="3118"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23,90±1,28</w:t>
            </w:r>
          </w:p>
        </w:tc>
        <w:tc>
          <w:tcPr>
            <w:tcW w:w="3261"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24,76±1,24</w:t>
            </w:r>
          </w:p>
        </w:tc>
        <w:tc>
          <w:tcPr>
            <w:tcW w:w="95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1984"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АлАТ, Од./л</w:t>
            </w:r>
          </w:p>
        </w:tc>
        <w:tc>
          <w:tcPr>
            <w:tcW w:w="3118"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27,57±2,16</w:t>
            </w:r>
          </w:p>
        </w:tc>
        <w:tc>
          <w:tcPr>
            <w:tcW w:w="3261"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32,10±2,37</w:t>
            </w:r>
          </w:p>
        </w:tc>
        <w:tc>
          <w:tcPr>
            <w:tcW w:w="95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9313" w:type="dxa"/>
            <w:gridSpan w:val="4"/>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Через 6 місяців</w:t>
            </w:r>
          </w:p>
        </w:tc>
      </w:tr>
      <w:tr w:rsidR="00FF3867" w:rsidRPr="000F60E6" w:rsidTr="002652E5">
        <w:trPr>
          <w:jc w:val="center"/>
        </w:trPr>
        <w:tc>
          <w:tcPr>
            <w:tcW w:w="198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ЗХС, ммоль/л</w:t>
            </w:r>
          </w:p>
        </w:tc>
        <w:tc>
          <w:tcPr>
            <w:tcW w:w="311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3,41±0,16</w:t>
            </w:r>
          </w:p>
        </w:tc>
        <w:tc>
          <w:tcPr>
            <w:tcW w:w="326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3,30 ± 0,14</w:t>
            </w:r>
          </w:p>
        </w:tc>
        <w:tc>
          <w:tcPr>
            <w:tcW w:w="95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198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ЛПВЩ, ммоль/л</w:t>
            </w:r>
          </w:p>
        </w:tc>
        <w:tc>
          <w:tcPr>
            <w:tcW w:w="311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1,10±0,03</w:t>
            </w:r>
          </w:p>
        </w:tc>
        <w:tc>
          <w:tcPr>
            <w:tcW w:w="326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1,09±0,05</w:t>
            </w:r>
          </w:p>
        </w:tc>
        <w:tc>
          <w:tcPr>
            <w:tcW w:w="95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1984" w:type="dxa"/>
            <w:tcBorders>
              <w:top w:val="single" w:sz="4" w:space="0" w:color="auto"/>
              <w:left w:val="single" w:sz="4" w:space="0" w:color="auto"/>
              <w:bottom w:val="single" w:sz="4" w:space="0" w:color="auto"/>
              <w:right w:val="single" w:sz="4" w:space="0" w:color="auto"/>
            </w:tcBorders>
          </w:tcPr>
          <w:p w:rsidR="00FF3867" w:rsidRPr="000F60E6" w:rsidRDefault="00496C56"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ТГ</w:t>
            </w:r>
            <w:r w:rsidR="00FF3867" w:rsidRPr="000F60E6">
              <w:rPr>
                <w:rFonts w:ascii="Times New Roman" w:eastAsia="Calibri" w:hAnsi="Times New Roman" w:cs="Times New Roman"/>
                <w:sz w:val="28"/>
                <w:szCs w:val="28"/>
                <w:lang w:val="uk-UA"/>
              </w:rPr>
              <w:t>, ммоль/л</w:t>
            </w:r>
          </w:p>
        </w:tc>
        <w:tc>
          <w:tcPr>
            <w:tcW w:w="311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2,27±0,34</w:t>
            </w:r>
          </w:p>
        </w:tc>
        <w:tc>
          <w:tcPr>
            <w:tcW w:w="326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1,78±0,22</w:t>
            </w:r>
          </w:p>
        </w:tc>
        <w:tc>
          <w:tcPr>
            <w:tcW w:w="95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496C56" w:rsidRPr="000F60E6" w:rsidTr="002652E5">
        <w:trPr>
          <w:jc w:val="center"/>
        </w:trPr>
        <w:tc>
          <w:tcPr>
            <w:tcW w:w="1984" w:type="dxa"/>
            <w:tcBorders>
              <w:top w:val="single" w:sz="4" w:space="0" w:color="auto"/>
              <w:left w:val="single" w:sz="4" w:space="0" w:color="auto"/>
              <w:bottom w:val="single" w:sz="4" w:space="0" w:color="auto"/>
              <w:right w:val="single" w:sz="4" w:space="0" w:color="auto"/>
            </w:tcBorders>
          </w:tcPr>
          <w:p w:rsidR="00496C56" w:rsidRPr="000F60E6" w:rsidRDefault="00496C56" w:rsidP="00CF57B3">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ЛПНЩ, ммоль/л</w:t>
            </w:r>
          </w:p>
        </w:tc>
        <w:tc>
          <w:tcPr>
            <w:tcW w:w="3118" w:type="dxa"/>
            <w:tcBorders>
              <w:top w:val="single" w:sz="4" w:space="0" w:color="auto"/>
              <w:left w:val="single" w:sz="4" w:space="0" w:color="auto"/>
              <w:bottom w:val="single" w:sz="4" w:space="0" w:color="auto"/>
              <w:right w:val="single" w:sz="4" w:space="0" w:color="auto"/>
            </w:tcBorders>
          </w:tcPr>
          <w:p w:rsidR="00496C56" w:rsidRPr="000F60E6" w:rsidRDefault="00496C56" w:rsidP="00CF57B3">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1,86±0,13</w:t>
            </w:r>
          </w:p>
        </w:tc>
        <w:tc>
          <w:tcPr>
            <w:tcW w:w="3261" w:type="dxa"/>
            <w:tcBorders>
              <w:top w:val="single" w:sz="4" w:space="0" w:color="auto"/>
              <w:left w:val="single" w:sz="4" w:space="0" w:color="auto"/>
              <w:bottom w:val="single" w:sz="4" w:space="0" w:color="auto"/>
              <w:right w:val="single" w:sz="4" w:space="0" w:color="auto"/>
            </w:tcBorders>
          </w:tcPr>
          <w:p w:rsidR="00496C56" w:rsidRPr="000F60E6" w:rsidRDefault="00496C56" w:rsidP="00CF57B3">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1,81±0,09</w:t>
            </w:r>
          </w:p>
        </w:tc>
        <w:tc>
          <w:tcPr>
            <w:tcW w:w="950" w:type="dxa"/>
            <w:tcBorders>
              <w:top w:val="single" w:sz="4" w:space="0" w:color="auto"/>
              <w:left w:val="single" w:sz="4" w:space="0" w:color="auto"/>
              <w:bottom w:val="single" w:sz="4" w:space="0" w:color="auto"/>
              <w:right w:val="single" w:sz="4" w:space="0" w:color="auto"/>
            </w:tcBorders>
          </w:tcPr>
          <w:p w:rsidR="00496C56" w:rsidRPr="000F60E6" w:rsidRDefault="00496C56" w:rsidP="00CF57B3">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9675EF" w:rsidRPr="000F60E6" w:rsidRDefault="009675EF" w:rsidP="002652E5">
      <w:pPr>
        <w:ind w:left="6372"/>
        <w:rPr>
          <w:rFonts w:ascii="Times New Roman" w:hAnsi="Times New Roman" w:cs="Times New Roman"/>
          <w:i/>
          <w:sz w:val="28"/>
          <w:szCs w:val="28"/>
          <w:lang w:val="uk-UA"/>
        </w:rPr>
      </w:pPr>
      <w:r w:rsidRPr="000F60E6">
        <w:rPr>
          <w:lang w:val="uk-UA"/>
        </w:rPr>
        <w:br w:type="page"/>
      </w:r>
      <w:r w:rsidRPr="000F60E6">
        <w:rPr>
          <w:rFonts w:ascii="Times New Roman" w:hAnsi="Times New Roman" w:cs="Times New Roman"/>
          <w:i/>
          <w:sz w:val="28"/>
          <w:szCs w:val="28"/>
          <w:lang w:val="uk-UA"/>
        </w:rPr>
        <w:lastRenderedPageBreak/>
        <w:t>Продовження табл. 6.10</w:t>
      </w:r>
    </w:p>
    <w:tbl>
      <w:tblPr>
        <w:tblW w:w="9689" w:type="dxa"/>
        <w:jc w:val="center"/>
        <w:tblInd w:w="-3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6"/>
        <w:gridCol w:w="1559"/>
        <w:gridCol w:w="1559"/>
        <w:gridCol w:w="1701"/>
        <w:gridCol w:w="1560"/>
        <w:gridCol w:w="1134"/>
      </w:tblGrid>
      <w:tr w:rsidR="009675EF" w:rsidRPr="000F60E6" w:rsidTr="002652E5">
        <w:trPr>
          <w:jc w:val="center"/>
        </w:trPr>
        <w:tc>
          <w:tcPr>
            <w:tcW w:w="2176" w:type="dxa"/>
            <w:vAlign w:val="center"/>
          </w:tcPr>
          <w:p w:rsidR="009675EF" w:rsidRPr="000F60E6" w:rsidRDefault="009675EF" w:rsidP="0030475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3118" w:type="dxa"/>
            <w:gridSpan w:val="2"/>
            <w:vAlign w:val="center"/>
          </w:tcPr>
          <w:p w:rsidR="009675EF" w:rsidRPr="000F60E6" w:rsidRDefault="009675EF" w:rsidP="0030475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9675EF" w:rsidRPr="000F60E6" w:rsidRDefault="009675EF" w:rsidP="0030475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 група) (n=30)</w:t>
            </w:r>
          </w:p>
        </w:tc>
        <w:tc>
          <w:tcPr>
            <w:tcW w:w="3261" w:type="dxa"/>
            <w:gridSpan w:val="2"/>
            <w:vAlign w:val="center"/>
          </w:tcPr>
          <w:p w:rsidR="009675EF" w:rsidRPr="000F60E6" w:rsidRDefault="009675EF" w:rsidP="0030475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9675EF" w:rsidRPr="000F60E6" w:rsidRDefault="009675EF" w:rsidP="0030475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1134" w:type="dxa"/>
          </w:tcPr>
          <w:p w:rsidR="009675EF" w:rsidRPr="000F60E6" w:rsidRDefault="009675EF" w:rsidP="0030475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АлАТ, Од./л</w:t>
            </w:r>
          </w:p>
        </w:tc>
        <w:tc>
          <w:tcPr>
            <w:tcW w:w="3118" w:type="dxa"/>
            <w:gridSpan w:val="2"/>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28,21±1,72</w:t>
            </w:r>
          </w:p>
        </w:tc>
        <w:tc>
          <w:tcPr>
            <w:tcW w:w="3261" w:type="dxa"/>
            <w:gridSpan w:val="2"/>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28,57±1,98</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АсАТ, Од./л</w:t>
            </w:r>
          </w:p>
        </w:tc>
        <w:tc>
          <w:tcPr>
            <w:tcW w:w="3118" w:type="dxa"/>
            <w:gridSpan w:val="2"/>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28,10±2,07</w:t>
            </w:r>
          </w:p>
        </w:tc>
        <w:tc>
          <w:tcPr>
            <w:tcW w:w="3261" w:type="dxa"/>
            <w:gridSpan w:val="2"/>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25,82±1,39</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9689" w:type="dxa"/>
            <w:gridSpan w:val="6"/>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Через 12 місяців</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1а група</w:t>
            </w:r>
          </w:p>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(n=13)         </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1б група </w:t>
            </w:r>
          </w:p>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(n=17)         </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2а група (n=12)         </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2б група (n=17)         </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ЗХС, ммоль/л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3,06±0,29</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3,26±0,19</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3,08±0,32</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3,30±0,29</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ЛПВЩ, ммоль/л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1,15±0,08</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1,05±0,06</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1,11±0,06</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1,05±0,07</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875696"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ТГ</w:t>
            </w:r>
            <w:r w:rsidR="00FF3867" w:rsidRPr="000F60E6">
              <w:rPr>
                <w:rFonts w:ascii="Times New Roman" w:eastAsia="Calibri" w:hAnsi="Times New Roman" w:cs="Times New Roman"/>
                <w:sz w:val="28"/>
                <w:szCs w:val="28"/>
                <w:lang w:val="uk-UA"/>
              </w:rPr>
              <w:t>, ммоль/л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1,78±0,32</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1,98±0,22</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1,85±0,29</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2,01±0,33</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ЛПНЩ, ммоль/л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1,55±0,19</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1,81±0,09</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1,60±0,14</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1,85±0,09</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АлАТ, Од./л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28,46±2,12</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27,35±2,50</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28,08±3,25</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27,47±2,22</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АсАТ, Од./л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27,08±2,08</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25,53±1,69</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28,67±4,09</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23,35±1,61</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7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134"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p>
        </w:tc>
      </w:tr>
    </w:tbl>
    <w:p w:rsidR="005339F1" w:rsidRPr="000F60E6" w:rsidRDefault="005339F1" w:rsidP="005339F1">
      <w:pPr>
        <w:spacing w:after="0" w:line="360" w:lineRule="auto"/>
        <w:ind w:firstLine="708"/>
        <w:contextualSpacing/>
        <w:jc w:val="both"/>
        <w:rPr>
          <w:rFonts w:ascii="Times New Roman" w:hAnsi="Times New Roman" w:cs="Times New Roman"/>
          <w:sz w:val="28"/>
          <w:szCs w:val="28"/>
          <w:lang w:val="uk-UA"/>
        </w:rPr>
      </w:pPr>
    </w:p>
    <w:p w:rsidR="005339F1" w:rsidRPr="000F60E6" w:rsidRDefault="005339F1" w:rsidP="005339F1">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порівнянні показників глюкометаболічног</w:t>
      </w:r>
      <w:r w:rsidR="002652E5">
        <w:rPr>
          <w:rFonts w:ascii="Times New Roman" w:hAnsi="Times New Roman" w:cs="Times New Roman"/>
          <w:sz w:val="28"/>
          <w:szCs w:val="28"/>
          <w:lang w:val="uk-UA"/>
        </w:rPr>
        <w:t xml:space="preserve">о обміну (глюкози крові натще, </w:t>
      </w:r>
      <w:r w:rsidRPr="000F60E6">
        <w:rPr>
          <w:rFonts w:ascii="Times New Roman" w:eastAsia="Calibri" w:hAnsi="Times New Roman" w:cs="Times New Roman"/>
          <w:sz w:val="28"/>
          <w:szCs w:val="28"/>
          <w:lang w:val="uk-UA"/>
        </w:rPr>
        <w:t>НbА1с</w:t>
      </w:r>
      <w:r w:rsidR="002652E5">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інсуліну та індексу </w:t>
      </w:r>
      <w:r w:rsidRPr="000F60E6">
        <w:rPr>
          <w:rFonts w:ascii="Times New Roman" w:eastAsia="Calibri" w:hAnsi="Times New Roman" w:cs="Times New Roman"/>
          <w:sz w:val="28"/>
          <w:szCs w:val="28"/>
          <w:lang w:val="uk-UA"/>
        </w:rPr>
        <w:t>НОМА-IR</w:t>
      </w:r>
      <w:r w:rsidRPr="000F60E6">
        <w:rPr>
          <w:rFonts w:ascii="Times New Roman" w:hAnsi="Times New Roman" w:cs="Times New Roman"/>
          <w:sz w:val="28"/>
          <w:szCs w:val="28"/>
          <w:lang w:val="uk-UA"/>
        </w:rPr>
        <w:t>) між групами на аторвастатині та на розувастатині достовірних відмінностей, як початково, так і через 6 місяців спостереження встановлено не було (р&gt;0,0</w:t>
      </w:r>
      <w:r w:rsidR="002652E5">
        <w:rPr>
          <w:rFonts w:ascii="Times New Roman" w:hAnsi="Times New Roman" w:cs="Times New Roman"/>
          <w:sz w:val="28"/>
          <w:szCs w:val="28"/>
          <w:lang w:val="uk-UA"/>
        </w:rPr>
        <w:t xml:space="preserve">5). Рівні глюкози крові натще, </w:t>
      </w:r>
      <w:r w:rsidRPr="000F60E6">
        <w:rPr>
          <w:rFonts w:ascii="Times New Roman" w:eastAsia="Calibri" w:hAnsi="Times New Roman" w:cs="Times New Roman"/>
          <w:sz w:val="28"/>
          <w:szCs w:val="28"/>
          <w:lang w:val="uk-UA"/>
        </w:rPr>
        <w:t>НbА1с</w:t>
      </w:r>
      <w:r w:rsidRPr="000F60E6">
        <w:rPr>
          <w:rFonts w:ascii="Times New Roman" w:hAnsi="Times New Roman" w:cs="Times New Roman"/>
          <w:sz w:val="28"/>
          <w:szCs w:val="28"/>
          <w:lang w:val="uk-UA"/>
        </w:rPr>
        <w:t xml:space="preserve">, інсуліну та індексу </w:t>
      </w:r>
      <w:r w:rsidRPr="000F60E6">
        <w:rPr>
          <w:rFonts w:ascii="Times New Roman" w:eastAsia="Calibri" w:hAnsi="Times New Roman" w:cs="Times New Roman"/>
          <w:sz w:val="28"/>
          <w:szCs w:val="28"/>
          <w:lang w:val="uk-UA"/>
        </w:rPr>
        <w:t>НОМА-IR</w:t>
      </w:r>
      <w:r w:rsidRPr="000F60E6">
        <w:rPr>
          <w:rFonts w:ascii="Times New Roman" w:hAnsi="Times New Roman" w:cs="Times New Roman"/>
          <w:sz w:val="28"/>
          <w:szCs w:val="28"/>
          <w:lang w:val="uk-UA"/>
        </w:rPr>
        <w:t xml:space="preserve"> через 6 місяців терапії значимо не відрізнялися від вихідних значень, як у хворих на терапії розувастатином, так і у пацієнтів при прийомі аторвастатину (р&gt;0,05). Через 12 мі</w:t>
      </w:r>
      <w:r w:rsidR="002652E5">
        <w:rPr>
          <w:rFonts w:ascii="Times New Roman" w:hAnsi="Times New Roman" w:cs="Times New Roman"/>
          <w:sz w:val="28"/>
          <w:szCs w:val="28"/>
          <w:lang w:val="uk-UA"/>
        </w:rPr>
        <w:t xml:space="preserve">сяців прийому статинів різниця у рівнях </w:t>
      </w:r>
      <w:r w:rsidRPr="000F60E6">
        <w:rPr>
          <w:rFonts w:ascii="Times New Roman" w:hAnsi="Times New Roman" w:cs="Times New Roman"/>
          <w:sz w:val="28"/>
          <w:szCs w:val="28"/>
          <w:lang w:val="uk-UA"/>
        </w:rPr>
        <w:t xml:space="preserve">глюкози крові натще, </w:t>
      </w:r>
      <w:r w:rsidRPr="000F60E6">
        <w:rPr>
          <w:rFonts w:ascii="Times New Roman" w:eastAsia="Calibri" w:hAnsi="Times New Roman" w:cs="Times New Roman"/>
          <w:sz w:val="28"/>
          <w:szCs w:val="28"/>
          <w:lang w:val="uk-UA"/>
        </w:rPr>
        <w:t>НbА1с</w:t>
      </w:r>
      <w:r w:rsidRPr="000F60E6">
        <w:rPr>
          <w:rFonts w:ascii="Times New Roman" w:hAnsi="Times New Roman" w:cs="Times New Roman"/>
          <w:sz w:val="28"/>
          <w:szCs w:val="28"/>
          <w:lang w:val="uk-UA"/>
        </w:rPr>
        <w:t xml:space="preserve">, інсуліну та індексу </w:t>
      </w:r>
      <w:r w:rsidRPr="000F60E6">
        <w:rPr>
          <w:rFonts w:ascii="Times New Roman" w:eastAsia="Calibri" w:hAnsi="Times New Roman" w:cs="Times New Roman"/>
          <w:sz w:val="28"/>
          <w:szCs w:val="28"/>
          <w:lang w:val="uk-UA"/>
        </w:rPr>
        <w:t>НОМА-IR</w:t>
      </w:r>
      <w:r w:rsidRPr="000F60E6">
        <w:rPr>
          <w:rFonts w:ascii="Times New Roman" w:hAnsi="Times New Roman" w:cs="Times New Roman"/>
          <w:sz w:val="28"/>
          <w:szCs w:val="28"/>
          <w:lang w:val="uk-UA"/>
        </w:rPr>
        <w:t xml:space="preserve"> у всіх групах хворих, а</w:t>
      </w:r>
      <w:r w:rsidR="002652E5">
        <w:rPr>
          <w:rFonts w:ascii="Times New Roman" w:hAnsi="Times New Roman" w:cs="Times New Roman"/>
          <w:sz w:val="28"/>
          <w:szCs w:val="28"/>
          <w:lang w:val="uk-UA"/>
        </w:rPr>
        <w:t xml:space="preserve"> також у</w:t>
      </w:r>
      <w:r w:rsidRPr="000F60E6">
        <w:rPr>
          <w:rFonts w:ascii="Times New Roman" w:hAnsi="Times New Roman" w:cs="Times New Roman"/>
          <w:sz w:val="28"/>
          <w:szCs w:val="28"/>
          <w:lang w:val="uk-UA"/>
        </w:rPr>
        <w:t xml:space="preserve"> порівнянні з вихідними значеннями була недостовірна (р&gt;0,05) (таблиця 6.11). </w:t>
      </w:r>
    </w:p>
    <w:p w:rsidR="009675EF" w:rsidRPr="000F60E6" w:rsidRDefault="009675EF" w:rsidP="00FF3867">
      <w:pPr>
        <w:spacing w:after="0" w:line="360" w:lineRule="auto"/>
        <w:ind w:firstLine="708"/>
        <w:contextualSpacing/>
        <w:jc w:val="both"/>
        <w:rPr>
          <w:rFonts w:ascii="Times New Roman" w:hAnsi="Times New Roman" w:cs="Times New Roman"/>
          <w:sz w:val="28"/>
          <w:szCs w:val="28"/>
          <w:lang w:val="uk-UA"/>
        </w:rPr>
      </w:pPr>
    </w:p>
    <w:p w:rsidR="005339F1" w:rsidRPr="000F60E6" w:rsidRDefault="005339F1" w:rsidP="00FF3867">
      <w:pPr>
        <w:spacing w:after="0" w:line="360" w:lineRule="auto"/>
        <w:ind w:firstLine="708"/>
        <w:contextualSpacing/>
        <w:jc w:val="both"/>
        <w:rPr>
          <w:rFonts w:ascii="Times New Roman" w:hAnsi="Times New Roman" w:cs="Times New Roman"/>
          <w:sz w:val="28"/>
          <w:szCs w:val="28"/>
          <w:lang w:val="uk-UA"/>
        </w:rPr>
      </w:pPr>
    </w:p>
    <w:p w:rsidR="005339F1" w:rsidRPr="000F60E6" w:rsidRDefault="005339F1" w:rsidP="00FF3867">
      <w:pPr>
        <w:spacing w:after="0" w:line="360" w:lineRule="auto"/>
        <w:ind w:firstLine="708"/>
        <w:contextualSpacing/>
        <w:jc w:val="both"/>
        <w:rPr>
          <w:rFonts w:ascii="Times New Roman" w:hAnsi="Times New Roman" w:cs="Times New Roman"/>
          <w:sz w:val="28"/>
          <w:szCs w:val="28"/>
          <w:lang w:val="uk-UA"/>
        </w:rPr>
      </w:pPr>
    </w:p>
    <w:p w:rsidR="005339F1" w:rsidRPr="000F60E6" w:rsidRDefault="005339F1" w:rsidP="00FF3867">
      <w:pPr>
        <w:spacing w:after="0" w:line="360" w:lineRule="auto"/>
        <w:ind w:firstLine="708"/>
        <w:contextualSpacing/>
        <w:jc w:val="both"/>
        <w:rPr>
          <w:rFonts w:ascii="Times New Roman" w:hAnsi="Times New Roman" w:cs="Times New Roman"/>
          <w:sz w:val="28"/>
          <w:szCs w:val="28"/>
          <w:lang w:val="uk-UA"/>
        </w:rPr>
      </w:pPr>
    </w:p>
    <w:p w:rsidR="005339F1" w:rsidRPr="000F60E6" w:rsidRDefault="005339F1" w:rsidP="00FF3867">
      <w:pPr>
        <w:spacing w:after="0" w:line="360" w:lineRule="auto"/>
        <w:ind w:firstLine="708"/>
        <w:contextualSpacing/>
        <w:jc w:val="both"/>
        <w:rPr>
          <w:rFonts w:ascii="Times New Roman" w:hAnsi="Times New Roman" w:cs="Times New Roman"/>
          <w:sz w:val="28"/>
          <w:szCs w:val="28"/>
          <w:lang w:val="uk-UA"/>
        </w:rPr>
      </w:pPr>
    </w:p>
    <w:p w:rsidR="00FF3867" w:rsidRPr="000F60E6" w:rsidRDefault="009675EF" w:rsidP="009675EF">
      <w:pPr>
        <w:tabs>
          <w:tab w:val="left" w:pos="9072"/>
        </w:tabs>
        <w:spacing w:after="0" w:line="360" w:lineRule="auto"/>
        <w:ind w:right="283" w:firstLine="7371"/>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Таблиця 6.11</w:t>
      </w:r>
    </w:p>
    <w:p w:rsidR="00FF3867" w:rsidRPr="000F60E6" w:rsidRDefault="00FF3867" w:rsidP="00FF3867">
      <w:pPr>
        <w:tabs>
          <w:tab w:val="left" w:pos="9072"/>
        </w:tabs>
        <w:spacing w:after="0" w:line="360" w:lineRule="auto"/>
        <w:ind w:right="283"/>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Пока</w:t>
      </w:r>
      <w:r w:rsidR="00875696" w:rsidRPr="000F60E6">
        <w:rPr>
          <w:rFonts w:ascii="Times New Roman" w:hAnsi="Times New Roman" w:cs="Times New Roman"/>
          <w:sz w:val="28"/>
          <w:szCs w:val="28"/>
          <w:lang w:val="uk-UA"/>
        </w:rPr>
        <w:t>з</w:t>
      </w:r>
      <w:r w:rsidRPr="000F60E6">
        <w:rPr>
          <w:rFonts w:ascii="Times New Roman" w:hAnsi="Times New Roman" w:cs="Times New Roman"/>
          <w:sz w:val="28"/>
          <w:szCs w:val="28"/>
          <w:lang w:val="uk-UA"/>
        </w:rPr>
        <w:t xml:space="preserve">ники  глюкометаболічного обміну у хворих </w:t>
      </w:r>
      <w:r w:rsidR="002652E5">
        <w:rPr>
          <w:rFonts w:ascii="Times New Roman" w:hAnsi="Times New Roman" w:cs="Times New Roman"/>
          <w:sz w:val="28"/>
          <w:szCs w:val="28"/>
          <w:lang w:val="uk-UA"/>
        </w:rPr>
        <w:t>через 4</w:t>
      </w:r>
      <w:r w:rsidR="002652E5">
        <w:rPr>
          <w:rFonts w:ascii="Times New Roman" w:hAnsi="Times New Roman" w:cs="Times New Roman"/>
          <w:sz w:val="28"/>
          <w:szCs w:val="28"/>
          <w:lang w:val="uk-UA"/>
        </w:rPr>
        <w:noBreakHyphen/>
        <w:t>6 тижнів, 6 місяців, 12 </w:t>
      </w:r>
      <w:r w:rsidRPr="000F60E6">
        <w:rPr>
          <w:rFonts w:ascii="Times New Roman" w:hAnsi="Times New Roman" w:cs="Times New Roman"/>
          <w:sz w:val="28"/>
          <w:szCs w:val="28"/>
          <w:lang w:val="uk-UA"/>
        </w:rPr>
        <w:t xml:space="preserve">місяців після ГКС з ЦД 2 типу на ПАТТ при постійному прийомі розувастатину і аторвастатину та </w:t>
      </w:r>
      <w:r w:rsidR="002652E5">
        <w:rPr>
          <w:rFonts w:ascii="Times New Roman" w:hAnsi="Times New Roman" w:cs="Times New Roman"/>
          <w:sz w:val="28"/>
          <w:szCs w:val="28"/>
          <w:lang w:val="uk-UA"/>
        </w:rPr>
        <w:t>при з</w:t>
      </w:r>
      <w:r w:rsidR="00674CE3">
        <w:rPr>
          <w:rFonts w:ascii="Times New Roman" w:hAnsi="Times New Roman" w:cs="Times New Roman"/>
          <w:sz w:val="28"/>
          <w:szCs w:val="28"/>
          <w:lang w:val="uk-UA"/>
        </w:rPr>
        <w:t>а</w:t>
      </w:r>
      <w:r w:rsidR="002652E5">
        <w:rPr>
          <w:rFonts w:ascii="Times New Roman" w:hAnsi="Times New Roman" w:cs="Times New Roman"/>
          <w:sz w:val="28"/>
          <w:szCs w:val="28"/>
          <w:lang w:val="uk-UA"/>
        </w:rPr>
        <w:t>міні одного статину на інший</w:t>
      </w:r>
      <w:r w:rsidR="002652E5"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(M±m)</w:t>
      </w:r>
    </w:p>
    <w:tbl>
      <w:tblPr>
        <w:tblW w:w="9453" w:type="dxa"/>
        <w:jc w:val="center"/>
        <w:tblInd w:w="-3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1559"/>
        <w:gridCol w:w="1559"/>
        <w:gridCol w:w="1701"/>
        <w:gridCol w:w="1560"/>
        <w:gridCol w:w="948"/>
      </w:tblGrid>
      <w:tr w:rsidR="00FF3867" w:rsidRPr="000F60E6" w:rsidTr="002652E5">
        <w:trPr>
          <w:jc w:val="center"/>
        </w:trPr>
        <w:tc>
          <w:tcPr>
            <w:tcW w:w="2126" w:type="dxa"/>
            <w:vAlign w:val="center"/>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3118" w:type="dxa"/>
            <w:gridSpan w:val="2"/>
            <w:vAlign w:val="center"/>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Розувастатин</w:t>
            </w:r>
          </w:p>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 група) (n=30)</w:t>
            </w:r>
          </w:p>
        </w:tc>
        <w:tc>
          <w:tcPr>
            <w:tcW w:w="3261" w:type="dxa"/>
            <w:gridSpan w:val="2"/>
            <w:vAlign w:val="center"/>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Аторвастатин</w:t>
            </w:r>
          </w:p>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 група) (n=29)</w:t>
            </w:r>
          </w:p>
        </w:tc>
        <w:tc>
          <w:tcPr>
            <w:tcW w:w="948" w:type="dxa"/>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FF3867" w:rsidRPr="000F60E6" w:rsidTr="002652E5">
        <w:trPr>
          <w:jc w:val="center"/>
        </w:trPr>
        <w:tc>
          <w:tcPr>
            <w:tcW w:w="9453" w:type="dxa"/>
            <w:gridSpan w:val="6"/>
          </w:tcPr>
          <w:p w:rsidR="00FF3867" w:rsidRPr="000F60E6" w:rsidRDefault="00FF3867" w:rsidP="00B209DF">
            <w:pPr>
              <w:tabs>
                <w:tab w:val="left" w:pos="9099"/>
              </w:tabs>
              <w:autoSpaceDE w:val="0"/>
              <w:autoSpaceDN w:val="0"/>
              <w:adjustRightInd w:val="0"/>
              <w:spacing w:after="0" w:line="24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Через 4-6 тижнів</w:t>
            </w:r>
          </w:p>
        </w:tc>
      </w:tr>
      <w:tr w:rsidR="00FF3867" w:rsidRPr="000F60E6" w:rsidTr="002652E5">
        <w:trPr>
          <w:jc w:val="center"/>
        </w:trPr>
        <w:tc>
          <w:tcPr>
            <w:tcW w:w="2126"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Глюкоза крові натще, ммоль/л</w:t>
            </w:r>
          </w:p>
        </w:tc>
        <w:tc>
          <w:tcPr>
            <w:tcW w:w="3118" w:type="dxa"/>
            <w:gridSpan w:val="2"/>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7,35±0,41</w:t>
            </w:r>
          </w:p>
        </w:tc>
        <w:tc>
          <w:tcPr>
            <w:tcW w:w="3261" w:type="dxa"/>
            <w:gridSpan w:val="2"/>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8,55 ± 0,49</w:t>
            </w:r>
          </w:p>
        </w:tc>
        <w:tc>
          <w:tcPr>
            <w:tcW w:w="94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26"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НbА1с, %</w:t>
            </w:r>
          </w:p>
        </w:tc>
        <w:tc>
          <w:tcPr>
            <w:tcW w:w="3118" w:type="dxa"/>
            <w:gridSpan w:val="2"/>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7,25±0,20</w:t>
            </w:r>
          </w:p>
        </w:tc>
        <w:tc>
          <w:tcPr>
            <w:tcW w:w="3261" w:type="dxa"/>
            <w:gridSpan w:val="2"/>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7,16±0,18</w:t>
            </w:r>
          </w:p>
        </w:tc>
        <w:tc>
          <w:tcPr>
            <w:tcW w:w="94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26"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Інсулін, мкМО/мл</w:t>
            </w:r>
          </w:p>
        </w:tc>
        <w:tc>
          <w:tcPr>
            <w:tcW w:w="3118" w:type="dxa"/>
            <w:gridSpan w:val="2"/>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24,61±1,64</w:t>
            </w:r>
          </w:p>
        </w:tc>
        <w:tc>
          <w:tcPr>
            <w:tcW w:w="3261" w:type="dxa"/>
            <w:gridSpan w:val="2"/>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23,97±2,01</w:t>
            </w:r>
          </w:p>
        </w:tc>
        <w:tc>
          <w:tcPr>
            <w:tcW w:w="94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trHeight w:val="280"/>
          <w:jc w:val="center"/>
        </w:trPr>
        <w:tc>
          <w:tcPr>
            <w:tcW w:w="2126" w:type="dxa"/>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НОМА-IR</w:t>
            </w:r>
          </w:p>
        </w:tc>
        <w:tc>
          <w:tcPr>
            <w:tcW w:w="3118" w:type="dxa"/>
            <w:gridSpan w:val="2"/>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8,14±0,65</w:t>
            </w:r>
          </w:p>
        </w:tc>
        <w:tc>
          <w:tcPr>
            <w:tcW w:w="3261" w:type="dxa"/>
            <w:gridSpan w:val="2"/>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9,15±0,89</w:t>
            </w:r>
          </w:p>
        </w:tc>
        <w:tc>
          <w:tcPr>
            <w:tcW w:w="94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trHeight w:val="280"/>
          <w:jc w:val="center"/>
        </w:trPr>
        <w:tc>
          <w:tcPr>
            <w:tcW w:w="9453" w:type="dxa"/>
            <w:gridSpan w:val="6"/>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Через 6 місяців</w:t>
            </w:r>
          </w:p>
        </w:tc>
      </w:tr>
      <w:tr w:rsidR="00FF3867" w:rsidRPr="004F15BA" w:rsidTr="002652E5">
        <w:trPr>
          <w:trHeight w:val="2348"/>
          <w:jc w:val="center"/>
        </w:trPr>
        <w:tc>
          <w:tcPr>
            <w:tcW w:w="9453" w:type="dxa"/>
            <w:gridSpan w:val="6"/>
            <w:tcBorders>
              <w:top w:val="single" w:sz="4" w:space="0" w:color="auto"/>
              <w:left w:val="single" w:sz="4" w:space="0" w:color="auto"/>
              <w:bottom w:val="single" w:sz="4" w:space="0" w:color="auto"/>
              <w:right w:val="single" w:sz="4" w:space="0" w:color="auto"/>
            </w:tcBorders>
          </w:tcPr>
          <w:tbl>
            <w:tblPr>
              <w:tblW w:w="96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97"/>
              <w:gridCol w:w="3119"/>
              <w:gridCol w:w="3260"/>
              <w:gridCol w:w="1018"/>
            </w:tblGrid>
            <w:tr w:rsidR="00FF3867" w:rsidRPr="004F15BA" w:rsidTr="00BE7A17">
              <w:trPr>
                <w:jc w:val="center"/>
              </w:trPr>
              <w:tc>
                <w:tcPr>
                  <w:tcW w:w="2297" w:type="dxa"/>
                </w:tcPr>
                <w:p w:rsidR="00FF3867" w:rsidRPr="000F60E6" w:rsidRDefault="00FF3867" w:rsidP="002652E5">
                  <w:pPr>
                    <w:tabs>
                      <w:tab w:val="left" w:pos="9099"/>
                    </w:tabs>
                    <w:spacing w:after="0" w:line="240" w:lineRule="auto"/>
                    <w:ind w:left="152"/>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Глюкоза крові натще, ммоль/л</w:t>
                  </w:r>
                </w:p>
              </w:tc>
              <w:tc>
                <w:tcPr>
                  <w:tcW w:w="3119"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7,92±0,54</w:t>
                  </w:r>
                </w:p>
              </w:tc>
              <w:tc>
                <w:tcPr>
                  <w:tcW w:w="326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8,91 ± 0,51</w:t>
                  </w:r>
                </w:p>
              </w:tc>
              <w:tc>
                <w:tcPr>
                  <w:tcW w:w="10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4F15BA" w:rsidTr="00BE7A17">
              <w:trPr>
                <w:jc w:val="center"/>
              </w:trPr>
              <w:tc>
                <w:tcPr>
                  <w:tcW w:w="2297" w:type="dxa"/>
                </w:tcPr>
                <w:p w:rsidR="00FF3867" w:rsidRPr="000F60E6" w:rsidRDefault="00FF3867" w:rsidP="002652E5">
                  <w:pPr>
                    <w:tabs>
                      <w:tab w:val="left" w:pos="9099"/>
                    </w:tabs>
                    <w:spacing w:after="0" w:line="240" w:lineRule="auto"/>
                    <w:ind w:left="152"/>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НbА1с, %</w:t>
                  </w:r>
                </w:p>
              </w:tc>
              <w:tc>
                <w:tcPr>
                  <w:tcW w:w="3119"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7,28±0,14</w:t>
                  </w:r>
                </w:p>
              </w:tc>
              <w:tc>
                <w:tcPr>
                  <w:tcW w:w="326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7,11±0,20</w:t>
                  </w:r>
                </w:p>
              </w:tc>
              <w:tc>
                <w:tcPr>
                  <w:tcW w:w="10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4F15BA" w:rsidTr="00BE7A17">
              <w:trPr>
                <w:jc w:val="center"/>
              </w:trPr>
              <w:tc>
                <w:tcPr>
                  <w:tcW w:w="2297" w:type="dxa"/>
                </w:tcPr>
                <w:p w:rsidR="00FF3867" w:rsidRPr="000F60E6" w:rsidRDefault="00FF3867" w:rsidP="002652E5">
                  <w:pPr>
                    <w:tabs>
                      <w:tab w:val="left" w:pos="9099"/>
                    </w:tabs>
                    <w:spacing w:after="0" w:line="240" w:lineRule="auto"/>
                    <w:ind w:left="152"/>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Інсулін, мкМО/мл</w:t>
                  </w:r>
                </w:p>
              </w:tc>
              <w:tc>
                <w:tcPr>
                  <w:tcW w:w="3119"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25,51±1,78</w:t>
                  </w:r>
                </w:p>
              </w:tc>
              <w:tc>
                <w:tcPr>
                  <w:tcW w:w="3260"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27,79±3,46</w:t>
                  </w:r>
                </w:p>
              </w:tc>
              <w:tc>
                <w:tcPr>
                  <w:tcW w:w="10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4F15BA" w:rsidTr="00BE7A17">
              <w:trPr>
                <w:trHeight w:val="280"/>
                <w:jc w:val="center"/>
              </w:trPr>
              <w:tc>
                <w:tcPr>
                  <w:tcW w:w="2297" w:type="dxa"/>
                </w:tcPr>
                <w:p w:rsidR="00FF3867" w:rsidRPr="000F60E6" w:rsidRDefault="00FF3867" w:rsidP="002652E5">
                  <w:pPr>
                    <w:tabs>
                      <w:tab w:val="left" w:pos="9099"/>
                    </w:tabs>
                    <w:spacing w:after="0" w:line="240" w:lineRule="auto"/>
                    <w:ind w:left="152"/>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НОМА-IR</w:t>
                  </w:r>
                </w:p>
              </w:tc>
              <w:tc>
                <w:tcPr>
                  <w:tcW w:w="3119"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8,98±0,85</w:t>
                  </w:r>
                </w:p>
              </w:tc>
              <w:tc>
                <w:tcPr>
                  <w:tcW w:w="3260" w:type="dxa"/>
                </w:tcPr>
                <w:p w:rsidR="00FF3867" w:rsidRPr="000F60E6" w:rsidRDefault="00FF3867" w:rsidP="00B209DF">
                  <w:pPr>
                    <w:spacing w:after="0"/>
                    <w:jc w:val="center"/>
                    <w:rPr>
                      <w:lang w:val="uk-UA"/>
                    </w:rPr>
                  </w:pPr>
                  <w:r w:rsidRPr="000F60E6">
                    <w:rPr>
                      <w:rFonts w:ascii="Times New Roman" w:hAnsi="Times New Roman" w:cs="Times New Roman"/>
                      <w:sz w:val="28"/>
                      <w:szCs w:val="28"/>
                      <w:lang w:val="uk-UA"/>
                    </w:rPr>
                    <w:t>11,00±0,95</w:t>
                  </w:r>
                </w:p>
              </w:tc>
              <w:tc>
                <w:tcPr>
                  <w:tcW w:w="1018" w:type="dxa"/>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bl>
          <w:p w:rsidR="00FF3867" w:rsidRPr="000F60E6" w:rsidRDefault="00FF3867" w:rsidP="002652E5">
            <w:pPr>
              <w:tabs>
                <w:tab w:val="left" w:pos="9099"/>
              </w:tabs>
              <w:spacing w:after="0" w:line="240" w:lineRule="auto"/>
              <w:contextualSpacing/>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t>Через 12 місяців</w:t>
            </w:r>
          </w:p>
        </w:tc>
      </w:tr>
      <w:tr w:rsidR="00FF3867" w:rsidRPr="000F60E6" w:rsidTr="002652E5">
        <w:trPr>
          <w:jc w:val="center"/>
        </w:trPr>
        <w:tc>
          <w:tcPr>
            <w:tcW w:w="212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1а група</w:t>
            </w:r>
          </w:p>
          <w:p w:rsidR="00FF3867" w:rsidRPr="000F60E6" w:rsidRDefault="00FF3867" w:rsidP="00BE7A17">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(n=13)</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1б група </w:t>
            </w:r>
          </w:p>
          <w:p w:rsidR="00FF3867" w:rsidRPr="000F60E6" w:rsidRDefault="00FF3867" w:rsidP="00BE7A17">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(n=17)</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2652E5">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2а група (n=12)</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E7A17">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2б група (n=17)</w:t>
            </w:r>
          </w:p>
        </w:tc>
        <w:tc>
          <w:tcPr>
            <w:tcW w:w="94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p>
        </w:tc>
      </w:tr>
      <w:tr w:rsidR="00FF3867" w:rsidRPr="000F60E6" w:rsidTr="002652E5">
        <w:trPr>
          <w:jc w:val="center"/>
        </w:trPr>
        <w:tc>
          <w:tcPr>
            <w:tcW w:w="212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Глюкоза крові натще, ммоль/л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8,43±0,87</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8,09±0,47</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9,61±0,83</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8,85±0,67</w:t>
            </w:r>
          </w:p>
        </w:tc>
        <w:tc>
          <w:tcPr>
            <w:tcW w:w="94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2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НbА1с, %</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7,25±0,26</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6,95±0,17</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7,26±0,26</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7,43±0,25</w:t>
            </w:r>
          </w:p>
        </w:tc>
        <w:tc>
          <w:tcPr>
            <w:tcW w:w="94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2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Інсулін, мкМО/мл</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22,90±2,54</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24,61±2,27</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17,49±1,82</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22,48±3,57</w:t>
            </w:r>
          </w:p>
        </w:tc>
        <w:tc>
          <w:tcPr>
            <w:tcW w:w="94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2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НОМА-IR</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8,58±1,29</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8,85±0,97</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7,47±1,24</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8,84±1,31</w:t>
            </w:r>
          </w:p>
        </w:tc>
        <w:tc>
          <w:tcPr>
            <w:tcW w:w="94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FF3867" w:rsidRPr="000F60E6" w:rsidTr="002652E5">
        <w:trPr>
          <w:jc w:val="center"/>
        </w:trPr>
        <w:tc>
          <w:tcPr>
            <w:tcW w:w="2126"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559"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701"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1560"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spacing w:after="0"/>
              <w:jc w:val="center"/>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948" w:type="dxa"/>
            <w:tcBorders>
              <w:top w:val="single" w:sz="4" w:space="0" w:color="auto"/>
              <w:left w:val="single" w:sz="4" w:space="0" w:color="auto"/>
              <w:bottom w:val="single" w:sz="4" w:space="0" w:color="auto"/>
              <w:right w:val="single" w:sz="4" w:space="0" w:color="auto"/>
            </w:tcBorders>
          </w:tcPr>
          <w:p w:rsidR="00FF3867" w:rsidRPr="000F60E6" w:rsidRDefault="00FF3867" w:rsidP="00B209DF">
            <w:pPr>
              <w:tabs>
                <w:tab w:val="left" w:pos="9099"/>
              </w:tabs>
              <w:spacing w:after="0" w:line="240" w:lineRule="auto"/>
              <w:contextualSpacing/>
              <w:jc w:val="center"/>
              <w:rPr>
                <w:rFonts w:ascii="Times New Roman" w:eastAsia="Calibri" w:hAnsi="Times New Roman" w:cs="Times New Roman"/>
                <w:sz w:val="28"/>
                <w:szCs w:val="28"/>
                <w:lang w:val="uk-UA"/>
              </w:rPr>
            </w:pPr>
          </w:p>
        </w:tc>
      </w:tr>
    </w:tbl>
    <w:p w:rsidR="00FF3867" w:rsidRPr="000F60E6" w:rsidRDefault="00FF3867" w:rsidP="00FF3867">
      <w:pPr>
        <w:spacing w:after="0" w:line="360" w:lineRule="auto"/>
        <w:ind w:firstLine="708"/>
        <w:contextualSpacing/>
        <w:jc w:val="both"/>
        <w:rPr>
          <w:rFonts w:ascii="Times New Roman" w:hAnsi="Times New Roman" w:cs="Times New Roman"/>
          <w:sz w:val="28"/>
          <w:szCs w:val="28"/>
          <w:lang w:val="uk-UA"/>
        </w:rPr>
      </w:pPr>
    </w:p>
    <w:p w:rsidR="00B02D79" w:rsidRPr="000F60E6" w:rsidRDefault="000230A4" w:rsidP="00417191">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00F17CEA" w:rsidRPr="000F60E6">
        <w:rPr>
          <w:rFonts w:ascii="Times New Roman" w:hAnsi="Times New Roman" w:cs="Times New Roman"/>
          <w:sz w:val="28"/>
          <w:szCs w:val="28"/>
          <w:lang w:val="uk-UA"/>
        </w:rPr>
        <w:t xml:space="preserve"> результаті проведеного нами дослідження було встановлено, що у хворих на ІХС та ЦД </w:t>
      </w:r>
      <w:r w:rsidR="00121593" w:rsidRPr="000F60E6">
        <w:rPr>
          <w:rFonts w:ascii="Times New Roman" w:hAnsi="Times New Roman" w:cs="Times New Roman"/>
          <w:sz w:val="28"/>
          <w:szCs w:val="28"/>
          <w:lang w:val="uk-UA"/>
        </w:rPr>
        <w:t xml:space="preserve">2 типу </w:t>
      </w:r>
      <w:r w:rsidR="00F17CEA" w:rsidRPr="000F60E6">
        <w:rPr>
          <w:rFonts w:ascii="Times New Roman" w:hAnsi="Times New Roman" w:cs="Times New Roman"/>
          <w:sz w:val="28"/>
          <w:szCs w:val="28"/>
          <w:lang w:val="uk-UA"/>
        </w:rPr>
        <w:t xml:space="preserve">на </w:t>
      </w:r>
      <w:r w:rsidR="001D4E59" w:rsidRPr="000F60E6">
        <w:rPr>
          <w:rFonts w:ascii="Times New Roman" w:hAnsi="Times New Roman" w:cs="Times New Roman"/>
          <w:sz w:val="28"/>
          <w:szCs w:val="28"/>
          <w:lang w:val="uk-UA"/>
        </w:rPr>
        <w:t xml:space="preserve">ПАТТ (АСК і клопідогрелем) </w:t>
      </w:r>
      <w:r w:rsidR="00674CE3">
        <w:rPr>
          <w:rFonts w:ascii="Times New Roman" w:hAnsi="Times New Roman" w:cs="Times New Roman"/>
          <w:sz w:val="28"/>
          <w:szCs w:val="28"/>
          <w:lang w:val="uk-UA"/>
        </w:rPr>
        <w:t>ЗРТ-</w:t>
      </w:r>
      <w:r w:rsidR="00875696" w:rsidRPr="000F60E6">
        <w:rPr>
          <w:rFonts w:ascii="Times New Roman" w:hAnsi="Times New Roman" w:cs="Times New Roman"/>
          <w:sz w:val="28"/>
          <w:szCs w:val="28"/>
          <w:lang w:val="uk-UA"/>
        </w:rPr>
        <w:t xml:space="preserve">АДФ </w:t>
      </w:r>
      <w:r w:rsidR="00F17CEA" w:rsidRPr="000F60E6">
        <w:rPr>
          <w:rFonts w:ascii="Times New Roman" w:hAnsi="Times New Roman" w:cs="Times New Roman"/>
          <w:sz w:val="28"/>
          <w:szCs w:val="28"/>
          <w:lang w:val="uk-UA"/>
        </w:rPr>
        <w:t>при при</w:t>
      </w:r>
      <w:r w:rsidR="00875696" w:rsidRPr="000F60E6">
        <w:rPr>
          <w:rFonts w:ascii="Times New Roman" w:hAnsi="Times New Roman" w:cs="Times New Roman"/>
          <w:sz w:val="28"/>
          <w:szCs w:val="28"/>
          <w:lang w:val="uk-UA"/>
        </w:rPr>
        <w:t>йомі розувастатину на протязі 4</w:t>
      </w:r>
      <w:r w:rsidR="00875696" w:rsidRPr="000F60E6">
        <w:rPr>
          <w:rFonts w:ascii="Times New Roman" w:hAnsi="Times New Roman" w:cs="Times New Roman"/>
          <w:sz w:val="28"/>
          <w:szCs w:val="28"/>
          <w:lang w:val="uk-UA"/>
        </w:rPr>
        <w:noBreakHyphen/>
      </w:r>
      <w:r w:rsidR="00F17CEA" w:rsidRPr="000F60E6">
        <w:rPr>
          <w:rFonts w:ascii="Times New Roman" w:hAnsi="Times New Roman" w:cs="Times New Roman"/>
          <w:sz w:val="28"/>
          <w:szCs w:val="28"/>
          <w:lang w:val="uk-UA"/>
        </w:rPr>
        <w:t>6 тижнів після ГКС була достовірно в</w:t>
      </w:r>
      <w:r w:rsidR="00875696" w:rsidRPr="000F60E6">
        <w:rPr>
          <w:rFonts w:ascii="Times New Roman" w:hAnsi="Times New Roman" w:cs="Times New Roman"/>
          <w:sz w:val="28"/>
          <w:szCs w:val="28"/>
          <w:lang w:val="uk-UA"/>
        </w:rPr>
        <w:t>ищою, ніж на аторвастатині. При </w:t>
      </w:r>
      <w:r w:rsidR="00F17CEA" w:rsidRPr="000F60E6">
        <w:rPr>
          <w:rFonts w:ascii="Times New Roman" w:hAnsi="Times New Roman" w:cs="Times New Roman"/>
          <w:sz w:val="28"/>
          <w:szCs w:val="28"/>
          <w:lang w:val="uk-UA"/>
        </w:rPr>
        <w:t>цьому</w:t>
      </w:r>
      <w:r w:rsidR="001D4E59" w:rsidRPr="000F60E6">
        <w:rPr>
          <w:rFonts w:ascii="Times New Roman" w:hAnsi="Times New Roman" w:cs="Times New Roman"/>
          <w:sz w:val="28"/>
          <w:szCs w:val="28"/>
          <w:lang w:val="uk-UA"/>
        </w:rPr>
        <w:t>,</w:t>
      </w:r>
      <w:r w:rsidR="00F17CEA" w:rsidRPr="000F60E6">
        <w:rPr>
          <w:rFonts w:ascii="Times New Roman" w:hAnsi="Times New Roman" w:cs="Times New Roman"/>
          <w:sz w:val="28"/>
          <w:szCs w:val="28"/>
          <w:lang w:val="uk-UA"/>
        </w:rPr>
        <w:t xml:space="preserve"> </w:t>
      </w:r>
      <w:r w:rsidR="001D4E59" w:rsidRPr="000F60E6">
        <w:rPr>
          <w:rFonts w:ascii="Times New Roman" w:hAnsi="Times New Roman" w:cs="Times New Roman"/>
          <w:sz w:val="28"/>
          <w:szCs w:val="28"/>
          <w:lang w:val="uk-UA"/>
        </w:rPr>
        <w:t>поширеність</w:t>
      </w:r>
      <w:r w:rsidR="00875696" w:rsidRPr="000F60E6">
        <w:rPr>
          <w:rFonts w:ascii="Times New Roman" w:hAnsi="Times New Roman" w:cs="Times New Roman"/>
          <w:sz w:val="28"/>
          <w:szCs w:val="28"/>
          <w:lang w:val="uk-UA"/>
        </w:rPr>
        <w:t xml:space="preserve"> пацієнтів з високою ЗРТ-АДФ</w:t>
      </w:r>
      <w:r w:rsidR="00F17CEA" w:rsidRPr="000F60E6">
        <w:rPr>
          <w:rFonts w:ascii="Times New Roman" w:hAnsi="Times New Roman" w:cs="Times New Roman"/>
          <w:sz w:val="28"/>
          <w:szCs w:val="28"/>
          <w:lang w:val="uk-UA"/>
        </w:rPr>
        <w:t xml:space="preserve"> </w:t>
      </w:r>
      <w:r w:rsidR="001D4E59" w:rsidRPr="000F60E6">
        <w:rPr>
          <w:rFonts w:ascii="Times New Roman" w:hAnsi="Times New Roman" w:cs="Times New Roman"/>
          <w:sz w:val="28"/>
          <w:szCs w:val="28"/>
          <w:lang w:val="uk-UA"/>
        </w:rPr>
        <w:t xml:space="preserve">при прийомі розувастатину </w:t>
      </w:r>
      <w:r w:rsidR="006324CE" w:rsidRPr="000F60E6">
        <w:rPr>
          <w:rFonts w:ascii="Times New Roman" w:hAnsi="Times New Roman" w:cs="Times New Roman"/>
          <w:sz w:val="28"/>
          <w:szCs w:val="28"/>
          <w:lang w:val="uk-UA"/>
        </w:rPr>
        <w:t xml:space="preserve">також </w:t>
      </w:r>
      <w:r w:rsidR="001D4E59" w:rsidRPr="000F60E6">
        <w:rPr>
          <w:rFonts w:ascii="Times New Roman" w:hAnsi="Times New Roman" w:cs="Times New Roman"/>
          <w:sz w:val="28"/>
          <w:szCs w:val="28"/>
          <w:lang w:val="uk-UA"/>
        </w:rPr>
        <w:t>була значно вищою, ніж при прийомі аторвастатину</w:t>
      </w:r>
      <w:r w:rsidR="00F17CEA" w:rsidRPr="000F60E6">
        <w:rPr>
          <w:rFonts w:ascii="Times New Roman" w:hAnsi="Times New Roman" w:cs="Times New Roman"/>
          <w:sz w:val="28"/>
          <w:szCs w:val="28"/>
          <w:lang w:val="uk-UA"/>
        </w:rPr>
        <w:t>. Після 6</w:t>
      </w:r>
      <w:r w:rsidR="00121593" w:rsidRPr="000F60E6">
        <w:rPr>
          <w:rFonts w:ascii="Times New Roman" w:hAnsi="Times New Roman" w:cs="Times New Roman"/>
          <w:sz w:val="28"/>
          <w:szCs w:val="28"/>
          <w:lang w:val="uk-UA"/>
        </w:rPr>
        <w:t xml:space="preserve"> місяців </w:t>
      </w:r>
      <w:r w:rsidR="001D4E59" w:rsidRPr="000F60E6">
        <w:rPr>
          <w:rFonts w:ascii="Times New Roman" w:hAnsi="Times New Roman" w:cs="Times New Roman"/>
          <w:sz w:val="28"/>
          <w:szCs w:val="28"/>
          <w:lang w:val="uk-UA"/>
        </w:rPr>
        <w:t xml:space="preserve">прийому </w:t>
      </w:r>
      <w:r w:rsidR="00121593" w:rsidRPr="000F60E6">
        <w:rPr>
          <w:rFonts w:ascii="Times New Roman" w:hAnsi="Times New Roman" w:cs="Times New Roman"/>
          <w:sz w:val="28"/>
          <w:szCs w:val="28"/>
          <w:lang w:val="uk-UA"/>
        </w:rPr>
        <w:t xml:space="preserve">ПАТТ відмінності </w:t>
      </w:r>
      <w:r w:rsidR="00BE7A17">
        <w:rPr>
          <w:rFonts w:ascii="Times New Roman" w:hAnsi="Times New Roman" w:cs="Times New Roman"/>
          <w:sz w:val="28"/>
          <w:szCs w:val="28"/>
          <w:lang w:val="uk-UA"/>
        </w:rPr>
        <w:t>у</w:t>
      </w:r>
      <w:r w:rsidR="00121593" w:rsidRPr="000F60E6">
        <w:rPr>
          <w:rFonts w:ascii="Times New Roman" w:hAnsi="Times New Roman" w:cs="Times New Roman"/>
          <w:sz w:val="28"/>
          <w:szCs w:val="28"/>
          <w:lang w:val="uk-UA"/>
        </w:rPr>
        <w:t xml:space="preserve"> </w:t>
      </w:r>
      <w:r w:rsidR="00875696" w:rsidRPr="000F60E6">
        <w:rPr>
          <w:rFonts w:ascii="Times New Roman" w:hAnsi="Times New Roman" w:cs="Times New Roman"/>
          <w:sz w:val="28"/>
          <w:szCs w:val="28"/>
          <w:lang w:val="uk-UA"/>
        </w:rPr>
        <w:t>ЗРТ-АДФ</w:t>
      </w:r>
      <w:r w:rsidR="00F17CEA" w:rsidRPr="000F60E6">
        <w:rPr>
          <w:rFonts w:ascii="Times New Roman" w:hAnsi="Times New Roman" w:cs="Times New Roman"/>
          <w:sz w:val="28"/>
          <w:szCs w:val="28"/>
          <w:lang w:val="uk-UA"/>
        </w:rPr>
        <w:t xml:space="preserve"> </w:t>
      </w:r>
      <w:r w:rsidR="001D4E59" w:rsidRPr="000F60E6">
        <w:rPr>
          <w:rFonts w:ascii="Times New Roman" w:hAnsi="Times New Roman" w:cs="Times New Roman"/>
          <w:sz w:val="28"/>
          <w:szCs w:val="28"/>
          <w:lang w:val="uk-UA"/>
        </w:rPr>
        <w:t xml:space="preserve">та </w:t>
      </w:r>
      <w:r w:rsidR="00987D13" w:rsidRPr="000F60E6">
        <w:rPr>
          <w:rFonts w:ascii="Times New Roman" w:hAnsi="Times New Roman" w:cs="Times New Roman"/>
          <w:sz w:val="28"/>
          <w:szCs w:val="28"/>
          <w:lang w:val="uk-UA"/>
        </w:rPr>
        <w:lastRenderedPageBreak/>
        <w:t xml:space="preserve">поширеності </w:t>
      </w:r>
      <w:r w:rsidR="00875696" w:rsidRPr="000F60E6">
        <w:rPr>
          <w:rFonts w:ascii="Times New Roman" w:hAnsi="Times New Roman" w:cs="Times New Roman"/>
          <w:sz w:val="28"/>
          <w:szCs w:val="28"/>
          <w:lang w:val="uk-UA"/>
        </w:rPr>
        <w:t xml:space="preserve">хворих з високою ЗРТ-АДФ </w:t>
      </w:r>
      <w:r w:rsidR="00F17CEA" w:rsidRPr="000F60E6">
        <w:rPr>
          <w:rFonts w:ascii="Times New Roman" w:hAnsi="Times New Roman" w:cs="Times New Roman"/>
          <w:sz w:val="28"/>
          <w:szCs w:val="28"/>
          <w:lang w:val="uk-UA"/>
        </w:rPr>
        <w:t>між пацієнтами, що приймали розувастатин і аторвастатин, нівелюва</w:t>
      </w:r>
      <w:r w:rsidR="00121593" w:rsidRPr="000F60E6">
        <w:rPr>
          <w:rFonts w:ascii="Times New Roman" w:hAnsi="Times New Roman" w:cs="Times New Roman"/>
          <w:sz w:val="28"/>
          <w:szCs w:val="28"/>
          <w:lang w:val="uk-UA"/>
        </w:rPr>
        <w:t xml:space="preserve">лися за рахунок </w:t>
      </w:r>
      <w:r w:rsidR="001D4E59" w:rsidRPr="000F60E6">
        <w:rPr>
          <w:rFonts w:ascii="Times New Roman" w:hAnsi="Times New Roman" w:cs="Times New Roman"/>
          <w:sz w:val="28"/>
          <w:szCs w:val="28"/>
          <w:lang w:val="uk-UA"/>
        </w:rPr>
        <w:t>підвищення СІАТ</w:t>
      </w:r>
      <w:r w:rsidR="001D4E59" w:rsidRPr="000F60E6">
        <w:rPr>
          <w:rFonts w:ascii="Times New Roman" w:hAnsi="Times New Roman" w:cs="Times New Roman"/>
          <w:sz w:val="28"/>
          <w:szCs w:val="28"/>
          <w:lang w:val="uk-UA"/>
        </w:rPr>
        <w:noBreakHyphen/>
      </w:r>
      <w:r w:rsidR="00F17CEA" w:rsidRPr="000F60E6">
        <w:rPr>
          <w:rFonts w:ascii="Times New Roman" w:hAnsi="Times New Roman" w:cs="Times New Roman"/>
          <w:sz w:val="28"/>
          <w:szCs w:val="28"/>
          <w:lang w:val="uk-UA"/>
        </w:rPr>
        <w:t xml:space="preserve">АДФ </w:t>
      </w:r>
      <w:r w:rsidR="00B02D79" w:rsidRPr="000F60E6">
        <w:rPr>
          <w:rFonts w:ascii="Times New Roman" w:hAnsi="Times New Roman" w:cs="Times New Roman"/>
          <w:sz w:val="28"/>
          <w:szCs w:val="28"/>
          <w:lang w:val="uk-UA"/>
        </w:rPr>
        <w:t>та зростання</w:t>
      </w:r>
      <w:r w:rsidR="00875696" w:rsidRPr="000F60E6">
        <w:rPr>
          <w:rFonts w:ascii="Times New Roman" w:hAnsi="Times New Roman" w:cs="Times New Roman"/>
          <w:sz w:val="28"/>
          <w:szCs w:val="28"/>
          <w:lang w:val="uk-UA"/>
        </w:rPr>
        <w:t xml:space="preserve"> частки хворих з високою ЗРТ-АДФ</w:t>
      </w:r>
      <w:r w:rsidR="00987D13" w:rsidRPr="000F60E6">
        <w:rPr>
          <w:rFonts w:ascii="Times New Roman" w:hAnsi="Times New Roman" w:cs="Times New Roman"/>
          <w:sz w:val="28"/>
          <w:szCs w:val="28"/>
          <w:lang w:val="uk-UA"/>
        </w:rPr>
        <w:t xml:space="preserve"> </w:t>
      </w:r>
      <w:r w:rsidR="00F17CEA" w:rsidRPr="000F60E6">
        <w:rPr>
          <w:rFonts w:ascii="Times New Roman" w:hAnsi="Times New Roman" w:cs="Times New Roman"/>
          <w:sz w:val="28"/>
          <w:szCs w:val="28"/>
          <w:lang w:val="uk-UA"/>
        </w:rPr>
        <w:t xml:space="preserve">при прийомі аторвастатину. Через 12 місяців </w:t>
      </w:r>
      <w:r w:rsidR="00417191" w:rsidRPr="000F60E6">
        <w:rPr>
          <w:rFonts w:ascii="Times New Roman" w:hAnsi="Times New Roman" w:cs="Times New Roman"/>
          <w:sz w:val="28"/>
          <w:szCs w:val="28"/>
          <w:lang w:val="uk-UA"/>
        </w:rPr>
        <w:t xml:space="preserve">спостереження </w:t>
      </w:r>
      <w:r w:rsidR="00F17CEA" w:rsidRPr="000F60E6">
        <w:rPr>
          <w:rFonts w:ascii="Times New Roman" w:hAnsi="Times New Roman" w:cs="Times New Roman"/>
          <w:sz w:val="28"/>
          <w:szCs w:val="28"/>
          <w:lang w:val="uk-UA"/>
        </w:rPr>
        <w:t>у хворих, які весь період спостереження приймали один тип статинів, ЗРТ</w:t>
      </w:r>
      <w:r w:rsidR="00417191" w:rsidRPr="000F60E6">
        <w:rPr>
          <w:rFonts w:ascii="Times New Roman" w:hAnsi="Times New Roman" w:cs="Times New Roman"/>
          <w:sz w:val="28"/>
          <w:szCs w:val="28"/>
          <w:lang w:val="uk-UA"/>
        </w:rPr>
        <w:t>-</w:t>
      </w:r>
      <w:r w:rsidR="00875696" w:rsidRPr="000F60E6">
        <w:rPr>
          <w:rFonts w:ascii="Times New Roman" w:hAnsi="Times New Roman" w:cs="Times New Roman"/>
          <w:sz w:val="28"/>
          <w:szCs w:val="28"/>
          <w:lang w:val="uk-UA"/>
        </w:rPr>
        <w:t>АДФ</w:t>
      </w:r>
      <w:r w:rsidR="00417191" w:rsidRPr="000F60E6">
        <w:rPr>
          <w:rFonts w:ascii="Times New Roman" w:hAnsi="Times New Roman" w:cs="Times New Roman"/>
          <w:sz w:val="28"/>
          <w:szCs w:val="28"/>
          <w:lang w:val="uk-UA"/>
        </w:rPr>
        <w:t xml:space="preserve"> </w:t>
      </w:r>
      <w:r w:rsidR="00875696" w:rsidRPr="000F60E6">
        <w:rPr>
          <w:rFonts w:ascii="Times New Roman" w:hAnsi="Times New Roman" w:cs="Times New Roman"/>
          <w:sz w:val="28"/>
          <w:szCs w:val="28"/>
          <w:lang w:val="uk-UA"/>
        </w:rPr>
        <w:t>та частка хворих з високою ЗРТ-АДФ</w:t>
      </w:r>
      <w:r w:rsidR="00F17CEA" w:rsidRPr="000F60E6">
        <w:rPr>
          <w:rFonts w:ascii="Times New Roman" w:hAnsi="Times New Roman" w:cs="Times New Roman"/>
          <w:sz w:val="28"/>
          <w:szCs w:val="28"/>
          <w:lang w:val="uk-UA"/>
        </w:rPr>
        <w:t xml:space="preserve"> у порівнянні </w:t>
      </w:r>
      <w:r w:rsidR="00417191" w:rsidRPr="000F60E6">
        <w:rPr>
          <w:rFonts w:ascii="Times New Roman" w:hAnsi="Times New Roman" w:cs="Times New Roman"/>
          <w:sz w:val="28"/>
          <w:szCs w:val="28"/>
          <w:lang w:val="uk-UA"/>
        </w:rPr>
        <w:t>з вихідними значеннями підвищили</w:t>
      </w:r>
      <w:r w:rsidR="00F17CEA" w:rsidRPr="000F60E6">
        <w:rPr>
          <w:rFonts w:ascii="Times New Roman" w:hAnsi="Times New Roman" w:cs="Times New Roman"/>
          <w:sz w:val="28"/>
          <w:szCs w:val="28"/>
          <w:lang w:val="uk-UA"/>
        </w:rPr>
        <w:t>ся,</w:t>
      </w:r>
      <w:r w:rsidR="00417191" w:rsidRPr="000F60E6">
        <w:rPr>
          <w:rFonts w:ascii="Times New Roman" w:hAnsi="Times New Roman" w:cs="Times New Roman"/>
          <w:sz w:val="28"/>
          <w:szCs w:val="28"/>
          <w:lang w:val="uk-UA"/>
        </w:rPr>
        <w:t xml:space="preserve"> </w:t>
      </w:r>
      <w:r w:rsidR="00F17CEA" w:rsidRPr="000F60E6">
        <w:rPr>
          <w:rFonts w:ascii="Times New Roman" w:hAnsi="Times New Roman" w:cs="Times New Roman"/>
          <w:sz w:val="28"/>
          <w:szCs w:val="28"/>
          <w:lang w:val="uk-UA"/>
        </w:rPr>
        <w:t xml:space="preserve">як </w:t>
      </w:r>
      <w:r w:rsidR="00417191" w:rsidRPr="000F60E6">
        <w:rPr>
          <w:rFonts w:ascii="Times New Roman" w:hAnsi="Times New Roman" w:cs="Times New Roman"/>
          <w:sz w:val="28"/>
          <w:szCs w:val="28"/>
          <w:lang w:val="uk-UA"/>
        </w:rPr>
        <w:t xml:space="preserve">при прийомі </w:t>
      </w:r>
      <w:r w:rsidR="00F17CEA" w:rsidRPr="000F60E6">
        <w:rPr>
          <w:rFonts w:ascii="Times New Roman" w:hAnsi="Times New Roman" w:cs="Times New Roman"/>
          <w:sz w:val="28"/>
          <w:szCs w:val="28"/>
          <w:lang w:val="uk-UA"/>
        </w:rPr>
        <w:t>атор</w:t>
      </w:r>
      <w:r w:rsidR="00686ACA" w:rsidRPr="000F60E6">
        <w:rPr>
          <w:rFonts w:ascii="Times New Roman" w:hAnsi="Times New Roman" w:cs="Times New Roman"/>
          <w:sz w:val="28"/>
          <w:szCs w:val="28"/>
          <w:lang w:val="uk-UA"/>
        </w:rPr>
        <w:t>вастатину, так і розувастатину.</w:t>
      </w:r>
      <w:r w:rsidR="00417191" w:rsidRPr="000F60E6">
        <w:rPr>
          <w:rFonts w:ascii="Times New Roman" w:hAnsi="Times New Roman" w:cs="Times New Roman"/>
          <w:sz w:val="28"/>
          <w:szCs w:val="28"/>
          <w:lang w:val="uk-UA"/>
        </w:rPr>
        <w:t xml:space="preserve"> </w:t>
      </w:r>
    </w:p>
    <w:p w:rsidR="00B02D79" w:rsidRPr="000F60E6" w:rsidRDefault="00F17CEA" w:rsidP="00417191">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У пацієнтів, яким через 6 місяців терапії була проведена заміна одного статину на інший, ЗРТ</w:t>
      </w:r>
      <w:r w:rsidR="00875696" w:rsidRPr="000F60E6">
        <w:rPr>
          <w:rFonts w:ascii="Times New Roman" w:hAnsi="Times New Roman" w:cs="Times New Roman"/>
          <w:sz w:val="28"/>
          <w:szCs w:val="28"/>
          <w:lang w:val="uk-UA"/>
        </w:rPr>
        <w:t>-АДФ</w:t>
      </w:r>
      <w:r w:rsidRPr="000F60E6">
        <w:rPr>
          <w:rFonts w:ascii="Times New Roman" w:hAnsi="Times New Roman" w:cs="Times New Roman"/>
          <w:sz w:val="28"/>
          <w:szCs w:val="28"/>
          <w:lang w:val="uk-UA"/>
        </w:rPr>
        <w:t xml:space="preserve"> у порівнянні з вихідними значен</w:t>
      </w:r>
      <w:r w:rsidR="00417191" w:rsidRPr="000F60E6">
        <w:rPr>
          <w:rFonts w:ascii="Times New Roman" w:hAnsi="Times New Roman" w:cs="Times New Roman"/>
          <w:sz w:val="28"/>
          <w:szCs w:val="28"/>
          <w:lang w:val="uk-UA"/>
        </w:rPr>
        <w:t>нями практично не змінилася, а поширеність високої</w:t>
      </w:r>
      <w:r w:rsidR="00875696" w:rsidRPr="000F60E6">
        <w:rPr>
          <w:rFonts w:ascii="Times New Roman" w:hAnsi="Times New Roman" w:cs="Times New Roman"/>
          <w:sz w:val="28"/>
          <w:szCs w:val="28"/>
          <w:lang w:val="uk-UA"/>
        </w:rPr>
        <w:t xml:space="preserve"> ЗРТ-АДФ</w:t>
      </w:r>
      <w:r w:rsidRPr="000F60E6">
        <w:rPr>
          <w:rFonts w:ascii="Times New Roman" w:hAnsi="Times New Roman" w:cs="Times New Roman"/>
          <w:sz w:val="28"/>
          <w:szCs w:val="28"/>
          <w:lang w:val="uk-UA"/>
        </w:rPr>
        <w:t xml:space="preserve"> була меншою, ніж серед хворих без </w:t>
      </w:r>
      <w:r w:rsidR="00674CE3">
        <w:rPr>
          <w:rFonts w:ascii="Times New Roman" w:hAnsi="Times New Roman" w:cs="Times New Roman"/>
          <w:sz w:val="28"/>
          <w:szCs w:val="28"/>
          <w:lang w:val="uk-UA"/>
        </w:rPr>
        <w:t>заміни</w:t>
      </w:r>
      <w:r w:rsidRPr="000F60E6">
        <w:rPr>
          <w:rFonts w:ascii="Times New Roman" w:hAnsi="Times New Roman" w:cs="Times New Roman"/>
          <w:sz w:val="28"/>
          <w:szCs w:val="28"/>
          <w:lang w:val="uk-UA"/>
        </w:rPr>
        <w:t xml:space="preserve"> статинів.</w:t>
      </w:r>
      <w:r w:rsidR="00417191" w:rsidRPr="000F60E6">
        <w:rPr>
          <w:rFonts w:ascii="Times New Roman" w:hAnsi="Times New Roman" w:cs="Times New Roman"/>
          <w:sz w:val="28"/>
          <w:szCs w:val="28"/>
          <w:lang w:val="uk-UA"/>
        </w:rPr>
        <w:t xml:space="preserve"> </w:t>
      </w:r>
    </w:p>
    <w:p w:rsidR="00417191" w:rsidRPr="000F60E6" w:rsidRDefault="00875696" w:rsidP="00417191">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Достовірних відмінностей ЗРТ на АСК, як за СІАТ-АК, так і за 11</w:t>
      </w:r>
      <w:r w:rsidRPr="000F60E6">
        <w:rPr>
          <w:rFonts w:ascii="Times New Roman" w:hAnsi="Times New Roman" w:cs="Times New Roman"/>
          <w:sz w:val="28"/>
          <w:szCs w:val="28"/>
          <w:lang w:val="uk-UA"/>
        </w:rPr>
        <w:noBreakHyphen/>
      </w:r>
      <w:r w:rsidR="00987D13" w:rsidRPr="000F60E6">
        <w:rPr>
          <w:rFonts w:ascii="Times New Roman" w:hAnsi="Times New Roman" w:cs="Times New Roman"/>
          <w:sz w:val="28"/>
          <w:szCs w:val="28"/>
          <w:lang w:val="uk-UA"/>
        </w:rPr>
        <w:t xml:space="preserve">дТхВ2, </w:t>
      </w:r>
      <w:r w:rsidR="007F14B0" w:rsidRPr="000F60E6">
        <w:rPr>
          <w:rFonts w:ascii="Times New Roman" w:hAnsi="Times New Roman" w:cs="Times New Roman"/>
          <w:sz w:val="28"/>
          <w:szCs w:val="28"/>
          <w:lang w:val="uk-UA"/>
        </w:rPr>
        <w:t>при прийомі розувастатину</w:t>
      </w:r>
      <w:r w:rsidR="00B02D79" w:rsidRPr="000F60E6">
        <w:rPr>
          <w:rFonts w:ascii="Times New Roman" w:hAnsi="Times New Roman" w:cs="Times New Roman"/>
          <w:sz w:val="28"/>
          <w:szCs w:val="28"/>
          <w:lang w:val="uk-UA"/>
        </w:rPr>
        <w:t xml:space="preserve"> та аторвастатину</w:t>
      </w:r>
      <w:r w:rsidR="007F14B0"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через 4-6 тижнів та 6 </w:t>
      </w:r>
      <w:r w:rsidR="00987D13" w:rsidRPr="000F60E6">
        <w:rPr>
          <w:rFonts w:ascii="Times New Roman" w:hAnsi="Times New Roman" w:cs="Times New Roman"/>
          <w:sz w:val="28"/>
          <w:szCs w:val="28"/>
          <w:lang w:val="uk-UA"/>
        </w:rPr>
        <w:t xml:space="preserve">місяців </w:t>
      </w:r>
      <w:r w:rsidR="007F14B0" w:rsidRPr="000F60E6">
        <w:rPr>
          <w:rFonts w:ascii="Times New Roman" w:hAnsi="Times New Roman" w:cs="Times New Roman"/>
          <w:sz w:val="28"/>
          <w:szCs w:val="28"/>
          <w:lang w:val="uk-UA"/>
        </w:rPr>
        <w:t>не виявлено</w:t>
      </w:r>
      <w:r w:rsidR="00987D13" w:rsidRPr="000F60E6">
        <w:rPr>
          <w:rFonts w:ascii="Times New Roman" w:hAnsi="Times New Roman" w:cs="Times New Roman"/>
          <w:sz w:val="28"/>
          <w:szCs w:val="28"/>
          <w:lang w:val="uk-UA"/>
        </w:rPr>
        <w:t xml:space="preserve">. </w:t>
      </w:r>
      <w:r w:rsidR="007F14B0" w:rsidRPr="000F60E6">
        <w:rPr>
          <w:rFonts w:ascii="Times New Roman" w:hAnsi="Times New Roman" w:cs="Times New Roman"/>
          <w:sz w:val="28"/>
          <w:szCs w:val="28"/>
          <w:lang w:val="uk-UA"/>
        </w:rPr>
        <w:t>Частка хворих з вис</w:t>
      </w:r>
      <w:r w:rsidRPr="000F60E6">
        <w:rPr>
          <w:rFonts w:ascii="Times New Roman" w:hAnsi="Times New Roman" w:cs="Times New Roman"/>
          <w:sz w:val="28"/>
          <w:szCs w:val="28"/>
          <w:lang w:val="uk-UA"/>
        </w:rPr>
        <w:t xml:space="preserve">окою ЗРТ на </w:t>
      </w:r>
      <w:r w:rsidR="007F14B0" w:rsidRPr="000F60E6">
        <w:rPr>
          <w:rFonts w:ascii="Times New Roman" w:hAnsi="Times New Roman" w:cs="Times New Roman"/>
          <w:sz w:val="28"/>
          <w:szCs w:val="28"/>
          <w:lang w:val="uk-UA"/>
        </w:rPr>
        <w:t xml:space="preserve">АСК та </w:t>
      </w:r>
      <w:r w:rsidRPr="000F60E6">
        <w:rPr>
          <w:rFonts w:ascii="Times New Roman" w:hAnsi="Times New Roman" w:cs="Times New Roman"/>
          <w:sz w:val="28"/>
          <w:szCs w:val="28"/>
          <w:lang w:val="uk-UA"/>
        </w:rPr>
        <w:t xml:space="preserve">подвійна </w:t>
      </w:r>
      <w:r w:rsidR="007F14B0" w:rsidRPr="000F60E6">
        <w:rPr>
          <w:rFonts w:ascii="Times New Roman" w:hAnsi="Times New Roman" w:cs="Times New Roman"/>
          <w:sz w:val="28"/>
          <w:szCs w:val="28"/>
          <w:lang w:val="uk-UA"/>
        </w:rPr>
        <w:t>ЗРТ</w:t>
      </w:r>
      <w:r w:rsidR="00D35C49" w:rsidRPr="000F60E6">
        <w:rPr>
          <w:rFonts w:ascii="Times New Roman" w:hAnsi="Times New Roman" w:cs="Times New Roman"/>
          <w:sz w:val="28"/>
          <w:szCs w:val="28"/>
          <w:lang w:val="uk-UA"/>
        </w:rPr>
        <w:t xml:space="preserve"> на АСК і клопідогрель</w:t>
      </w:r>
      <w:r w:rsidR="007F14B0" w:rsidRPr="000F60E6">
        <w:rPr>
          <w:rFonts w:ascii="Times New Roman" w:hAnsi="Times New Roman" w:cs="Times New Roman"/>
          <w:sz w:val="28"/>
          <w:szCs w:val="28"/>
          <w:lang w:val="uk-UA"/>
        </w:rPr>
        <w:t xml:space="preserve"> між групами на розувастатині та аторвастатині, як через 4-6 тижнів, так і через 6 місяців достовірно не відрізнялись. </w:t>
      </w:r>
      <w:r w:rsidR="00987D13" w:rsidRPr="000F60E6">
        <w:rPr>
          <w:rFonts w:ascii="Times New Roman" w:hAnsi="Times New Roman" w:cs="Times New Roman"/>
          <w:sz w:val="28"/>
          <w:szCs w:val="28"/>
          <w:lang w:val="uk-UA"/>
        </w:rPr>
        <w:t>Ч</w:t>
      </w:r>
      <w:r w:rsidR="00D35C49" w:rsidRPr="000F60E6">
        <w:rPr>
          <w:rFonts w:ascii="Times New Roman" w:hAnsi="Times New Roman" w:cs="Times New Roman"/>
          <w:sz w:val="28"/>
          <w:szCs w:val="28"/>
          <w:lang w:val="uk-UA"/>
        </w:rPr>
        <w:t>ерез 12 </w:t>
      </w:r>
      <w:r w:rsidR="00417191" w:rsidRPr="000F60E6">
        <w:rPr>
          <w:rFonts w:ascii="Times New Roman" w:hAnsi="Times New Roman" w:cs="Times New Roman"/>
          <w:sz w:val="28"/>
          <w:szCs w:val="28"/>
          <w:lang w:val="uk-UA"/>
        </w:rPr>
        <w:t>місяців спосте</w:t>
      </w:r>
      <w:r w:rsidR="00D35C49" w:rsidRPr="000F60E6">
        <w:rPr>
          <w:rFonts w:ascii="Times New Roman" w:hAnsi="Times New Roman" w:cs="Times New Roman"/>
          <w:sz w:val="28"/>
          <w:szCs w:val="28"/>
          <w:lang w:val="uk-UA"/>
        </w:rPr>
        <w:t xml:space="preserve">реження поширеність високої ЗРТ на </w:t>
      </w:r>
      <w:r w:rsidR="00417191" w:rsidRPr="000F60E6">
        <w:rPr>
          <w:rFonts w:ascii="Times New Roman" w:hAnsi="Times New Roman" w:cs="Times New Roman"/>
          <w:sz w:val="28"/>
          <w:szCs w:val="28"/>
          <w:lang w:val="uk-UA"/>
        </w:rPr>
        <w:t xml:space="preserve">АСК та </w:t>
      </w:r>
      <w:r w:rsidR="00D35C49" w:rsidRPr="000F60E6">
        <w:rPr>
          <w:rFonts w:ascii="Times New Roman" w:hAnsi="Times New Roman" w:cs="Times New Roman"/>
          <w:sz w:val="28"/>
          <w:szCs w:val="28"/>
          <w:lang w:val="uk-UA"/>
        </w:rPr>
        <w:t xml:space="preserve">подвійної </w:t>
      </w:r>
      <w:r w:rsidR="00417191" w:rsidRPr="000F60E6">
        <w:rPr>
          <w:rFonts w:ascii="Times New Roman" w:hAnsi="Times New Roman" w:cs="Times New Roman"/>
          <w:sz w:val="28"/>
          <w:szCs w:val="28"/>
          <w:lang w:val="uk-UA"/>
        </w:rPr>
        <w:t>ЗРТ</w:t>
      </w:r>
      <w:r w:rsidR="00D35C49" w:rsidRPr="000F60E6">
        <w:rPr>
          <w:rFonts w:ascii="Times New Roman" w:hAnsi="Times New Roman" w:cs="Times New Roman"/>
          <w:sz w:val="28"/>
          <w:szCs w:val="28"/>
          <w:lang w:val="uk-UA"/>
        </w:rPr>
        <w:t xml:space="preserve"> на АСК і клопідогрель</w:t>
      </w:r>
      <w:r w:rsidR="00417191" w:rsidRPr="000F60E6">
        <w:rPr>
          <w:rFonts w:ascii="Times New Roman" w:hAnsi="Times New Roman" w:cs="Times New Roman"/>
          <w:sz w:val="28"/>
          <w:szCs w:val="28"/>
          <w:lang w:val="uk-UA"/>
        </w:rPr>
        <w:t xml:space="preserve"> у хворих, як при прийомі одног</w:t>
      </w:r>
      <w:r w:rsidR="005042D3" w:rsidRPr="000F60E6">
        <w:rPr>
          <w:rFonts w:ascii="Times New Roman" w:hAnsi="Times New Roman" w:cs="Times New Roman"/>
          <w:sz w:val="28"/>
          <w:szCs w:val="28"/>
          <w:lang w:val="uk-UA"/>
        </w:rPr>
        <w:t xml:space="preserve">о статину, так і при </w:t>
      </w:r>
      <w:r w:rsidR="00674CE3">
        <w:rPr>
          <w:rFonts w:ascii="Times New Roman" w:hAnsi="Times New Roman" w:cs="Times New Roman"/>
          <w:sz w:val="28"/>
          <w:szCs w:val="28"/>
          <w:lang w:val="uk-UA"/>
        </w:rPr>
        <w:t>заміні одного статину на інший</w:t>
      </w:r>
      <w:r w:rsidR="00417191" w:rsidRPr="000F60E6">
        <w:rPr>
          <w:rFonts w:ascii="Times New Roman" w:hAnsi="Times New Roman" w:cs="Times New Roman"/>
          <w:sz w:val="28"/>
          <w:szCs w:val="28"/>
          <w:lang w:val="uk-UA"/>
        </w:rPr>
        <w:t>, дещо зменши</w:t>
      </w:r>
      <w:r w:rsidR="00D35C49" w:rsidRPr="000F60E6">
        <w:rPr>
          <w:rFonts w:ascii="Times New Roman" w:hAnsi="Times New Roman" w:cs="Times New Roman"/>
          <w:sz w:val="28"/>
          <w:szCs w:val="28"/>
          <w:lang w:val="uk-UA"/>
        </w:rPr>
        <w:t xml:space="preserve">лась при відсутності змін у ЗРТ на </w:t>
      </w:r>
      <w:r w:rsidR="00417191" w:rsidRPr="000F60E6">
        <w:rPr>
          <w:rFonts w:ascii="Times New Roman" w:hAnsi="Times New Roman" w:cs="Times New Roman"/>
          <w:sz w:val="28"/>
          <w:szCs w:val="28"/>
          <w:lang w:val="uk-UA"/>
        </w:rPr>
        <w:t xml:space="preserve">АСК та </w:t>
      </w:r>
      <w:r w:rsidR="00D35C49" w:rsidRPr="000F60E6">
        <w:rPr>
          <w:rFonts w:ascii="Times New Roman" w:hAnsi="Times New Roman" w:cs="Times New Roman"/>
          <w:sz w:val="28"/>
          <w:szCs w:val="28"/>
          <w:lang w:val="uk-UA"/>
        </w:rPr>
        <w:t>подвійної ЗРТ на АСК і клопідогрель</w:t>
      </w:r>
      <w:r w:rsidR="00417191" w:rsidRPr="000F60E6">
        <w:rPr>
          <w:rFonts w:ascii="Times New Roman" w:hAnsi="Times New Roman" w:cs="Times New Roman"/>
          <w:sz w:val="28"/>
          <w:szCs w:val="28"/>
          <w:lang w:val="uk-UA"/>
        </w:rPr>
        <w:t xml:space="preserve"> і не залежала</w:t>
      </w:r>
      <w:r w:rsidR="005339F1" w:rsidRPr="000F60E6">
        <w:rPr>
          <w:rFonts w:ascii="Times New Roman" w:hAnsi="Times New Roman" w:cs="Times New Roman"/>
          <w:sz w:val="28"/>
          <w:szCs w:val="28"/>
          <w:lang w:val="uk-UA"/>
        </w:rPr>
        <w:t xml:space="preserve"> від статину</w:t>
      </w:r>
      <w:r w:rsidR="00674CE3">
        <w:rPr>
          <w:rFonts w:ascii="Times New Roman" w:hAnsi="Times New Roman" w:cs="Times New Roman"/>
          <w:sz w:val="28"/>
          <w:szCs w:val="28"/>
          <w:lang w:val="uk-UA"/>
        </w:rPr>
        <w:t>, який приймали</w:t>
      </w:r>
      <w:r w:rsidR="005339F1" w:rsidRPr="000F60E6">
        <w:rPr>
          <w:rFonts w:ascii="Times New Roman" w:hAnsi="Times New Roman" w:cs="Times New Roman"/>
          <w:sz w:val="28"/>
          <w:szCs w:val="28"/>
          <w:lang w:val="uk-UA"/>
        </w:rPr>
        <w:t>.</w:t>
      </w:r>
    </w:p>
    <w:p w:rsidR="00B02D79" w:rsidRPr="000F60E6" w:rsidRDefault="00EB2D9A" w:rsidP="00CD5DA8">
      <w:pPr>
        <w:tabs>
          <w:tab w:val="left" w:pos="9099"/>
        </w:tabs>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Глюкометаболічний та ліпідний обміни хворих на ІХС з ЦД 2 типу після ГКС не впливали на </w:t>
      </w:r>
      <w:r w:rsidR="006324CE" w:rsidRPr="000F60E6">
        <w:rPr>
          <w:rFonts w:ascii="Times New Roman" w:hAnsi="Times New Roman" w:cs="Times New Roman"/>
          <w:sz w:val="28"/>
          <w:szCs w:val="28"/>
          <w:lang w:val="uk-UA"/>
        </w:rPr>
        <w:t>підвищення</w:t>
      </w:r>
      <w:r w:rsidRPr="000F60E6">
        <w:rPr>
          <w:rFonts w:ascii="Times New Roman" w:hAnsi="Times New Roman" w:cs="Times New Roman"/>
          <w:sz w:val="28"/>
          <w:szCs w:val="28"/>
          <w:lang w:val="uk-UA"/>
        </w:rPr>
        <w:t xml:space="preserve"> ЗРТ</w:t>
      </w:r>
      <w:r w:rsidR="00D35C49" w:rsidRPr="000F60E6">
        <w:rPr>
          <w:rFonts w:ascii="Times New Roman" w:hAnsi="Times New Roman" w:cs="Times New Roman"/>
          <w:sz w:val="28"/>
          <w:szCs w:val="28"/>
          <w:lang w:val="uk-UA"/>
        </w:rPr>
        <w:t xml:space="preserve"> на клопідогрель</w:t>
      </w:r>
      <w:r w:rsidRPr="000F60E6">
        <w:rPr>
          <w:rFonts w:ascii="Times New Roman" w:hAnsi="Times New Roman" w:cs="Times New Roman"/>
          <w:sz w:val="28"/>
          <w:szCs w:val="28"/>
          <w:lang w:val="uk-UA"/>
        </w:rPr>
        <w:t>, ЗРТ</w:t>
      </w:r>
      <w:r w:rsidR="00D35C49" w:rsidRPr="000F60E6">
        <w:rPr>
          <w:rFonts w:ascii="Times New Roman" w:hAnsi="Times New Roman" w:cs="Times New Roman"/>
          <w:sz w:val="28"/>
          <w:szCs w:val="28"/>
          <w:lang w:val="uk-UA"/>
        </w:rPr>
        <w:t xml:space="preserve"> на </w:t>
      </w:r>
      <w:r w:rsidRPr="000F60E6">
        <w:rPr>
          <w:rFonts w:ascii="Times New Roman" w:hAnsi="Times New Roman" w:cs="Times New Roman"/>
          <w:sz w:val="28"/>
          <w:szCs w:val="28"/>
          <w:lang w:val="uk-UA"/>
        </w:rPr>
        <w:t>АСК</w:t>
      </w:r>
      <w:r w:rsidR="00D35C49" w:rsidRPr="000F60E6">
        <w:rPr>
          <w:rFonts w:ascii="Times New Roman" w:hAnsi="Times New Roman" w:cs="Times New Roman"/>
          <w:sz w:val="28"/>
          <w:szCs w:val="28"/>
          <w:lang w:val="uk-UA"/>
        </w:rPr>
        <w:t>,</w:t>
      </w:r>
      <w:r w:rsidRPr="000F60E6">
        <w:rPr>
          <w:rFonts w:ascii="Times New Roman" w:hAnsi="Times New Roman" w:cs="Times New Roman"/>
          <w:sz w:val="28"/>
          <w:szCs w:val="28"/>
          <w:lang w:val="uk-UA"/>
        </w:rPr>
        <w:t xml:space="preserve"> </w:t>
      </w:r>
      <w:r w:rsidR="00D35C49" w:rsidRPr="000F60E6">
        <w:rPr>
          <w:rFonts w:ascii="Times New Roman" w:hAnsi="Times New Roman" w:cs="Times New Roman"/>
          <w:sz w:val="28"/>
          <w:szCs w:val="28"/>
          <w:lang w:val="uk-UA"/>
        </w:rPr>
        <w:t xml:space="preserve">подвійну </w:t>
      </w:r>
      <w:r w:rsidRPr="000F60E6">
        <w:rPr>
          <w:rFonts w:ascii="Times New Roman" w:hAnsi="Times New Roman" w:cs="Times New Roman"/>
          <w:sz w:val="28"/>
          <w:szCs w:val="28"/>
          <w:lang w:val="uk-UA"/>
        </w:rPr>
        <w:t>ЗРТ</w:t>
      </w:r>
      <w:r w:rsidR="00D35C49" w:rsidRPr="000F60E6">
        <w:rPr>
          <w:rFonts w:ascii="Times New Roman" w:hAnsi="Times New Roman" w:cs="Times New Roman"/>
          <w:sz w:val="28"/>
          <w:szCs w:val="28"/>
          <w:lang w:val="uk-UA"/>
        </w:rPr>
        <w:t xml:space="preserve"> на АСК і клопідогрель</w:t>
      </w:r>
      <w:r w:rsidRPr="000F60E6">
        <w:rPr>
          <w:rFonts w:ascii="Times New Roman" w:hAnsi="Times New Roman" w:cs="Times New Roman"/>
          <w:sz w:val="28"/>
          <w:szCs w:val="28"/>
          <w:lang w:val="uk-UA"/>
        </w:rPr>
        <w:t xml:space="preserve"> та поширеність висок</w:t>
      </w:r>
      <w:r w:rsidR="00D35C49" w:rsidRPr="000F60E6">
        <w:rPr>
          <w:rFonts w:ascii="Times New Roman" w:hAnsi="Times New Roman" w:cs="Times New Roman"/>
          <w:sz w:val="28"/>
          <w:szCs w:val="28"/>
          <w:lang w:val="uk-UA"/>
        </w:rPr>
        <w:t>о</w:t>
      </w:r>
      <w:r w:rsidRPr="000F60E6">
        <w:rPr>
          <w:rFonts w:ascii="Times New Roman" w:hAnsi="Times New Roman" w:cs="Times New Roman"/>
          <w:sz w:val="28"/>
          <w:szCs w:val="28"/>
          <w:lang w:val="uk-UA"/>
        </w:rPr>
        <w:t xml:space="preserve">ї ЗРТ впродовж 12 місяців ПАТТ, </w:t>
      </w:r>
      <w:r w:rsidR="00B02D79" w:rsidRPr="000F60E6">
        <w:rPr>
          <w:rFonts w:ascii="Times New Roman" w:hAnsi="Times New Roman" w:cs="Times New Roman"/>
          <w:sz w:val="28"/>
          <w:szCs w:val="28"/>
          <w:lang w:val="uk-UA"/>
        </w:rPr>
        <w:t xml:space="preserve">як </w:t>
      </w:r>
      <w:r w:rsidRPr="000F60E6">
        <w:rPr>
          <w:rFonts w:ascii="Times New Roman" w:hAnsi="Times New Roman" w:cs="Times New Roman"/>
          <w:sz w:val="28"/>
          <w:szCs w:val="28"/>
          <w:lang w:val="uk-UA"/>
        </w:rPr>
        <w:t xml:space="preserve">при прийомі </w:t>
      </w:r>
      <w:r w:rsidR="006324CE" w:rsidRPr="000F60E6">
        <w:rPr>
          <w:rFonts w:ascii="Times New Roman" w:hAnsi="Times New Roman" w:cs="Times New Roman"/>
          <w:sz w:val="28"/>
          <w:szCs w:val="28"/>
          <w:lang w:val="uk-UA"/>
        </w:rPr>
        <w:t>одного статину (</w:t>
      </w:r>
      <w:r w:rsidR="00B02D79" w:rsidRPr="000F60E6">
        <w:rPr>
          <w:rFonts w:ascii="Times New Roman" w:hAnsi="Times New Roman" w:cs="Times New Roman"/>
          <w:sz w:val="28"/>
          <w:szCs w:val="28"/>
          <w:lang w:val="uk-UA"/>
        </w:rPr>
        <w:t>розувастатину</w:t>
      </w:r>
      <w:r w:rsidR="006324CE" w:rsidRPr="000F60E6">
        <w:rPr>
          <w:rFonts w:ascii="Times New Roman" w:hAnsi="Times New Roman" w:cs="Times New Roman"/>
          <w:sz w:val="28"/>
          <w:szCs w:val="28"/>
          <w:lang w:val="uk-UA"/>
        </w:rPr>
        <w:t xml:space="preserve"> чи</w:t>
      </w:r>
      <w:r w:rsidR="00B02D79" w:rsidRPr="000F60E6">
        <w:rPr>
          <w:rFonts w:ascii="Times New Roman" w:hAnsi="Times New Roman" w:cs="Times New Roman"/>
          <w:sz w:val="28"/>
          <w:szCs w:val="28"/>
          <w:lang w:val="uk-UA"/>
        </w:rPr>
        <w:t xml:space="preserve"> аторвастатину</w:t>
      </w:r>
      <w:r w:rsidR="006324CE" w:rsidRPr="000F60E6">
        <w:rPr>
          <w:rFonts w:ascii="Times New Roman" w:hAnsi="Times New Roman" w:cs="Times New Roman"/>
          <w:sz w:val="28"/>
          <w:szCs w:val="28"/>
          <w:lang w:val="uk-UA"/>
        </w:rPr>
        <w:t>)</w:t>
      </w:r>
      <w:r w:rsidR="00B02D79" w:rsidRPr="000F60E6">
        <w:rPr>
          <w:rFonts w:ascii="Times New Roman" w:hAnsi="Times New Roman" w:cs="Times New Roman"/>
          <w:sz w:val="28"/>
          <w:szCs w:val="28"/>
          <w:lang w:val="uk-UA"/>
        </w:rPr>
        <w:t xml:space="preserve">, </w:t>
      </w:r>
      <w:r w:rsidR="006324CE" w:rsidRPr="000F60E6">
        <w:rPr>
          <w:rFonts w:ascii="Times New Roman" w:hAnsi="Times New Roman" w:cs="Times New Roman"/>
          <w:sz w:val="28"/>
          <w:szCs w:val="28"/>
          <w:lang w:val="uk-UA"/>
        </w:rPr>
        <w:t>т</w:t>
      </w:r>
      <w:r w:rsidR="00B02D79" w:rsidRPr="000F60E6">
        <w:rPr>
          <w:rFonts w:ascii="Times New Roman" w:hAnsi="Times New Roman" w:cs="Times New Roman"/>
          <w:sz w:val="28"/>
          <w:szCs w:val="28"/>
          <w:lang w:val="uk-UA"/>
        </w:rPr>
        <w:t>а</w:t>
      </w:r>
      <w:r w:rsidR="006324CE" w:rsidRPr="000F60E6">
        <w:rPr>
          <w:rFonts w:ascii="Times New Roman" w:hAnsi="Times New Roman" w:cs="Times New Roman"/>
          <w:sz w:val="28"/>
          <w:szCs w:val="28"/>
          <w:lang w:val="uk-UA"/>
        </w:rPr>
        <w:t>к</w:t>
      </w:r>
      <w:r w:rsidR="00B02D79" w:rsidRPr="000F60E6">
        <w:rPr>
          <w:rFonts w:ascii="Times New Roman" w:hAnsi="Times New Roman" w:cs="Times New Roman"/>
          <w:sz w:val="28"/>
          <w:szCs w:val="28"/>
          <w:lang w:val="uk-UA"/>
        </w:rPr>
        <w:t xml:space="preserve"> </w:t>
      </w:r>
      <w:r w:rsidR="006324CE" w:rsidRPr="000F60E6">
        <w:rPr>
          <w:rFonts w:ascii="Times New Roman" w:hAnsi="Times New Roman" w:cs="Times New Roman"/>
          <w:sz w:val="28"/>
          <w:szCs w:val="28"/>
          <w:lang w:val="uk-UA"/>
        </w:rPr>
        <w:t>і</w:t>
      </w:r>
      <w:r w:rsidR="005042D3" w:rsidRPr="000F60E6">
        <w:rPr>
          <w:rFonts w:ascii="Times New Roman" w:hAnsi="Times New Roman" w:cs="Times New Roman"/>
          <w:sz w:val="28"/>
          <w:szCs w:val="28"/>
          <w:lang w:val="uk-UA"/>
        </w:rPr>
        <w:t xml:space="preserve"> </w:t>
      </w:r>
      <w:r w:rsidR="00BE7A17">
        <w:rPr>
          <w:rFonts w:ascii="Times New Roman" w:hAnsi="Times New Roman" w:cs="Times New Roman"/>
          <w:sz w:val="28"/>
          <w:szCs w:val="28"/>
          <w:lang w:val="uk-UA"/>
        </w:rPr>
        <w:t>при з</w:t>
      </w:r>
      <w:r w:rsidR="00674CE3">
        <w:rPr>
          <w:rFonts w:ascii="Times New Roman" w:hAnsi="Times New Roman" w:cs="Times New Roman"/>
          <w:sz w:val="28"/>
          <w:szCs w:val="28"/>
          <w:lang w:val="uk-UA"/>
        </w:rPr>
        <w:t>а</w:t>
      </w:r>
      <w:r w:rsidR="00BE7A17">
        <w:rPr>
          <w:rFonts w:ascii="Times New Roman" w:hAnsi="Times New Roman" w:cs="Times New Roman"/>
          <w:sz w:val="28"/>
          <w:szCs w:val="28"/>
          <w:lang w:val="uk-UA"/>
        </w:rPr>
        <w:t>міні одного статину на інший</w:t>
      </w:r>
      <w:r w:rsidRPr="000F60E6">
        <w:rPr>
          <w:rFonts w:ascii="Times New Roman" w:hAnsi="Times New Roman" w:cs="Times New Roman"/>
          <w:sz w:val="28"/>
          <w:szCs w:val="28"/>
          <w:lang w:val="uk-UA"/>
        </w:rPr>
        <w:t>.</w:t>
      </w:r>
    </w:p>
    <w:p w:rsidR="00CD5DA8" w:rsidRPr="000F60E6" w:rsidRDefault="00417191" w:rsidP="00CD5DA8">
      <w:pPr>
        <w:tabs>
          <w:tab w:val="left" w:pos="9099"/>
        </w:tabs>
        <w:spacing w:after="0" w:line="360" w:lineRule="auto"/>
        <w:ind w:firstLine="709"/>
        <w:jc w:val="both"/>
        <w:rPr>
          <w:rFonts w:ascii="Times New Roman" w:eastAsia="Calibri" w:hAnsi="Times New Roman" w:cs="Times New Roman"/>
          <w:b/>
          <w:sz w:val="28"/>
          <w:szCs w:val="28"/>
          <w:lang w:val="uk-UA"/>
        </w:rPr>
      </w:pPr>
      <w:r w:rsidRPr="000F60E6">
        <w:rPr>
          <w:rFonts w:ascii="Times New Roman" w:hAnsi="Times New Roman" w:cs="Times New Roman"/>
          <w:sz w:val="28"/>
          <w:szCs w:val="28"/>
          <w:lang w:val="uk-UA"/>
        </w:rPr>
        <w:t xml:space="preserve">Механізми виявленого нами відносного зниження ЗРТ-К </w:t>
      </w:r>
      <w:r w:rsidR="00BE7A17">
        <w:rPr>
          <w:rFonts w:ascii="Times New Roman" w:hAnsi="Times New Roman" w:cs="Times New Roman"/>
          <w:sz w:val="28"/>
          <w:szCs w:val="28"/>
          <w:lang w:val="uk-UA"/>
        </w:rPr>
        <w:t>при зміні одного статину на інший</w:t>
      </w:r>
      <w:r w:rsidRPr="000F60E6">
        <w:rPr>
          <w:rFonts w:ascii="Times New Roman" w:hAnsi="Times New Roman" w:cs="Times New Roman"/>
          <w:sz w:val="28"/>
          <w:szCs w:val="28"/>
          <w:lang w:val="uk-UA"/>
        </w:rPr>
        <w:t xml:space="preserve">, які метаболізуються різними ізоферментами цитохрому Р450, </w:t>
      </w:r>
      <w:r w:rsidR="007F14B0" w:rsidRPr="000F60E6">
        <w:rPr>
          <w:rFonts w:ascii="Times New Roman" w:hAnsi="Times New Roman" w:cs="Times New Roman"/>
          <w:sz w:val="28"/>
          <w:szCs w:val="28"/>
          <w:lang w:val="uk-UA"/>
        </w:rPr>
        <w:t>продовжують вивчатися</w:t>
      </w:r>
      <w:r w:rsidRPr="000F60E6">
        <w:rPr>
          <w:rFonts w:ascii="Times New Roman" w:hAnsi="Times New Roman" w:cs="Times New Roman"/>
          <w:sz w:val="28"/>
          <w:szCs w:val="28"/>
          <w:lang w:val="uk-UA"/>
        </w:rPr>
        <w:t xml:space="preserve">. CYP2С9, CYP2C19, CYP3A4 вносять значний вклад в утворення активного метаболіту клопідогрелю, на різних </w:t>
      </w:r>
      <w:r w:rsidR="00DC23D4" w:rsidRPr="000F60E6">
        <w:rPr>
          <w:rFonts w:ascii="Times New Roman" w:hAnsi="Times New Roman" w:cs="Times New Roman"/>
          <w:sz w:val="28"/>
          <w:szCs w:val="28"/>
          <w:lang w:val="uk-UA"/>
        </w:rPr>
        <w:t xml:space="preserve">етапах його </w:t>
      </w:r>
      <w:r w:rsidR="00DC23D4" w:rsidRPr="000F60E6">
        <w:rPr>
          <w:rFonts w:ascii="Times New Roman" w:hAnsi="Times New Roman" w:cs="Times New Roman"/>
          <w:sz w:val="28"/>
          <w:szCs w:val="28"/>
          <w:lang w:val="uk-UA"/>
        </w:rPr>
        <w:lastRenderedPageBreak/>
        <w:t>біотрансформації [1</w:t>
      </w:r>
      <w:r w:rsidRPr="000F60E6">
        <w:rPr>
          <w:rFonts w:ascii="Times New Roman" w:hAnsi="Times New Roman" w:cs="Times New Roman"/>
          <w:sz w:val="28"/>
          <w:szCs w:val="28"/>
          <w:lang w:val="uk-UA"/>
        </w:rPr>
        <w:t xml:space="preserve">]. </w:t>
      </w:r>
      <w:r w:rsidR="00CD5DA8" w:rsidRPr="000F60E6">
        <w:rPr>
          <w:rFonts w:ascii="Times New Roman" w:eastAsia="Times New Roman" w:hAnsi="Times New Roman" w:cs="Times New Roman"/>
          <w:sz w:val="28"/>
          <w:szCs w:val="28"/>
          <w:lang w:val="uk-UA" w:eastAsia="ru-RU"/>
        </w:rPr>
        <w:t xml:space="preserve">Початкові дослідження демонстрували, що прийом аторвастатину, </w:t>
      </w:r>
      <w:r w:rsidR="00CD5DA8" w:rsidRPr="000F60E6">
        <w:rPr>
          <w:rFonts w:ascii="Times New Roman" w:hAnsi="Times New Roman"/>
          <w:sz w:val="28"/>
          <w:szCs w:val="28"/>
          <w:lang w:val="uk-UA"/>
        </w:rPr>
        <w:t>який метаболізується CYP3A4</w:t>
      </w:r>
      <w:r w:rsidR="00CD5DA8" w:rsidRPr="000F60E6">
        <w:rPr>
          <w:rFonts w:ascii="Times New Roman" w:eastAsia="Times New Roman" w:hAnsi="Times New Roman" w:cs="Times New Roman"/>
          <w:sz w:val="28"/>
          <w:szCs w:val="28"/>
          <w:lang w:val="uk-UA" w:eastAsia="ru-RU"/>
        </w:rPr>
        <w:t xml:space="preserve">, може зменшувати антиагрегаційну дію клопідогрелю </w:t>
      </w:r>
      <w:r w:rsidR="00CD5DA8" w:rsidRPr="000F60E6">
        <w:rPr>
          <w:rFonts w:ascii="Times New Roman" w:eastAsia="Calibri" w:hAnsi="Times New Roman" w:cs="Times New Roman"/>
          <w:sz w:val="28"/>
          <w:szCs w:val="28"/>
          <w:lang w:val="uk-UA"/>
        </w:rPr>
        <w:t xml:space="preserve">і підвищувати ризик розвитку повторних серцево-судинних подій </w:t>
      </w:r>
      <w:r w:rsidR="00DC23D4" w:rsidRPr="000F60E6">
        <w:rPr>
          <w:rFonts w:ascii="Times New Roman" w:hAnsi="Times New Roman"/>
          <w:sz w:val="28"/>
          <w:szCs w:val="28"/>
          <w:lang w:val="uk-UA"/>
        </w:rPr>
        <w:t>[187, 188</w:t>
      </w:r>
      <w:r w:rsidR="00CD5DA8" w:rsidRPr="000F60E6">
        <w:rPr>
          <w:rFonts w:ascii="Times New Roman" w:hAnsi="Times New Roman"/>
          <w:sz w:val="28"/>
          <w:szCs w:val="28"/>
          <w:lang w:val="uk-UA"/>
        </w:rPr>
        <w:t>]</w:t>
      </w:r>
      <w:r w:rsidR="00CD5DA8" w:rsidRPr="000F60E6">
        <w:rPr>
          <w:rFonts w:ascii="Times New Roman" w:eastAsia="Times New Roman" w:hAnsi="Times New Roman" w:cs="Times New Roman"/>
          <w:sz w:val="28"/>
          <w:szCs w:val="28"/>
          <w:lang w:val="uk-UA" w:eastAsia="ru-RU"/>
        </w:rPr>
        <w:t xml:space="preserve">. А гідрофільні статини, що метаболізуються CYP2C9, не чинили негативного впливу на ефективність клопідогрелю </w:t>
      </w:r>
      <w:r w:rsidR="00DC23D4" w:rsidRPr="000F60E6">
        <w:rPr>
          <w:rFonts w:ascii="Times New Roman" w:hAnsi="Times New Roman"/>
          <w:sz w:val="28"/>
          <w:szCs w:val="28"/>
          <w:lang w:val="uk-UA"/>
        </w:rPr>
        <w:t>[23, 24</w:t>
      </w:r>
      <w:r w:rsidR="00CD5DA8" w:rsidRPr="000F60E6">
        <w:rPr>
          <w:rFonts w:ascii="Times New Roman" w:hAnsi="Times New Roman"/>
          <w:sz w:val="28"/>
          <w:szCs w:val="28"/>
          <w:lang w:val="uk-UA"/>
        </w:rPr>
        <w:t>]</w:t>
      </w:r>
      <w:r w:rsidR="00CD5DA8" w:rsidRPr="000F60E6">
        <w:rPr>
          <w:rFonts w:ascii="Times New Roman" w:eastAsia="Times New Roman" w:hAnsi="Times New Roman" w:cs="Times New Roman"/>
          <w:sz w:val="28"/>
          <w:szCs w:val="28"/>
          <w:lang w:val="uk-UA" w:eastAsia="ru-RU"/>
        </w:rPr>
        <w:t>.</w:t>
      </w:r>
      <w:r w:rsidR="00BE7A17">
        <w:rPr>
          <w:rFonts w:ascii="Times New Roman" w:eastAsia="Calibri" w:hAnsi="Times New Roman" w:cs="Times New Roman"/>
          <w:sz w:val="28"/>
          <w:szCs w:val="28"/>
          <w:lang w:val="uk-UA"/>
        </w:rPr>
        <w:t xml:space="preserve"> У</w:t>
      </w:r>
      <w:r w:rsidR="00CD5DA8" w:rsidRPr="000F60E6">
        <w:rPr>
          <w:rFonts w:ascii="Times New Roman" w:eastAsia="Calibri" w:hAnsi="Times New Roman" w:cs="Times New Roman"/>
          <w:sz w:val="28"/>
          <w:szCs w:val="28"/>
          <w:lang w:val="uk-UA"/>
        </w:rPr>
        <w:t xml:space="preserve"> подальшому, </w:t>
      </w:r>
      <w:r w:rsidR="00674CE3">
        <w:rPr>
          <w:rFonts w:ascii="Times New Roman" w:eastAsia="Calibri" w:hAnsi="Times New Roman" w:cs="Times New Roman"/>
          <w:sz w:val="28"/>
          <w:szCs w:val="28"/>
          <w:lang w:val="uk-UA"/>
        </w:rPr>
        <w:t>у</w:t>
      </w:r>
      <w:r w:rsidR="00CD5DA8" w:rsidRPr="000F60E6">
        <w:rPr>
          <w:rFonts w:ascii="Times New Roman" w:eastAsia="Calibri" w:hAnsi="Times New Roman" w:cs="Times New Roman"/>
          <w:sz w:val="28"/>
          <w:szCs w:val="28"/>
          <w:lang w:val="uk-UA"/>
        </w:rPr>
        <w:t xml:space="preserve"> дослідженні INTERACTION </w:t>
      </w:r>
      <w:r w:rsidR="00CD5DA8" w:rsidRPr="000F60E6">
        <w:rPr>
          <w:rFonts w:ascii="Times New Roman" w:hAnsi="Times New Roman" w:cs="Times New Roman"/>
          <w:color w:val="000000"/>
          <w:sz w:val="28"/>
          <w:szCs w:val="28"/>
          <w:lang w:val="uk-UA"/>
        </w:rPr>
        <w:t>(The Interaction of Atorvastatin and Clopidogrel Study)</w:t>
      </w:r>
      <w:r w:rsidR="00CD5DA8" w:rsidRPr="000F60E6">
        <w:rPr>
          <w:rFonts w:cs="ZapfHumnst BT"/>
          <w:color w:val="000000"/>
          <w:sz w:val="18"/>
          <w:szCs w:val="18"/>
          <w:lang w:val="uk-UA"/>
        </w:rPr>
        <w:t xml:space="preserve">  </w:t>
      </w:r>
      <w:r w:rsidR="00CD5DA8" w:rsidRPr="000F60E6">
        <w:rPr>
          <w:rFonts w:ascii="Times New Roman" w:eastAsia="Calibri" w:hAnsi="Times New Roman" w:cs="Times New Roman"/>
          <w:sz w:val="28"/>
          <w:szCs w:val="28"/>
          <w:lang w:val="uk-UA"/>
        </w:rPr>
        <w:t>було показано, що у хворих, які приймали клопідогрель з приводу ЧКВ, через 4 та 24 години після прийому нагрузочної дози клопідогрелю</w:t>
      </w:r>
      <w:r w:rsidR="00BE7A17">
        <w:rPr>
          <w:rFonts w:ascii="Times New Roman" w:eastAsia="Calibri" w:hAnsi="Times New Roman" w:cs="Times New Roman"/>
          <w:sz w:val="28"/>
          <w:szCs w:val="28"/>
          <w:lang w:val="uk-UA"/>
        </w:rPr>
        <w:t xml:space="preserve"> достовірних відмінностей ЗРТ, у</w:t>
      </w:r>
      <w:r w:rsidR="00CD5DA8" w:rsidRPr="000F60E6">
        <w:rPr>
          <w:rFonts w:ascii="Times New Roman" w:eastAsia="Calibri" w:hAnsi="Times New Roman" w:cs="Times New Roman"/>
          <w:sz w:val="28"/>
          <w:szCs w:val="28"/>
          <w:lang w:val="uk-UA"/>
        </w:rPr>
        <w:t xml:space="preserve"> залежності від статину, який призначався хворим (аторв</w:t>
      </w:r>
      <w:r w:rsidR="00DC23D4" w:rsidRPr="000F60E6">
        <w:rPr>
          <w:rFonts w:ascii="Times New Roman" w:eastAsia="Calibri" w:hAnsi="Times New Roman" w:cs="Times New Roman"/>
          <w:sz w:val="28"/>
          <w:szCs w:val="28"/>
          <w:lang w:val="uk-UA"/>
        </w:rPr>
        <w:t>астатин або інший), не було [189</w:t>
      </w:r>
      <w:r w:rsidR="00BE7A17">
        <w:rPr>
          <w:rFonts w:ascii="Times New Roman" w:eastAsia="Calibri" w:hAnsi="Times New Roman" w:cs="Times New Roman"/>
          <w:sz w:val="28"/>
          <w:szCs w:val="28"/>
          <w:lang w:val="uk-UA"/>
        </w:rPr>
        <w:t>]. У</w:t>
      </w:r>
      <w:r w:rsidR="00CD5DA8" w:rsidRPr="000F60E6">
        <w:rPr>
          <w:rFonts w:ascii="Times New Roman" w:eastAsia="Calibri" w:hAnsi="Times New Roman" w:cs="Times New Roman"/>
          <w:sz w:val="28"/>
          <w:szCs w:val="28"/>
          <w:lang w:val="uk-UA"/>
        </w:rPr>
        <w:t xml:space="preserve"> дослідженні EFA, де порівнювався вплив статинів, які метаболізуються CYP2C9 (флувастатину) і CYP3A4 (аторвастатину), на агрегацію тромбоцитів у хворих після імплантації коронарних стентів з лікарським покриттям через 30 днів прийому ПАТТ, не встановлено різниці в агрег</w:t>
      </w:r>
      <w:r w:rsidR="00674CE3">
        <w:rPr>
          <w:rFonts w:ascii="Times New Roman" w:eastAsia="Calibri" w:hAnsi="Times New Roman" w:cs="Times New Roman"/>
          <w:sz w:val="28"/>
          <w:szCs w:val="28"/>
          <w:lang w:val="uk-UA"/>
        </w:rPr>
        <w:t>аційної активності тромбоцитів у</w:t>
      </w:r>
      <w:r w:rsidR="00CD5DA8" w:rsidRPr="000F60E6">
        <w:rPr>
          <w:rFonts w:ascii="Times New Roman" w:eastAsia="Calibri" w:hAnsi="Times New Roman" w:cs="Times New Roman"/>
          <w:sz w:val="28"/>
          <w:szCs w:val="28"/>
          <w:lang w:val="uk-UA"/>
        </w:rPr>
        <w:t xml:space="preserve"> залежності від використовуваного статину [</w:t>
      </w:r>
      <w:r w:rsidR="00DC23D4" w:rsidRPr="000F60E6">
        <w:rPr>
          <w:rFonts w:ascii="Times New Roman" w:hAnsi="Times New Roman" w:cs="Times New Roman"/>
          <w:sz w:val="28"/>
          <w:szCs w:val="28"/>
          <w:lang w:val="uk-UA"/>
        </w:rPr>
        <w:t>28</w:t>
      </w:r>
      <w:r w:rsidR="00CD5DA8" w:rsidRPr="000F60E6">
        <w:rPr>
          <w:rFonts w:ascii="Times New Roman" w:eastAsia="Calibri" w:hAnsi="Times New Roman" w:cs="Times New Roman"/>
          <w:sz w:val="28"/>
          <w:szCs w:val="28"/>
          <w:lang w:val="uk-UA"/>
        </w:rPr>
        <w:t>]. А</w:t>
      </w:r>
      <w:r w:rsidR="00674CE3">
        <w:rPr>
          <w:rFonts w:ascii="Times New Roman" w:eastAsia="Calibri" w:hAnsi="Times New Roman" w:cs="Times New Roman"/>
          <w:sz w:val="28"/>
          <w:szCs w:val="28"/>
          <w:lang w:val="uk-UA"/>
        </w:rPr>
        <w:t>налогічні дані були отримані і у</w:t>
      </w:r>
      <w:r w:rsidR="00CD5DA8" w:rsidRPr="000F60E6">
        <w:rPr>
          <w:rFonts w:ascii="Times New Roman" w:eastAsia="Calibri" w:hAnsi="Times New Roman" w:cs="Times New Roman"/>
          <w:sz w:val="28"/>
          <w:szCs w:val="28"/>
          <w:lang w:val="uk-UA"/>
        </w:rPr>
        <w:t xml:space="preserve"> дослідженні PEARL, де у пацієнтів при прийомі ПАТТ і початково нормальною реактивністю тромбоц</w:t>
      </w:r>
      <w:r w:rsidR="00BE7A17">
        <w:rPr>
          <w:rFonts w:ascii="Times New Roman" w:eastAsia="Calibri" w:hAnsi="Times New Roman" w:cs="Times New Roman"/>
          <w:sz w:val="28"/>
          <w:szCs w:val="28"/>
          <w:lang w:val="uk-UA"/>
        </w:rPr>
        <w:t>итів, достовірних відмінностей у</w:t>
      </w:r>
      <w:r w:rsidR="00CD5DA8" w:rsidRPr="000F60E6">
        <w:rPr>
          <w:rFonts w:ascii="Times New Roman" w:eastAsia="Calibri" w:hAnsi="Times New Roman" w:cs="Times New Roman"/>
          <w:sz w:val="28"/>
          <w:szCs w:val="28"/>
          <w:lang w:val="uk-UA"/>
        </w:rPr>
        <w:t xml:space="preserve"> динаміці ЗРТ при прийомі аторвастатину і розувастатину протягом 30 днів не було [</w:t>
      </w:r>
      <w:r w:rsidR="00DC23D4" w:rsidRPr="000F60E6">
        <w:rPr>
          <w:rFonts w:ascii="Times New Roman" w:hAnsi="Times New Roman" w:cs="Times New Roman"/>
          <w:sz w:val="28"/>
          <w:szCs w:val="28"/>
          <w:lang w:val="uk-UA"/>
        </w:rPr>
        <w:t>29</w:t>
      </w:r>
      <w:r w:rsidR="00CD5DA8" w:rsidRPr="000F60E6">
        <w:rPr>
          <w:rFonts w:ascii="Times New Roman" w:eastAsia="Calibri" w:hAnsi="Times New Roman" w:cs="Times New Roman"/>
          <w:sz w:val="28"/>
          <w:szCs w:val="28"/>
          <w:lang w:val="uk-UA"/>
        </w:rPr>
        <w:t xml:space="preserve">]. Пізніше, </w:t>
      </w:r>
      <w:r w:rsidR="00674CE3" w:rsidRPr="000F60E6">
        <w:rPr>
          <w:rFonts w:ascii="Times New Roman" w:eastAsia="Calibri" w:hAnsi="Times New Roman" w:cs="Times New Roman"/>
          <w:sz w:val="28"/>
          <w:szCs w:val="28"/>
          <w:lang w:val="uk-UA"/>
        </w:rPr>
        <w:t>з'явились</w:t>
      </w:r>
      <w:r w:rsidR="00CD5DA8" w:rsidRPr="000F60E6">
        <w:rPr>
          <w:rFonts w:ascii="Times New Roman" w:eastAsia="Calibri" w:hAnsi="Times New Roman" w:cs="Times New Roman"/>
          <w:sz w:val="28"/>
          <w:szCs w:val="28"/>
          <w:lang w:val="uk-UA"/>
        </w:rPr>
        <w:t xml:space="preserve"> відомості про те, що </w:t>
      </w:r>
      <w:r w:rsidR="003238AA" w:rsidRPr="000F60E6">
        <w:rPr>
          <w:rFonts w:ascii="Times New Roman" w:eastAsia="Calibri" w:hAnsi="Times New Roman" w:cs="Times New Roman"/>
          <w:sz w:val="28"/>
          <w:szCs w:val="28"/>
          <w:lang w:val="uk-UA"/>
        </w:rPr>
        <w:t>р</w:t>
      </w:r>
      <w:r w:rsidR="00CD5DA8" w:rsidRPr="000F60E6">
        <w:rPr>
          <w:rFonts w:ascii="Times New Roman" w:eastAsia="Times New Roman" w:hAnsi="Times New Roman" w:cs="Times New Roman"/>
          <w:sz w:val="28"/>
          <w:szCs w:val="28"/>
          <w:lang w:val="uk-UA" w:eastAsia="ru-RU"/>
        </w:rPr>
        <w:t>озувастатин</w:t>
      </w:r>
      <w:r w:rsidR="00CD5DA8" w:rsidRPr="000F60E6">
        <w:rPr>
          <w:rFonts w:ascii="Times New Roman" w:hAnsi="Times New Roman"/>
          <w:sz w:val="28"/>
          <w:szCs w:val="28"/>
          <w:lang w:val="uk-UA"/>
        </w:rPr>
        <w:t xml:space="preserve">, </w:t>
      </w:r>
      <w:r w:rsidR="00CD5DA8" w:rsidRPr="000F60E6">
        <w:rPr>
          <w:rFonts w:ascii="Times New Roman" w:eastAsia="Calibri" w:hAnsi="Times New Roman" w:cs="Times New Roman"/>
          <w:sz w:val="28"/>
          <w:szCs w:val="28"/>
          <w:lang w:val="uk-UA"/>
        </w:rPr>
        <w:t xml:space="preserve">на відміну від інших водорозчинних статинів, метаболізується не тільки за допомогою </w:t>
      </w:r>
      <w:r w:rsidR="00CD5DA8" w:rsidRPr="000F60E6">
        <w:rPr>
          <w:rFonts w:ascii="Times New Roman" w:hAnsi="Times New Roman"/>
          <w:sz w:val="28"/>
          <w:szCs w:val="28"/>
          <w:lang w:val="uk-UA"/>
        </w:rPr>
        <w:t>CYP2С9, але і CYP2С19, який так само, як і CYP3A4</w:t>
      </w:r>
      <w:r w:rsidR="00CD5DA8" w:rsidRPr="000F60E6">
        <w:rPr>
          <w:rFonts w:ascii="Times New Roman" w:eastAsia="Times New Roman" w:hAnsi="Times New Roman" w:cs="Times New Roman"/>
          <w:sz w:val="28"/>
          <w:szCs w:val="28"/>
          <w:lang w:val="uk-UA" w:eastAsia="ru-RU"/>
        </w:rPr>
        <w:t>, має вагомий вплив на</w:t>
      </w:r>
      <w:r w:rsidR="00CD5DA8" w:rsidRPr="000F60E6">
        <w:rPr>
          <w:rFonts w:ascii="Times New Roman" w:hAnsi="Times New Roman"/>
          <w:sz w:val="28"/>
          <w:szCs w:val="28"/>
          <w:lang w:val="uk-UA"/>
        </w:rPr>
        <w:t xml:space="preserve"> метаболізм клопідогрелю </w:t>
      </w:r>
      <w:r w:rsidR="00DC23D4" w:rsidRPr="000F60E6">
        <w:rPr>
          <w:rFonts w:ascii="Times New Roman" w:eastAsia="Calibri" w:hAnsi="Times New Roman" w:cs="Times New Roman"/>
          <w:sz w:val="28"/>
          <w:szCs w:val="28"/>
          <w:lang w:val="uk-UA"/>
        </w:rPr>
        <w:t>[22, 27</w:t>
      </w:r>
      <w:r w:rsidR="00CD5DA8" w:rsidRPr="000F60E6">
        <w:rPr>
          <w:rFonts w:ascii="Times New Roman" w:eastAsia="Calibri" w:hAnsi="Times New Roman" w:cs="Times New Roman"/>
          <w:sz w:val="28"/>
          <w:szCs w:val="28"/>
          <w:lang w:val="uk-UA"/>
        </w:rPr>
        <w:t>]</w:t>
      </w:r>
      <w:r w:rsidR="00CD5DA8" w:rsidRPr="000F60E6">
        <w:rPr>
          <w:rFonts w:ascii="Times New Roman" w:hAnsi="Times New Roman"/>
          <w:sz w:val="28"/>
          <w:szCs w:val="28"/>
          <w:lang w:val="uk-UA"/>
        </w:rPr>
        <w:t xml:space="preserve">. </w:t>
      </w:r>
      <w:r w:rsidR="003238AA" w:rsidRPr="000F60E6">
        <w:rPr>
          <w:rFonts w:ascii="Times New Roman" w:eastAsia="Calibri" w:hAnsi="Times New Roman" w:cs="Times New Roman"/>
          <w:sz w:val="28"/>
          <w:szCs w:val="28"/>
          <w:lang w:val="uk-UA"/>
        </w:rPr>
        <w:t>Р</w:t>
      </w:r>
      <w:r w:rsidR="00CD5DA8" w:rsidRPr="000F60E6">
        <w:rPr>
          <w:rFonts w:ascii="Times New Roman" w:eastAsia="Calibri" w:hAnsi="Times New Roman" w:cs="Times New Roman"/>
          <w:sz w:val="28"/>
          <w:szCs w:val="28"/>
          <w:lang w:val="uk-UA"/>
        </w:rPr>
        <w:t>езультати роботи Verdoia і співавт., а також дослідження CILON-T (</w:t>
      </w:r>
      <w:r w:rsidR="00CD5DA8" w:rsidRPr="000F60E6">
        <w:rPr>
          <w:rFonts w:ascii="Times New Roman" w:hAnsi="Times New Roman" w:cs="Times New Roman"/>
          <w:sz w:val="28"/>
          <w:szCs w:val="28"/>
          <w:lang w:val="uk-UA"/>
        </w:rPr>
        <w:t>Influence of CILostazol-based triple antiplatelet therapy ON ischemic complication after drug</w:t>
      </w:r>
      <w:r w:rsidR="00CD5DA8" w:rsidRPr="000F60E6">
        <w:rPr>
          <w:rFonts w:ascii="Times New Roman" w:hAnsi="Times New Roman" w:cs="Times New Roman"/>
          <w:sz w:val="28"/>
          <w:szCs w:val="28"/>
          <w:lang w:val="uk-UA"/>
        </w:rPr>
        <w:noBreakHyphen/>
        <w:t>eluting stent implantation</w:t>
      </w:r>
      <w:r w:rsidR="00CD5DA8" w:rsidRPr="000F60E6">
        <w:rPr>
          <w:rFonts w:ascii="Times New Roman" w:eastAsia="Calibri" w:hAnsi="Times New Roman" w:cs="Times New Roman"/>
          <w:sz w:val="28"/>
          <w:szCs w:val="28"/>
          <w:lang w:val="uk-UA"/>
        </w:rPr>
        <w:t>), продемонстрували, що при</w:t>
      </w:r>
      <w:r w:rsidR="00BE7A17">
        <w:rPr>
          <w:rFonts w:ascii="Times New Roman" w:eastAsia="Calibri" w:hAnsi="Times New Roman" w:cs="Times New Roman"/>
          <w:sz w:val="28"/>
          <w:szCs w:val="28"/>
          <w:lang w:val="uk-UA"/>
        </w:rPr>
        <w:t xml:space="preserve"> прийомі розувастатину та ПАТТ у</w:t>
      </w:r>
      <w:r w:rsidR="00CD5DA8" w:rsidRPr="000F60E6">
        <w:rPr>
          <w:rFonts w:ascii="Times New Roman" w:eastAsia="Calibri" w:hAnsi="Times New Roman" w:cs="Times New Roman"/>
          <w:sz w:val="28"/>
          <w:szCs w:val="28"/>
          <w:lang w:val="uk-UA"/>
        </w:rPr>
        <w:t xml:space="preserve"> групі хворих після ГКС і ЧКВ спостерігалася більша кіль</w:t>
      </w:r>
      <w:r w:rsidR="00BE7A17">
        <w:rPr>
          <w:rFonts w:ascii="Times New Roman" w:eastAsia="Calibri" w:hAnsi="Times New Roman" w:cs="Times New Roman"/>
          <w:sz w:val="28"/>
          <w:szCs w:val="28"/>
          <w:lang w:val="uk-UA"/>
        </w:rPr>
        <w:t>кість пацієнтів з високою ЗРТ, у</w:t>
      </w:r>
      <w:r w:rsidR="00CD5DA8" w:rsidRPr="000F60E6">
        <w:rPr>
          <w:rFonts w:ascii="Times New Roman" w:eastAsia="Calibri" w:hAnsi="Times New Roman" w:cs="Times New Roman"/>
          <w:sz w:val="28"/>
          <w:szCs w:val="28"/>
          <w:lang w:val="uk-UA"/>
        </w:rPr>
        <w:t xml:space="preserve"> порівнянні з групою хворих, які приймали аторвастатин [</w:t>
      </w:r>
      <w:r w:rsidR="00DC23D4" w:rsidRPr="000F60E6">
        <w:rPr>
          <w:rFonts w:ascii="Times New Roman" w:hAnsi="Times New Roman" w:cs="Times New Roman"/>
          <w:sz w:val="28"/>
          <w:szCs w:val="28"/>
          <w:lang w:val="uk-UA"/>
        </w:rPr>
        <w:t>25, 26</w:t>
      </w:r>
      <w:r w:rsidR="00CD5DA8" w:rsidRPr="000F60E6">
        <w:rPr>
          <w:rFonts w:ascii="Times New Roman" w:eastAsia="Calibri" w:hAnsi="Times New Roman" w:cs="Times New Roman"/>
          <w:sz w:val="28"/>
          <w:szCs w:val="28"/>
          <w:lang w:val="uk-UA"/>
        </w:rPr>
        <w:t xml:space="preserve">]. </w:t>
      </w:r>
    </w:p>
    <w:p w:rsidR="003238AA" w:rsidRPr="000F60E6" w:rsidRDefault="00D97290" w:rsidP="003238AA">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На підставі отриманих нами результатів, м</w:t>
      </w:r>
      <w:r w:rsidR="00D35C49" w:rsidRPr="000F60E6">
        <w:rPr>
          <w:rFonts w:ascii="Times New Roman" w:hAnsi="Times New Roman" w:cs="Times New Roman"/>
          <w:sz w:val="28"/>
          <w:szCs w:val="28"/>
          <w:lang w:val="uk-UA"/>
        </w:rPr>
        <w:t xml:space="preserve">ожна припустити, що </w:t>
      </w:r>
      <w:r w:rsidR="00BE7A17">
        <w:rPr>
          <w:rFonts w:ascii="Times New Roman" w:hAnsi="Times New Roman" w:cs="Times New Roman"/>
          <w:sz w:val="28"/>
          <w:szCs w:val="28"/>
          <w:lang w:val="uk-UA"/>
        </w:rPr>
        <w:t>при зміні одного статину на інший</w:t>
      </w:r>
      <w:r w:rsidR="00417191" w:rsidRPr="000F60E6">
        <w:rPr>
          <w:rFonts w:ascii="Times New Roman" w:hAnsi="Times New Roman" w:cs="Times New Roman"/>
          <w:sz w:val="28"/>
          <w:szCs w:val="28"/>
          <w:lang w:val="uk-UA"/>
        </w:rPr>
        <w:t>, відбувається швидке відновлення процесів біоактивації клопідогрелю за участю того ізоферменту, уповільнен</w:t>
      </w:r>
      <w:r w:rsidR="00450DF3" w:rsidRPr="000F60E6">
        <w:rPr>
          <w:rFonts w:ascii="Times New Roman" w:hAnsi="Times New Roman" w:cs="Times New Roman"/>
          <w:sz w:val="28"/>
          <w:szCs w:val="28"/>
          <w:lang w:val="uk-UA"/>
        </w:rPr>
        <w:t xml:space="preserve">ня активності якого </w:t>
      </w:r>
      <w:r w:rsidR="00450DF3" w:rsidRPr="000F60E6">
        <w:rPr>
          <w:rFonts w:ascii="Times New Roman" w:hAnsi="Times New Roman" w:cs="Times New Roman"/>
          <w:sz w:val="28"/>
          <w:szCs w:val="28"/>
          <w:lang w:val="uk-UA"/>
        </w:rPr>
        <w:lastRenderedPageBreak/>
        <w:t>поступово з</w:t>
      </w:r>
      <w:r w:rsidR="00417191" w:rsidRPr="000F60E6">
        <w:rPr>
          <w:rFonts w:ascii="Times New Roman" w:hAnsi="Times New Roman" w:cs="Times New Roman"/>
          <w:sz w:val="28"/>
          <w:szCs w:val="28"/>
          <w:lang w:val="uk-UA"/>
        </w:rPr>
        <w:t xml:space="preserve">ростало при тривалому прийомі попереднього статину іншого типу. Отже, </w:t>
      </w:r>
      <w:r w:rsidR="00D35C49" w:rsidRPr="000F60E6">
        <w:rPr>
          <w:rFonts w:ascii="Times New Roman" w:hAnsi="Times New Roman" w:cs="Times New Roman"/>
          <w:sz w:val="28"/>
          <w:szCs w:val="28"/>
          <w:lang w:val="uk-UA"/>
        </w:rPr>
        <w:t>для запобігання підвищення ЗРТ на клопідогрель</w:t>
      </w:r>
      <w:r w:rsidR="00BE7A17">
        <w:rPr>
          <w:rFonts w:ascii="Times New Roman" w:hAnsi="Times New Roman" w:cs="Times New Roman"/>
          <w:sz w:val="28"/>
          <w:szCs w:val="28"/>
          <w:lang w:val="uk-UA"/>
        </w:rPr>
        <w:t xml:space="preserve"> при прийомі ПАТТ у</w:t>
      </w:r>
      <w:r w:rsidR="00417191" w:rsidRPr="000F60E6">
        <w:rPr>
          <w:rFonts w:ascii="Times New Roman" w:hAnsi="Times New Roman" w:cs="Times New Roman"/>
          <w:sz w:val="28"/>
          <w:szCs w:val="28"/>
          <w:lang w:val="uk-UA"/>
        </w:rPr>
        <w:t xml:space="preserve"> поєднанні зі статинами, ймовірно, більш</w:t>
      </w:r>
      <w:r w:rsidR="00674CE3">
        <w:rPr>
          <w:rFonts w:ascii="Times New Roman" w:hAnsi="Times New Roman" w:cs="Times New Roman"/>
          <w:sz w:val="28"/>
          <w:szCs w:val="28"/>
          <w:lang w:val="uk-UA"/>
        </w:rPr>
        <w:t>е</w:t>
      </w:r>
      <w:r w:rsidR="00417191" w:rsidRPr="000F60E6">
        <w:rPr>
          <w:rFonts w:ascii="Times New Roman" w:hAnsi="Times New Roman" w:cs="Times New Roman"/>
          <w:sz w:val="28"/>
          <w:szCs w:val="28"/>
          <w:lang w:val="uk-UA"/>
        </w:rPr>
        <w:t xml:space="preserve"> важливий своєчасний перехід з одного типу статину на інший, а не те з яким типом метаболізму застосовується статин.</w:t>
      </w:r>
      <w:r w:rsidR="00F2310E" w:rsidRPr="000F60E6">
        <w:rPr>
          <w:rFonts w:ascii="Times New Roman" w:hAnsi="Times New Roman" w:cs="Times New Roman"/>
          <w:sz w:val="28"/>
          <w:szCs w:val="28"/>
          <w:lang w:val="uk-UA"/>
        </w:rPr>
        <w:t xml:space="preserve"> </w:t>
      </w:r>
      <w:r w:rsidR="003238AA" w:rsidRPr="000F60E6">
        <w:rPr>
          <w:rFonts w:ascii="Times New Roman" w:eastAsia="Calibri" w:hAnsi="Times New Roman" w:cs="Times New Roman"/>
          <w:sz w:val="28"/>
          <w:szCs w:val="28"/>
          <w:lang w:val="uk-UA"/>
        </w:rPr>
        <w:t>Ана</w:t>
      </w:r>
      <w:r w:rsidR="00F2310E" w:rsidRPr="000F60E6">
        <w:rPr>
          <w:rFonts w:ascii="Times New Roman" w:eastAsia="Calibri" w:hAnsi="Times New Roman" w:cs="Times New Roman"/>
          <w:sz w:val="28"/>
          <w:szCs w:val="28"/>
          <w:lang w:val="uk-UA"/>
        </w:rPr>
        <w:t>логічні результати були отрима</w:t>
      </w:r>
      <w:r w:rsidR="00674CE3">
        <w:rPr>
          <w:rFonts w:ascii="Times New Roman" w:eastAsia="Calibri" w:hAnsi="Times New Roman" w:cs="Times New Roman"/>
          <w:sz w:val="28"/>
          <w:szCs w:val="28"/>
          <w:lang w:val="uk-UA"/>
        </w:rPr>
        <w:t>ні у</w:t>
      </w:r>
      <w:r w:rsidR="00BE7A17">
        <w:rPr>
          <w:rFonts w:ascii="Times New Roman" w:eastAsia="Calibri" w:hAnsi="Times New Roman" w:cs="Times New Roman"/>
          <w:sz w:val="28"/>
          <w:szCs w:val="28"/>
          <w:lang w:val="uk-UA"/>
        </w:rPr>
        <w:t xml:space="preserve"> дослідженні Accel-STATIN, у</w:t>
      </w:r>
      <w:r w:rsidR="00F2310E" w:rsidRPr="000F60E6">
        <w:rPr>
          <w:rFonts w:ascii="Times New Roman" w:eastAsia="Calibri" w:hAnsi="Times New Roman" w:cs="Times New Roman"/>
          <w:sz w:val="28"/>
          <w:szCs w:val="28"/>
          <w:lang w:val="uk-UA"/>
        </w:rPr>
        <w:t xml:space="preserve"> якому також використовувалась заміна одного типу статину на інший. Згідно з результатами Accel-STATIN у пацієнтів після ЧКВ, які отримували аторвастатин і ПАТТ і мали високу ЗРТ у відповідь на прийом клопідогреля, заміна аторвастатину на статини, що не метаболізуються CYP3A4 (розувастатин або правастатин), сприяли зниженню високої ЗРТ [</w:t>
      </w:r>
      <w:r w:rsidR="00DC23D4" w:rsidRPr="000F60E6">
        <w:rPr>
          <w:rFonts w:ascii="Times New Roman" w:eastAsia="Times New Roman" w:hAnsi="Times New Roman" w:cs="Times New Roman"/>
          <w:color w:val="010202"/>
          <w:sz w:val="28"/>
          <w:szCs w:val="28"/>
          <w:lang w:val="uk-UA" w:eastAsia="ru-RU"/>
        </w:rPr>
        <w:t>23</w:t>
      </w:r>
      <w:r w:rsidR="00F2310E" w:rsidRPr="000F60E6">
        <w:rPr>
          <w:rFonts w:ascii="Times New Roman" w:eastAsia="Calibri" w:hAnsi="Times New Roman" w:cs="Times New Roman"/>
          <w:sz w:val="28"/>
          <w:szCs w:val="28"/>
          <w:lang w:val="uk-UA"/>
        </w:rPr>
        <w:t>].</w:t>
      </w:r>
    </w:p>
    <w:p w:rsidR="003B7EFC" w:rsidRPr="000F60E6" w:rsidRDefault="003B7EFC"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Отримані нами </w:t>
      </w:r>
      <w:r w:rsidR="009F7ECF" w:rsidRPr="000F60E6">
        <w:rPr>
          <w:rFonts w:ascii="Times New Roman" w:eastAsia="Calibri" w:hAnsi="Times New Roman" w:cs="Times New Roman"/>
          <w:sz w:val="28"/>
          <w:szCs w:val="28"/>
          <w:lang w:val="uk-UA"/>
        </w:rPr>
        <w:t>дані</w:t>
      </w:r>
      <w:r w:rsidRPr="000F60E6">
        <w:rPr>
          <w:rFonts w:ascii="Times New Roman" w:eastAsia="Calibri" w:hAnsi="Times New Roman" w:cs="Times New Roman"/>
          <w:sz w:val="28"/>
          <w:szCs w:val="28"/>
          <w:lang w:val="uk-UA"/>
        </w:rPr>
        <w:t xml:space="preserve"> вказують на </w:t>
      </w:r>
      <w:r w:rsidRPr="000F60E6">
        <w:rPr>
          <w:rFonts w:ascii="Times New Roman" w:hAnsi="Times New Roman" w:cs="Times New Roman"/>
          <w:sz w:val="28"/>
          <w:szCs w:val="28"/>
          <w:lang w:val="uk-UA"/>
        </w:rPr>
        <w:t>можливість довготривалого підвищення антиагрегаційної ефективності ПАТТ АСК і клопідогрелем у хворих після перенесенного ГКС з ЦД 2 типу і дають підстави запропонувати наступний практичний підхід до призначення статинів у таких пацієнтів: терапію статинами треба починати з аторвастатину в високих дозах, а через 6 місяців після ГКС робити його заміну на розувастатин у відповідній дозі. Такий спосіб призначення статинів асоціюється з більш низькою ЗРТ-К протягом як мінімум перших 4-6 тижнів після ГКС і запобігає її підвищенню протягом 12 місяців застосування ПАТТ у хворих на ЦД 2 типу з ГКС</w:t>
      </w:r>
      <w:r w:rsidR="00A35A70" w:rsidRPr="000F60E6">
        <w:rPr>
          <w:rFonts w:ascii="Times New Roman" w:hAnsi="Times New Roman" w:cs="Times New Roman"/>
          <w:sz w:val="28"/>
          <w:szCs w:val="28"/>
          <w:lang w:val="uk-UA"/>
        </w:rPr>
        <w:t xml:space="preserve"> (рис. 6.16)</w:t>
      </w:r>
      <w:r w:rsidRPr="000F60E6">
        <w:rPr>
          <w:rFonts w:ascii="Times New Roman" w:hAnsi="Times New Roman" w:cs="Times New Roman"/>
          <w:sz w:val="28"/>
          <w:szCs w:val="28"/>
          <w:lang w:val="uk-UA"/>
        </w:rPr>
        <w:t>.</w:t>
      </w:r>
    </w:p>
    <w:p w:rsidR="006F704C" w:rsidRPr="000F60E6" w:rsidRDefault="006F704C" w:rsidP="006F704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Таким чином, результати проведеного нами дослідження демонструють, що у</w:t>
      </w:r>
      <w:r w:rsidRPr="000F60E6">
        <w:rPr>
          <w:rFonts w:ascii="Times New Roman" w:eastAsia="Calibri" w:hAnsi="Times New Roman" w:cs="Times New Roman"/>
          <w:sz w:val="28"/>
          <w:szCs w:val="28"/>
          <w:lang w:val="uk-UA"/>
        </w:rPr>
        <w:t xml:space="preserve"> хворих на ІХС з ЦД 2 типу </w:t>
      </w:r>
      <w:r w:rsidRPr="000F60E6">
        <w:rPr>
          <w:rFonts w:ascii="Times New Roman" w:eastAsia="Calibri" w:hAnsi="Times New Roman" w:cs="Times New Roman"/>
          <w:color w:val="000000"/>
          <w:sz w:val="28"/>
          <w:szCs w:val="28"/>
          <w:lang w:val="uk-UA"/>
        </w:rPr>
        <w:t>при</w:t>
      </w:r>
      <w:r w:rsidRPr="000F60E6">
        <w:rPr>
          <w:rFonts w:ascii="Times New Roman" w:eastAsia="Calibri" w:hAnsi="Times New Roman" w:cs="Times New Roman"/>
          <w:sz w:val="28"/>
          <w:szCs w:val="28"/>
          <w:lang w:val="uk-UA"/>
        </w:rPr>
        <w:t xml:space="preserve"> ПАТТ ЗРТ-АДФ через 4</w:t>
      </w:r>
      <w:r w:rsidRPr="000F60E6">
        <w:rPr>
          <w:rFonts w:ascii="Times New Roman" w:eastAsia="Calibri" w:hAnsi="Times New Roman" w:cs="Times New Roman"/>
          <w:sz w:val="28"/>
          <w:szCs w:val="28"/>
          <w:lang w:val="uk-UA"/>
        </w:rPr>
        <w:noBreakHyphen/>
        <w:t>6 тижнів після перенесеного ГКС при прийомі розувастатину була вищою, ніж при прийомі аторвастатин</w:t>
      </w:r>
      <w:r w:rsidR="00674CE3">
        <w:rPr>
          <w:rFonts w:ascii="Times New Roman" w:eastAsia="Calibri" w:hAnsi="Times New Roman" w:cs="Times New Roman"/>
          <w:sz w:val="28"/>
          <w:szCs w:val="28"/>
          <w:lang w:val="uk-UA"/>
        </w:rPr>
        <w:t>у, за відсутності розбіжностей у</w:t>
      </w:r>
      <w:r w:rsidRPr="000F60E6">
        <w:rPr>
          <w:rFonts w:ascii="Times New Roman" w:eastAsia="Calibri" w:hAnsi="Times New Roman" w:cs="Times New Roman"/>
          <w:sz w:val="28"/>
          <w:szCs w:val="28"/>
          <w:lang w:val="uk-UA"/>
        </w:rPr>
        <w:t xml:space="preserve"> рівнях ліпідів крові. </w:t>
      </w:r>
      <w:r w:rsidRPr="000F60E6">
        <w:rPr>
          <w:rFonts w:ascii="Times New Roman" w:hAnsi="Times New Roman" w:cs="Times New Roman"/>
          <w:sz w:val="28"/>
          <w:szCs w:val="28"/>
          <w:lang w:val="uk-UA"/>
        </w:rPr>
        <w:t xml:space="preserve">Частка хворих з високою ЗРТ-АДФ при прийомі розувастатину також була значно вищою, ніж при прийомі аторвастатину. </w:t>
      </w:r>
      <w:r w:rsidRPr="000F60E6">
        <w:rPr>
          <w:rFonts w:ascii="Times New Roman" w:eastAsia="Calibri" w:hAnsi="Times New Roman" w:cs="Times New Roman"/>
          <w:sz w:val="28"/>
          <w:szCs w:val="28"/>
          <w:lang w:val="uk-UA"/>
        </w:rPr>
        <w:t xml:space="preserve">Через 12 місяців </w:t>
      </w:r>
      <w:r w:rsidRPr="000F60E6">
        <w:rPr>
          <w:rFonts w:ascii="Times New Roman" w:eastAsia="Calibri" w:hAnsi="Times New Roman" w:cs="Times New Roman"/>
          <w:color w:val="000000"/>
          <w:sz w:val="28"/>
          <w:szCs w:val="28"/>
          <w:lang w:val="uk-UA"/>
        </w:rPr>
        <w:t>спостереження</w:t>
      </w:r>
      <w:r w:rsidRPr="000F60E6">
        <w:rPr>
          <w:rFonts w:ascii="Times New Roman" w:eastAsia="Calibri" w:hAnsi="Times New Roman" w:cs="Times New Roman"/>
          <w:color w:val="00B050"/>
          <w:sz w:val="28"/>
          <w:szCs w:val="28"/>
          <w:lang w:val="uk-UA"/>
        </w:rPr>
        <w:t xml:space="preserve"> </w:t>
      </w:r>
      <w:r w:rsidRPr="000F60E6">
        <w:rPr>
          <w:rFonts w:ascii="Times New Roman" w:eastAsia="Calibri" w:hAnsi="Times New Roman" w:cs="Times New Roman"/>
          <w:sz w:val="28"/>
          <w:szCs w:val="28"/>
          <w:lang w:val="uk-UA"/>
        </w:rPr>
        <w:t>спостерігалось поступове зростання ЗРТ</w:t>
      </w:r>
      <w:r w:rsidRPr="000F60E6">
        <w:rPr>
          <w:rFonts w:ascii="Times New Roman" w:eastAsia="Calibri" w:hAnsi="Times New Roman" w:cs="Times New Roman"/>
          <w:sz w:val="28"/>
          <w:szCs w:val="28"/>
          <w:lang w:val="uk-UA"/>
        </w:rPr>
        <w:noBreakHyphen/>
        <w:t>АДФ</w:t>
      </w:r>
      <w:r w:rsidRPr="000F60E6">
        <w:rPr>
          <w:rFonts w:ascii="Times New Roman" w:eastAsia="Calibri" w:hAnsi="Times New Roman" w:cs="Times New Roman"/>
          <w:color w:val="00B050"/>
          <w:sz w:val="28"/>
          <w:szCs w:val="28"/>
          <w:lang w:val="uk-UA"/>
        </w:rPr>
        <w:t xml:space="preserve">, </w:t>
      </w:r>
      <w:r w:rsidRPr="000F60E6">
        <w:rPr>
          <w:rFonts w:ascii="Times New Roman" w:eastAsia="Calibri" w:hAnsi="Times New Roman" w:cs="Times New Roman"/>
          <w:sz w:val="28"/>
          <w:szCs w:val="28"/>
          <w:lang w:val="uk-UA"/>
        </w:rPr>
        <w:t xml:space="preserve">як при </w:t>
      </w:r>
      <w:r w:rsidRPr="000F60E6">
        <w:rPr>
          <w:rFonts w:ascii="Times New Roman" w:eastAsia="Calibri" w:hAnsi="Times New Roman" w:cs="Times New Roman"/>
          <w:color w:val="000000"/>
          <w:sz w:val="28"/>
          <w:szCs w:val="28"/>
          <w:lang w:val="uk-UA"/>
        </w:rPr>
        <w:t>прийомі а</w:t>
      </w:r>
      <w:r w:rsidRPr="000F60E6">
        <w:rPr>
          <w:rFonts w:ascii="Times New Roman" w:eastAsia="Calibri" w:hAnsi="Times New Roman" w:cs="Times New Roman"/>
          <w:sz w:val="28"/>
          <w:szCs w:val="28"/>
          <w:lang w:val="uk-UA"/>
        </w:rPr>
        <w:t>торвастатину, так і розув</w:t>
      </w:r>
      <w:r w:rsidR="00536BE7">
        <w:rPr>
          <w:rFonts w:ascii="Times New Roman" w:eastAsia="Calibri" w:hAnsi="Times New Roman" w:cs="Times New Roman"/>
          <w:sz w:val="28"/>
          <w:szCs w:val="28"/>
          <w:lang w:val="uk-UA"/>
        </w:rPr>
        <w:t>астатину. У </w:t>
      </w:r>
      <w:r w:rsidRPr="000F60E6">
        <w:rPr>
          <w:rFonts w:ascii="Times New Roman" w:eastAsia="Calibri" w:hAnsi="Times New Roman" w:cs="Times New Roman"/>
          <w:sz w:val="28"/>
          <w:szCs w:val="28"/>
          <w:lang w:val="uk-UA"/>
        </w:rPr>
        <w:t xml:space="preserve">пацієнтів, яким через 6 місяців після ГКС була здійснена заміна одного статину на інший, </w:t>
      </w:r>
      <w:r w:rsidRPr="000F60E6">
        <w:rPr>
          <w:rFonts w:ascii="Times New Roman" w:eastAsia="Calibri" w:hAnsi="Times New Roman" w:cs="Times New Roman"/>
          <w:color w:val="000000"/>
          <w:sz w:val="28"/>
          <w:szCs w:val="28"/>
          <w:lang w:val="uk-UA"/>
        </w:rPr>
        <w:t>ЗРТ</w:t>
      </w:r>
      <w:r w:rsidRPr="000F60E6">
        <w:rPr>
          <w:rFonts w:ascii="Times New Roman" w:eastAsia="Calibri" w:hAnsi="Times New Roman" w:cs="Times New Roman"/>
          <w:color w:val="000000"/>
          <w:sz w:val="28"/>
          <w:szCs w:val="28"/>
          <w:lang w:val="uk-UA"/>
        </w:rPr>
        <w:noBreakHyphen/>
        <w:t>АДФ в порівнянні з вихідними значеннями суттєво не змінювалась</w:t>
      </w:r>
      <w:r w:rsidRPr="000F60E6">
        <w:rPr>
          <w:rFonts w:ascii="Times New Roman" w:eastAsia="Calibri" w:hAnsi="Times New Roman" w:cs="Times New Roman"/>
          <w:sz w:val="28"/>
          <w:szCs w:val="28"/>
          <w:lang w:val="uk-UA"/>
        </w:rPr>
        <w:t>, але частка хворих з високою ЗРТ</w:t>
      </w:r>
      <w:r w:rsidRPr="000F60E6">
        <w:rPr>
          <w:rFonts w:ascii="Times New Roman" w:eastAsia="Calibri" w:hAnsi="Times New Roman" w:cs="Times New Roman"/>
          <w:sz w:val="28"/>
          <w:szCs w:val="28"/>
          <w:lang w:val="uk-UA"/>
        </w:rPr>
        <w:noBreakHyphen/>
        <w:t xml:space="preserve">АДФ була меншою, ніж у хворих, у яких терапія </w:t>
      </w:r>
      <w:r w:rsidRPr="000F60E6">
        <w:rPr>
          <w:rFonts w:ascii="Times New Roman" w:eastAsia="Calibri" w:hAnsi="Times New Roman" w:cs="Times New Roman"/>
          <w:sz w:val="28"/>
          <w:szCs w:val="28"/>
          <w:lang w:val="uk-UA"/>
        </w:rPr>
        <w:lastRenderedPageBreak/>
        <w:t>статинами не змінювалась. Отримані дані дають змогу запропонувати відповідний алгоритм використання статинів на тлі прийому ПАТТ у хворих з ЦД 2 типу впродовж 12 місяців після ГКС.</w:t>
      </w:r>
    </w:p>
    <w:p w:rsidR="00BE7A17" w:rsidRDefault="006F704C"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63392" behindDoc="0" locked="0" layoutInCell="1" allowOverlap="1" wp14:anchorId="78C2D2E7" wp14:editId="6521E233">
                <wp:simplePos x="0" y="0"/>
                <wp:positionH relativeFrom="column">
                  <wp:posOffset>3445659</wp:posOffset>
                </wp:positionH>
                <wp:positionV relativeFrom="paragraph">
                  <wp:posOffset>30032</wp:posOffset>
                </wp:positionV>
                <wp:extent cx="2765425" cy="518982"/>
                <wp:effectExtent l="0" t="0" r="15875" b="14605"/>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5425" cy="518982"/>
                        </a:xfrm>
                        <a:prstGeom prst="rect">
                          <a:avLst/>
                        </a:prstGeom>
                        <a:solidFill>
                          <a:srgbClr val="FFFFFF"/>
                        </a:solidFill>
                        <a:ln w="9525">
                          <a:solidFill>
                            <a:srgbClr val="000000"/>
                          </a:solidFill>
                          <a:miter lim="800000"/>
                          <a:headEnd/>
                          <a:tailEnd/>
                        </a:ln>
                      </wps:spPr>
                      <wps:txbx>
                        <w:txbxContent>
                          <w:p w:rsidR="004F15BA" w:rsidRDefault="004F15BA" w:rsidP="00A35A7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Розувастатин </w:t>
                            </w:r>
                          </w:p>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у дозі 20-40 мг/добу</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271.3pt;margin-top:2.35pt;width:217.75pt;height:40.8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">
                <v:textbox>
                  <w:txbxContent>
                    <w:p w:rsidR="004F15BA" w:rsidRDefault="004F15BA" w:rsidP="00A35A7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Розувастатин </w:t>
                      </w:r>
                    </w:p>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у дозі 20-40 мг/добу</w:t>
                      </w:r>
                    </w:p>
                  </w:txbxContent>
                </v:textbox>
              </v:shape>
            </w:pict>
          </mc:Fallback>
        </mc:AlternateContent>
      </w:r>
    </w:p>
    <w:p w:rsidR="00A35A70" w:rsidRPr="000F60E6" w:rsidRDefault="006F704C"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67488" behindDoc="0" locked="0" layoutInCell="1" allowOverlap="1" wp14:anchorId="65C933FC" wp14:editId="72DC4A72">
                <wp:simplePos x="0" y="0"/>
                <wp:positionH relativeFrom="column">
                  <wp:posOffset>3444240</wp:posOffset>
                </wp:positionH>
                <wp:positionV relativeFrom="paragraph">
                  <wp:posOffset>291465</wp:posOffset>
                </wp:positionV>
                <wp:extent cx="2765425" cy="709930"/>
                <wp:effectExtent l="0" t="0" r="15875" b="13970"/>
                <wp:wrapNone/>
                <wp:docPr id="584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5425" cy="709930"/>
                        </a:xfrm>
                        <a:prstGeom prst="rect">
                          <a:avLst/>
                        </a:prstGeom>
                        <a:solidFill>
                          <a:srgbClr val="FFFFFF"/>
                        </a:solidFill>
                        <a:ln w="9525">
                          <a:solidFill>
                            <a:srgbClr val="000000"/>
                          </a:solidFill>
                          <a:miter lim="800000"/>
                          <a:headEnd/>
                          <a:tailEnd/>
                        </a:ln>
                      </wps:spPr>
                      <wps:txbx>
                        <w:txbxContent>
                          <w:p w:rsidR="004F15BA" w:rsidRPr="006F704C" w:rsidRDefault="004F15BA" w:rsidP="006F704C">
                            <w:pPr>
                              <w:jc w:val="center"/>
                              <w:rPr>
                                <w:rFonts w:ascii="Times New Roman" w:hAnsi="Times New Roman" w:cs="Times New Roman"/>
                                <w:sz w:val="24"/>
                                <w:szCs w:val="24"/>
                              </w:rPr>
                            </w:pPr>
                            <w:r w:rsidRPr="006F704C">
                              <w:rPr>
                                <w:rFonts w:ascii="Times New Roman" w:hAnsi="Times New Roman" w:cs="Times New Roman"/>
                                <w:sz w:val="24"/>
                                <w:szCs w:val="24"/>
                              </w:rPr>
                              <w:t>Через 4-6 тижнів після ГКС визначення залишкової реактивності тромбоцитів</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271.2pt;margin-top:22.95pt;width:217.75pt;height:55.9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">
                <v:textbox>
                  <w:txbxContent>
                    <w:p w:rsidR="004F15BA" w:rsidRPr="006F704C" w:rsidRDefault="004F15BA" w:rsidP="006F704C">
                      <w:pPr>
                        <w:jc w:val="center"/>
                        <w:rPr>
                          <w:rFonts w:ascii="Times New Roman" w:hAnsi="Times New Roman" w:cs="Times New Roman"/>
                          <w:sz w:val="24"/>
                          <w:szCs w:val="24"/>
                        </w:rPr>
                      </w:pPr>
                      <w:r w:rsidRPr="006F704C">
                        <w:rPr>
                          <w:rFonts w:ascii="Times New Roman" w:hAnsi="Times New Roman" w:cs="Times New Roman"/>
                          <w:sz w:val="24"/>
                          <w:szCs w:val="24"/>
                        </w:rPr>
                        <w:t>Через 4-6 тижнів після ГКС визначення залишкової реактивності тромбоцитів</w:t>
                      </w:r>
                    </w:p>
                  </w:txbxContent>
                </v:textbox>
              </v:shape>
            </w:pict>
          </mc:Fallback>
        </mc:AlternateContent>
      </w:r>
      <w:r w:rsidR="00BE7A17" w:rsidRPr="000F60E6">
        <w:rPr>
          <w:rFonts w:ascii="Times New Roman" w:hAnsi="Times New Roman" w:cs="Times New Roman"/>
          <w:noProof/>
          <w:sz w:val="28"/>
          <w:szCs w:val="28"/>
          <w:lang w:eastAsia="ru-RU"/>
        </w:rPr>
        <mc:AlternateContent>
          <mc:Choice Requires="wps">
            <w:drawing>
              <wp:anchor distT="0" distB="0" distL="114300" distR="114300" simplePos="0" relativeHeight="251995136" behindDoc="0" locked="0" layoutInCell="1" allowOverlap="1" wp14:anchorId="0C2577B6" wp14:editId="146E351F">
                <wp:simplePos x="0" y="0"/>
                <wp:positionH relativeFrom="column">
                  <wp:posOffset>2559147</wp:posOffset>
                </wp:positionH>
                <wp:positionV relativeFrom="paragraph">
                  <wp:posOffset>118021</wp:posOffset>
                </wp:positionV>
                <wp:extent cx="885279" cy="0"/>
                <wp:effectExtent l="0" t="19050" r="10160" b="19050"/>
                <wp:wrapNone/>
                <wp:docPr id="320" name="Прямая соединительная линия 320"/>
                <wp:cNvGraphicFramePr/>
                <a:graphic xmlns:a="http://schemas.openxmlformats.org/drawingml/2006/main">
                  <a:graphicData uri="http://schemas.microsoft.com/office/word/2010/wordprocessingShape">
                    <wps:wsp>
                      <wps:cNvCnPr/>
                      <wps:spPr>
                        <a:xfrm>
                          <a:off x="0" y="0"/>
                          <a:ext cx="885279" cy="0"/>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20" o:spid="_x0000_s1026" style="position:absolute;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5pt,9.3pt" to="271.2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" strokecolor="windowText" strokeweight="2.25pt"/>
            </w:pict>
          </mc:Fallback>
        </mc:AlternateContent>
      </w:r>
      <w:r w:rsidR="000E5DFF" w:rsidRPr="000F60E6">
        <w:rPr>
          <w:rFonts w:ascii="Times New Roman" w:hAnsi="Times New Roman" w:cs="Times New Roman"/>
          <w:noProof/>
          <w:sz w:val="28"/>
          <w:szCs w:val="28"/>
          <w:lang w:eastAsia="ru-RU"/>
        </w:rPr>
        <mc:AlternateContent>
          <mc:Choice Requires="wps">
            <w:drawing>
              <wp:anchor distT="0" distB="0" distL="114300" distR="114300" simplePos="0" relativeHeight="251961344" behindDoc="0" locked="0" layoutInCell="1" allowOverlap="1" wp14:anchorId="62F89BFC" wp14:editId="7684F573">
                <wp:simplePos x="0" y="0"/>
                <wp:positionH relativeFrom="column">
                  <wp:posOffset>63500</wp:posOffset>
                </wp:positionH>
                <wp:positionV relativeFrom="paragraph">
                  <wp:posOffset>-87371</wp:posOffset>
                </wp:positionV>
                <wp:extent cx="2374265" cy="1403985"/>
                <wp:effectExtent l="0" t="0" r="24130" b="15240"/>
                <wp:wrapNone/>
                <wp:docPr id="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4F15BA" w:rsidRDefault="004F15BA" w:rsidP="00A35A70">
                            <w:pPr>
                              <w:spacing w:after="0" w:line="240" w:lineRule="auto"/>
                              <w:jc w:val="center"/>
                              <w:rPr>
                                <w:rFonts w:ascii="Times New Roman" w:hAnsi="Times New Roman" w:cs="Times New Roman"/>
                                <w:sz w:val="28"/>
                                <w:szCs w:val="28"/>
                                <w:lang w:val="uk-UA"/>
                              </w:rPr>
                            </w:pPr>
                            <w:r w:rsidRPr="00A35A70">
                              <w:rPr>
                                <w:rFonts w:ascii="Times New Roman" w:hAnsi="Times New Roman" w:cs="Times New Roman"/>
                                <w:sz w:val="28"/>
                                <w:szCs w:val="28"/>
                                <w:lang w:val="uk-UA"/>
                              </w:rPr>
                              <w:t>Хворі на ГКС з ЦД 2 типу на ПАТТ</w:t>
                            </w:r>
                          </w:p>
                          <w:p w:rsidR="004F15BA" w:rsidRPr="00A35A70" w:rsidRDefault="004F15BA" w:rsidP="00A35A70">
                            <w:pPr>
                              <w:spacing w:after="0" w:line="240" w:lineRule="auto"/>
                              <w:jc w:val="center"/>
                              <w:rPr>
                                <w:rFonts w:ascii="Times New Roman" w:hAnsi="Times New Roman" w:cs="Times New Roman"/>
                                <w:sz w:val="28"/>
                                <w:szCs w:val="28"/>
                              </w:rPr>
                            </w:pPr>
                            <w:r w:rsidRPr="00A35A70">
                              <w:rPr>
                                <w:rFonts w:ascii="Times New Roman" w:hAnsi="Times New Roman" w:cs="Times New Roman"/>
                                <w:sz w:val="28"/>
                                <w:szCs w:val="28"/>
                                <w:lang w:val="uk-UA"/>
                              </w:rPr>
                              <w:t>(АСК 75-100 мг/добу та клопідогрель 75 мг/добу</w:t>
                            </w:r>
                            <w:r>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76" type="#_x0000_t202" style="position:absolute;left:0;text-align:left;margin-left:5pt;margin-top:-6.9pt;width:186.95pt;height:110.55pt;z-index:25196134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">
                <v:textbox style="mso-fit-shape-to-text:t">
                  <w:txbxContent>
                    <w:p w:rsidR="004F15BA" w:rsidRDefault="004F15BA" w:rsidP="00A35A70">
                      <w:pPr>
                        <w:spacing w:after="0" w:line="240" w:lineRule="auto"/>
                        <w:jc w:val="center"/>
                        <w:rPr>
                          <w:rFonts w:ascii="Times New Roman" w:hAnsi="Times New Roman" w:cs="Times New Roman"/>
                          <w:sz w:val="28"/>
                          <w:szCs w:val="28"/>
                          <w:lang w:val="uk-UA"/>
                        </w:rPr>
                      </w:pPr>
                      <w:r w:rsidRPr="00A35A70">
                        <w:rPr>
                          <w:rFonts w:ascii="Times New Roman" w:hAnsi="Times New Roman" w:cs="Times New Roman"/>
                          <w:sz w:val="28"/>
                          <w:szCs w:val="28"/>
                          <w:lang w:val="uk-UA"/>
                        </w:rPr>
                        <w:t>Хворі на ГКС з ЦД 2 типу на ПАТТ</w:t>
                      </w:r>
                    </w:p>
                    <w:p w:rsidR="004F15BA" w:rsidRPr="00A35A70" w:rsidRDefault="004F15BA" w:rsidP="00A35A70">
                      <w:pPr>
                        <w:spacing w:after="0" w:line="240" w:lineRule="auto"/>
                        <w:jc w:val="center"/>
                        <w:rPr>
                          <w:rFonts w:ascii="Times New Roman" w:hAnsi="Times New Roman" w:cs="Times New Roman"/>
                          <w:sz w:val="28"/>
                          <w:szCs w:val="28"/>
                        </w:rPr>
                      </w:pPr>
                      <w:r w:rsidRPr="00A35A70">
                        <w:rPr>
                          <w:rFonts w:ascii="Times New Roman" w:hAnsi="Times New Roman" w:cs="Times New Roman"/>
                          <w:sz w:val="28"/>
                          <w:szCs w:val="28"/>
                          <w:lang w:val="uk-UA"/>
                        </w:rPr>
                        <w:t>(АСК 75-100 мг/добу та клопідогрель 75 мг/добу</w:t>
                      </w:r>
                      <w:r>
                        <w:rPr>
                          <w:rFonts w:ascii="Times New Roman" w:hAnsi="Times New Roman" w:cs="Times New Roman"/>
                          <w:sz w:val="28"/>
                          <w:szCs w:val="28"/>
                          <w:lang w:val="uk-UA"/>
                        </w:rPr>
                        <w:t>)</w:t>
                      </w:r>
                    </w:p>
                  </w:txbxContent>
                </v:textbox>
              </v:shape>
            </w:pict>
          </mc:Fallback>
        </mc:AlternateContent>
      </w: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0E5DFF"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93088" behindDoc="0" locked="0" layoutInCell="1" allowOverlap="1" wp14:anchorId="7B5302C8" wp14:editId="3A9EBB2D">
                <wp:simplePos x="0" y="0"/>
                <wp:positionH relativeFrom="column">
                  <wp:posOffset>1220426</wp:posOffset>
                </wp:positionH>
                <wp:positionV relativeFrom="paragraph">
                  <wp:posOffset>221623</wp:posOffset>
                </wp:positionV>
                <wp:extent cx="0" cy="168902"/>
                <wp:effectExtent l="19050" t="0" r="19050" b="3175"/>
                <wp:wrapNone/>
                <wp:docPr id="319" name="Прямая соединительная линия 319"/>
                <wp:cNvGraphicFramePr/>
                <a:graphic xmlns:a="http://schemas.openxmlformats.org/drawingml/2006/main">
                  <a:graphicData uri="http://schemas.microsoft.com/office/word/2010/wordprocessingShape">
                    <wps:wsp>
                      <wps:cNvCnPr/>
                      <wps:spPr>
                        <a:xfrm>
                          <a:off x="0" y="0"/>
                          <a:ext cx="0" cy="168902"/>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19" o:spid="_x0000_s1026" style="position:absolute;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1pt,17.45pt" to="96.1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" strokecolor="windowText" strokeweight="2.25pt"/>
            </w:pict>
          </mc:Fallback>
        </mc:AlternateContent>
      </w:r>
    </w:p>
    <w:p w:rsidR="00A35A70" w:rsidRPr="000F60E6" w:rsidRDefault="000E5DFF"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69536" behindDoc="0" locked="0" layoutInCell="1" allowOverlap="1" wp14:anchorId="767F8563" wp14:editId="152D1137">
                <wp:simplePos x="0" y="0"/>
                <wp:positionH relativeFrom="column">
                  <wp:posOffset>3445110</wp:posOffset>
                </wp:positionH>
                <wp:positionV relativeFrom="paragraph">
                  <wp:posOffset>176538</wp:posOffset>
                </wp:positionV>
                <wp:extent cx="2765425" cy="745498"/>
                <wp:effectExtent l="0" t="0" r="15875" b="16510"/>
                <wp:wrapNone/>
                <wp:docPr id="5840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5425" cy="745498"/>
                        </a:xfrm>
                        <a:prstGeom prst="rect">
                          <a:avLst/>
                        </a:prstGeom>
                        <a:solidFill>
                          <a:srgbClr val="FFFFFF"/>
                        </a:solidFill>
                        <a:ln w="9525">
                          <a:solidFill>
                            <a:srgbClr val="000000"/>
                          </a:solidFill>
                          <a:miter lim="800000"/>
                          <a:headEnd/>
                          <a:tailEnd/>
                        </a:ln>
                      </wps:spPr>
                      <wps:txbx>
                        <w:txbxContent>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Висока залишкова реактивність тромбоцитів на прийом клопідогрелю</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271.25pt;margin-top:13.9pt;width:217.75pt;height:58.7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">
                <v:textbox>
                  <w:txbxContent>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Висока залишкова реактивність тромбоцитів на прийом клопідогрелю</w:t>
                      </w:r>
                    </w:p>
                  </w:txbxContent>
                </v:textbox>
              </v:shape>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65440" behindDoc="0" locked="0" layoutInCell="1" allowOverlap="1" wp14:anchorId="7CFA3455" wp14:editId="25B69A6A">
                <wp:simplePos x="0" y="0"/>
                <wp:positionH relativeFrom="column">
                  <wp:posOffset>58420</wp:posOffset>
                </wp:positionH>
                <wp:positionV relativeFrom="paragraph">
                  <wp:posOffset>82550</wp:posOffset>
                </wp:positionV>
                <wp:extent cx="2374265" cy="1403985"/>
                <wp:effectExtent l="0" t="0" r="24130" b="15240"/>
                <wp:wrapNone/>
                <wp:docPr id="584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4F15BA" w:rsidRDefault="004F15BA" w:rsidP="00A35A7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Терапію статинами слід розпочинати з </w:t>
                            </w:r>
                            <w:r w:rsidRPr="00A35A70">
                              <w:rPr>
                                <w:rFonts w:ascii="Times New Roman" w:hAnsi="Times New Roman" w:cs="Times New Roman"/>
                                <w:sz w:val="28"/>
                                <w:szCs w:val="28"/>
                                <w:u w:val="single"/>
                                <w:lang w:val="uk-UA"/>
                              </w:rPr>
                              <w:t xml:space="preserve">аторвастатину </w:t>
                            </w:r>
                          </w:p>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у дозі 40-80 мг/добу</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78" type="#_x0000_t202" style="position:absolute;left:0;text-align:left;margin-left:4.6pt;margin-top:6.5pt;width:186.95pt;height:110.55pt;z-index:25196544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">
                <v:textbox style="mso-fit-shape-to-text:t">
                  <w:txbxContent>
                    <w:p w:rsidR="004F15BA" w:rsidRDefault="004F15BA" w:rsidP="00A35A7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Терапію статинами слід розпочинати з </w:t>
                      </w:r>
                      <w:r w:rsidRPr="00A35A70">
                        <w:rPr>
                          <w:rFonts w:ascii="Times New Roman" w:hAnsi="Times New Roman" w:cs="Times New Roman"/>
                          <w:sz w:val="28"/>
                          <w:szCs w:val="28"/>
                          <w:u w:val="single"/>
                          <w:lang w:val="uk-UA"/>
                        </w:rPr>
                        <w:t xml:space="preserve">аторвастатину </w:t>
                      </w:r>
                    </w:p>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у дозі 40-80 мг/добу</w:t>
                      </w:r>
                    </w:p>
                  </w:txbxContent>
                </v:textbox>
              </v:shape>
            </w:pict>
          </mc:Fallback>
        </mc:AlternateContent>
      </w: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BE7A17"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82848" behindDoc="0" locked="0" layoutInCell="1" allowOverlap="1" wp14:anchorId="7B3B1EF9" wp14:editId="262031B8">
                <wp:simplePos x="0" y="0"/>
                <wp:positionH relativeFrom="column">
                  <wp:posOffset>1219200</wp:posOffset>
                </wp:positionH>
                <wp:positionV relativeFrom="paragraph">
                  <wp:posOffset>184150</wp:posOffset>
                </wp:positionV>
                <wp:extent cx="0" cy="1842770"/>
                <wp:effectExtent l="19050" t="0" r="19050" b="5080"/>
                <wp:wrapNone/>
                <wp:docPr id="301" name="Прямая соединительная линия 301"/>
                <wp:cNvGraphicFramePr/>
                <a:graphic xmlns:a="http://schemas.openxmlformats.org/drawingml/2006/main">
                  <a:graphicData uri="http://schemas.microsoft.com/office/word/2010/wordprocessingShape">
                    <wps:wsp>
                      <wps:cNvCnPr/>
                      <wps:spPr>
                        <a:xfrm>
                          <a:off x="0" y="0"/>
                          <a:ext cx="0" cy="1842770"/>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01" o:spid="_x0000_s1026" style="position:absolute;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pt,14.5pt" to="96pt,1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" strokecolor="windowText" strokeweight="2.25pt"/>
            </w:pict>
          </mc:Fallback>
        </mc:AlternateContent>
      </w:r>
    </w:p>
    <w:p w:rsidR="00A35A70" w:rsidRPr="000F60E6" w:rsidRDefault="00BE7A17"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76704" behindDoc="0" locked="0" layoutInCell="1" allowOverlap="1" wp14:anchorId="5FB23A56" wp14:editId="5374D320">
                <wp:simplePos x="0" y="0"/>
                <wp:positionH relativeFrom="column">
                  <wp:posOffset>5267325</wp:posOffset>
                </wp:positionH>
                <wp:positionV relativeFrom="paragraph">
                  <wp:posOffset>170815</wp:posOffset>
                </wp:positionV>
                <wp:extent cx="377190" cy="285115"/>
                <wp:effectExtent l="0" t="0" r="22860" b="19685"/>
                <wp:wrapNone/>
                <wp:docPr id="26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 cy="285115"/>
                        </a:xfrm>
                        <a:prstGeom prst="rect">
                          <a:avLst/>
                        </a:prstGeom>
                        <a:solidFill>
                          <a:srgbClr val="FFFFFF"/>
                        </a:solidFill>
                        <a:ln w="9525">
                          <a:solidFill>
                            <a:srgbClr val="000000"/>
                          </a:solidFill>
                          <a:miter lim="800000"/>
                          <a:headEnd/>
                          <a:tailEnd/>
                        </a:ln>
                      </wps:spPr>
                      <wps:txbx>
                        <w:txbxContent>
                          <w:p w:rsidR="004F15BA" w:rsidRPr="00A35A70" w:rsidRDefault="004F15BA" w:rsidP="00A35A70">
                            <w:pPr>
                              <w:rPr>
                                <w:rFonts w:ascii="Times New Roman" w:hAnsi="Times New Roman" w:cs="Times New Roman"/>
                                <w:sz w:val="24"/>
                                <w:szCs w:val="24"/>
                              </w:rPr>
                            </w:pPr>
                            <w:r>
                              <w:rPr>
                                <w:rFonts w:ascii="Times New Roman" w:hAnsi="Times New Roman" w:cs="Times New Roman"/>
                                <w:sz w:val="24"/>
                                <w:szCs w:val="24"/>
                                <w:lang w:val="uk-UA"/>
                              </w:rPr>
                              <w:t>Ні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414.75pt;margin-top:13.45pt;width:29.7pt;height:22.4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">
                <v:textbox>
                  <w:txbxContent>
                    <w:p w:rsidR="004F15BA" w:rsidRPr="00A35A70" w:rsidRDefault="004F15BA" w:rsidP="00A35A70">
                      <w:pPr>
                        <w:rPr>
                          <w:rFonts w:ascii="Times New Roman" w:hAnsi="Times New Roman" w:cs="Times New Roman"/>
                          <w:sz w:val="24"/>
                          <w:szCs w:val="24"/>
                        </w:rPr>
                      </w:pPr>
                      <w:r>
                        <w:rPr>
                          <w:rFonts w:ascii="Times New Roman" w:hAnsi="Times New Roman" w:cs="Times New Roman"/>
                          <w:sz w:val="24"/>
                          <w:szCs w:val="24"/>
                          <w:lang w:val="uk-UA"/>
                        </w:rPr>
                        <w:t>Ні</w:t>
                      </w:r>
                    </w:p>
                  </w:txbxContent>
                </v:textbox>
              </v:shape>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70560" behindDoc="0" locked="0" layoutInCell="1" allowOverlap="1" wp14:anchorId="43D46351" wp14:editId="45F2FB75">
                <wp:simplePos x="0" y="0"/>
                <wp:positionH relativeFrom="column">
                  <wp:posOffset>5779770</wp:posOffset>
                </wp:positionH>
                <wp:positionV relativeFrom="paragraph">
                  <wp:posOffset>1270</wp:posOffset>
                </wp:positionV>
                <wp:extent cx="0" cy="623570"/>
                <wp:effectExtent l="19050" t="0" r="19050" b="5080"/>
                <wp:wrapNone/>
                <wp:docPr id="58425" name="Прямая соединительная линия 58425"/>
                <wp:cNvGraphicFramePr/>
                <a:graphic xmlns:a="http://schemas.openxmlformats.org/drawingml/2006/main">
                  <a:graphicData uri="http://schemas.microsoft.com/office/word/2010/wordprocessingShape">
                    <wps:wsp>
                      <wps:cNvCnPr/>
                      <wps:spPr>
                        <a:xfrm>
                          <a:off x="0" y="0"/>
                          <a:ext cx="0" cy="62357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58425" o:spid="_x0000_s1026" style="position:absolute;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5.1pt,.1pt" to="455.1pt,4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" strokecolor="black [3213]" strokeweight="2.25p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72608" behindDoc="0" locked="0" layoutInCell="1" allowOverlap="1" wp14:anchorId="15A599F6" wp14:editId="0D103FC6">
                <wp:simplePos x="0" y="0"/>
                <wp:positionH relativeFrom="column">
                  <wp:posOffset>3886200</wp:posOffset>
                </wp:positionH>
                <wp:positionV relativeFrom="paragraph">
                  <wp:posOffset>1905</wp:posOffset>
                </wp:positionV>
                <wp:extent cx="0" cy="623570"/>
                <wp:effectExtent l="19050" t="0" r="19050" b="5080"/>
                <wp:wrapNone/>
                <wp:docPr id="58429" name="Прямая соединительная линия 58429"/>
                <wp:cNvGraphicFramePr/>
                <a:graphic xmlns:a="http://schemas.openxmlformats.org/drawingml/2006/main">
                  <a:graphicData uri="http://schemas.microsoft.com/office/word/2010/wordprocessingShape">
                    <wps:wsp>
                      <wps:cNvCnPr/>
                      <wps:spPr>
                        <a:xfrm>
                          <a:off x="0" y="0"/>
                          <a:ext cx="0" cy="623570"/>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58429" o:spid="_x0000_s1026" style="position:absolute;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pt,.15pt" to="306pt,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" strokecolor="windowText" strokeweight="2.25pt"/>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74656" behindDoc="0" locked="0" layoutInCell="1" allowOverlap="1" wp14:anchorId="436B3465" wp14:editId="02C5D9A4">
                <wp:simplePos x="0" y="0"/>
                <wp:positionH relativeFrom="column">
                  <wp:posOffset>3274060</wp:posOffset>
                </wp:positionH>
                <wp:positionV relativeFrom="paragraph">
                  <wp:posOffset>203835</wp:posOffset>
                </wp:positionV>
                <wp:extent cx="430530" cy="285115"/>
                <wp:effectExtent l="0" t="0" r="26670" b="19685"/>
                <wp:wrapNone/>
                <wp:docPr id="26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285115"/>
                        </a:xfrm>
                        <a:prstGeom prst="rect">
                          <a:avLst/>
                        </a:prstGeom>
                        <a:solidFill>
                          <a:srgbClr val="FFFFFF"/>
                        </a:solidFill>
                        <a:ln w="9525">
                          <a:solidFill>
                            <a:srgbClr val="000000"/>
                          </a:solidFill>
                          <a:miter lim="800000"/>
                          <a:headEnd/>
                          <a:tailEnd/>
                        </a:ln>
                      </wps:spPr>
                      <wps:txbx>
                        <w:txbxContent>
                          <w:p w:rsidR="004F15BA" w:rsidRPr="00A35A70" w:rsidRDefault="004F15BA">
                            <w:pPr>
                              <w:rPr>
                                <w:rFonts w:ascii="Times New Roman" w:hAnsi="Times New Roman" w:cs="Times New Roman"/>
                                <w:sz w:val="24"/>
                                <w:szCs w:val="24"/>
                              </w:rPr>
                            </w:pPr>
                            <w:r w:rsidRPr="00A35A70">
                              <w:rPr>
                                <w:rFonts w:ascii="Times New Roman" w:hAnsi="Times New Roman" w:cs="Times New Roman"/>
                                <w:sz w:val="24"/>
                                <w:szCs w:val="24"/>
                                <w:lang w:val="uk-UA"/>
                              </w:rPr>
                              <w:t>Так</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257.8pt;margin-top:16.05pt;width:33.9pt;height:22.4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">
                <v:textbox>
                  <w:txbxContent>
                    <w:p w:rsidR="004F15BA" w:rsidRPr="00A35A70" w:rsidRDefault="004F15BA">
                      <w:pPr>
                        <w:rPr>
                          <w:rFonts w:ascii="Times New Roman" w:hAnsi="Times New Roman" w:cs="Times New Roman"/>
                          <w:sz w:val="24"/>
                          <w:szCs w:val="24"/>
                        </w:rPr>
                      </w:pPr>
                      <w:r w:rsidRPr="00A35A70">
                        <w:rPr>
                          <w:rFonts w:ascii="Times New Roman" w:hAnsi="Times New Roman" w:cs="Times New Roman"/>
                          <w:sz w:val="24"/>
                          <w:szCs w:val="24"/>
                          <w:lang w:val="uk-UA"/>
                        </w:rPr>
                        <w:t>Так</w:t>
                      </w:r>
                    </w:p>
                  </w:txbxContent>
                </v:textbox>
              </v:shape>
            </w:pict>
          </mc:Fallback>
        </mc:AlternateContent>
      </w: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BE7A17"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78752" behindDoc="0" locked="0" layoutInCell="1" allowOverlap="1" wp14:anchorId="1836573F" wp14:editId="77BDBFF5">
                <wp:simplePos x="0" y="0"/>
                <wp:positionH relativeFrom="column">
                  <wp:posOffset>4533265</wp:posOffset>
                </wp:positionH>
                <wp:positionV relativeFrom="paragraph">
                  <wp:posOffset>11430</wp:posOffset>
                </wp:positionV>
                <wp:extent cx="1677035" cy="774700"/>
                <wp:effectExtent l="0" t="0" r="18415" b="25400"/>
                <wp:wrapNone/>
                <wp:docPr id="27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035" cy="774700"/>
                        </a:xfrm>
                        <a:prstGeom prst="rect">
                          <a:avLst/>
                        </a:prstGeom>
                        <a:solidFill>
                          <a:srgbClr val="FFFFFF"/>
                        </a:solidFill>
                        <a:ln w="9525">
                          <a:solidFill>
                            <a:srgbClr val="000000"/>
                          </a:solidFill>
                          <a:miter lim="800000"/>
                          <a:headEnd/>
                          <a:tailEnd/>
                        </a:ln>
                      </wps:spPr>
                      <wps:txbx>
                        <w:txbxContent>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Продовжити прийом розувастатину</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356.95pt;margin-top:.9pt;width:132.05pt;height:61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">
                <v:textbox>
                  <w:txbxContent>
                    <w:p w:rsidR="004F15BA" w:rsidRPr="00A35A70" w:rsidRDefault="004F15BA" w:rsidP="00A35A7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Продовжити прийом розувастатину</w:t>
                      </w:r>
                    </w:p>
                  </w:txbxContent>
                </v:textbox>
              </v:shape>
            </w:pict>
          </mc:Fallback>
        </mc:AlternateContent>
      </w:r>
      <w:r w:rsidR="00417175" w:rsidRPr="000F60E6">
        <w:rPr>
          <w:rFonts w:ascii="Times New Roman" w:hAnsi="Times New Roman" w:cs="Times New Roman"/>
          <w:noProof/>
          <w:sz w:val="28"/>
          <w:szCs w:val="28"/>
          <w:lang w:eastAsia="ru-RU"/>
        </w:rPr>
        <mc:AlternateContent>
          <mc:Choice Requires="wps">
            <w:drawing>
              <wp:anchor distT="0" distB="0" distL="114300" distR="114300" simplePos="0" relativeHeight="251980800" behindDoc="0" locked="0" layoutInCell="1" allowOverlap="1" wp14:anchorId="2DB660B7" wp14:editId="48A90BCB">
                <wp:simplePos x="0" y="0"/>
                <wp:positionH relativeFrom="column">
                  <wp:posOffset>2606586</wp:posOffset>
                </wp:positionH>
                <wp:positionV relativeFrom="paragraph">
                  <wp:posOffset>12170</wp:posOffset>
                </wp:positionV>
                <wp:extent cx="1677035" cy="733850"/>
                <wp:effectExtent l="0" t="0" r="18415" b="28575"/>
                <wp:wrapNone/>
                <wp:docPr id="27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035" cy="733850"/>
                        </a:xfrm>
                        <a:prstGeom prst="rect">
                          <a:avLst/>
                        </a:prstGeom>
                        <a:solidFill>
                          <a:srgbClr val="FFFFFF"/>
                        </a:solidFill>
                        <a:ln w="9525">
                          <a:solidFill>
                            <a:srgbClr val="000000"/>
                          </a:solidFill>
                          <a:miter lim="800000"/>
                          <a:headEnd/>
                          <a:tailEnd/>
                        </a:ln>
                      </wps:spPr>
                      <wps:txbx>
                        <w:txbxContent>
                          <w:p w:rsidR="004F15BA" w:rsidRPr="00A35A70" w:rsidRDefault="004F15BA" w:rsidP="000E5DFF">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Заміна розувастатину на аторвастатин</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205.25pt;margin-top:.95pt;width:132.05pt;height:57.8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">
                <v:textbox>
                  <w:txbxContent>
                    <w:p w:rsidR="004F15BA" w:rsidRPr="00A35A70" w:rsidRDefault="004F15BA" w:rsidP="000E5DFF">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Заміна розувастатину на аторвастатин</w:t>
                      </w:r>
                    </w:p>
                  </w:txbxContent>
                </v:textbox>
              </v:shape>
            </w:pict>
          </mc:Fallback>
        </mc:AlternateContent>
      </w: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0E5DFF"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86944" behindDoc="0" locked="0" layoutInCell="1" allowOverlap="1" wp14:anchorId="78B53014" wp14:editId="5A0268F3">
                <wp:simplePos x="0" y="0"/>
                <wp:positionH relativeFrom="column">
                  <wp:posOffset>1191304</wp:posOffset>
                </wp:positionH>
                <wp:positionV relativeFrom="paragraph">
                  <wp:posOffset>132610</wp:posOffset>
                </wp:positionV>
                <wp:extent cx="2218690" cy="360680"/>
                <wp:effectExtent l="19050" t="19050" r="10160" b="20320"/>
                <wp:wrapNone/>
                <wp:docPr id="305" name="Прямая соединительная линия 305"/>
                <wp:cNvGraphicFramePr/>
                <a:graphic xmlns:a="http://schemas.openxmlformats.org/drawingml/2006/main">
                  <a:graphicData uri="http://schemas.microsoft.com/office/word/2010/wordprocessingShape">
                    <wps:wsp>
                      <wps:cNvCnPr/>
                      <wps:spPr>
                        <a:xfrm flipH="1">
                          <a:off x="0" y="0"/>
                          <a:ext cx="2218690" cy="360680"/>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05" o:spid="_x0000_s1026" style="position:absolute;flip:x;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8pt,10.45pt" to="268.5pt,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" strokecolor="windowText" strokeweight="2.25pt"/>
            </w:pict>
          </mc:Fallback>
        </mc:AlternateContent>
      </w:r>
      <w:r w:rsidR="00417175" w:rsidRPr="000F60E6">
        <w:rPr>
          <w:rFonts w:ascii="Times New Roman" w:hAnsi="Times New Roman" w:cs="Times New Roman"/>
          <w:noProof/>
          <w:sz w:val="28"/>
          <w:szCs w:val="28"/>
          <w:lang w:eastAsia="ru-RU"/>
        </w:rPr>
        <mc:AlternateContent>
          <mc:Choice Requires="wps">
            <w:drawing>
              <wp:anchor distT="0" distB="0" distL="114300" distR="114300" simplePos="0" relativeHeight="251988992" behindDoc="0" locked="0" layoutInCell="1" allowOverlap="1" wp14:anchorId="29810B85" wp14:editId="56A3AD9B">
                <wp:simplePos x="0" y="0"/>
                <wp:positionH relativeFrom="column">
                  <wp:posOffset>5314242</wp:posOffset>
                </wp:positionH>
                <wp:positionV relativeFrom="paragraph">
                  <wp:posOffset>173379</wp:posOffset>
                </wp:positionV>
                <wp:extent cx="0" cy="325755"/>
                <wp:effectExtent l="19050" t="0" r="19050" b="17145"/>
                <wp:wrapNone/>
                <wp:docPr id="306" name="Прямая соединительная линия 306"/>
                <wp:cNvGraphicFramePr/>
                <a:graphic xmlns:a="http://schemas.openxmlformats.org/drawingml/2006/main">
                  <a:graphicData uri="http://schemas.microsoft.com/office/word/2010/wordprocessingShape">
                    <wps:wsp>
                      <wps:cNvCnPr/>
                      <wps:spPr>
                        <a:xfrm>
                          <a:off x="0" y="0"/>
                          <a:ext cx="0" cy="325755"/>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06" o:spid="_x0000_s1026" style="position:absolute;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8.45pt,13.65pt" to="418.45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" strokecolor="windowText" strokeweight="2.25pt"/>
            </w:pict>
          </mc:Fallback>
        </mc:AlternateContent>
      </w:r>
    </w:p>
    <w:p w:rsidR="00A35A70" w:rsidRPr="000F60E6" w:rsidRDefault="000E5DFF"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91040" behindDoc="0" locked="0" layoutInCell="1" allowOverlap="1" wp14:anchorId="6047E74D" wp14:editId="41816690">
                <wp:simplePos x="0" y="0"/>
                <wp:positionH relativeFrom="column">
                  <wp:posOffset>3823501</wp:posOffset>
                </wp:positionH>
                <wp:positionV relativeFrom="paragraph">
                  <wp:posOffset>186690</wp:posOffset>
                </wp:positionV>
                <wp:extent cx="2387523" cy="942975"/>
                <wp:effectExtent l="0" t="0" r="13335" b="28575"/>
                <wp:wrapNone/>
                <wp:docPr id="3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7523" cy="942975"/>
                        </a:xfrm>
                        <a:prstGeom prst="rect">
                          <a:avLst/>
                        </a:prstGeom>
                        <a:solidFill>
                          <a:srgbClr val="FFFFFF"/>
                        </a:solidFill>
                        <a:ln w="9525">
                          <a:solidFill>
                            <a:srgbClr val="000000"/>
                          </a:solidFill>
                          <a:miter lim="800000"/>
                          <a:headEnd/>
                          <a:tailEnd/>
                        </a:ln>
                      </wps:spPr>
                      <wps:txbx>
                        <w:txbxContent>
                          <w:p w:rsidR="004F15BA" w:rsidRDefault="004F15BA" w:rsidP="0041717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Через 6 місяців після ГКС заміна розувастатину на аторвастатин </w:t>
                            </w:r>
                          </w:p>
                          <w:p w:rsidR="004F15BA" w:rsidRPr="00A35A70" w:rsidRDefault="004F15BA" w:rsidP="0041717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у дозі 40-80 мг/добу</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3" type="#_x0000_t202" style="position:absolute;left:0;text-align:left;margin-left:301.05pt;margin-top:14.7pt;width:188pt;height:74.2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">
                <v:textbox>
                  <w:txbxContent>
                    <w:p w:rsidR="004F15BA" w:rsidRDefault="004F15BA" w:rsidP="0041717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Через 6 місяців після ГКС заміна розувастатину на аторвастатин </w:t>
                      </w:r>
                    </w:p>
                    <w:p w:rsidR="004F15BA" w:rsidRPr="00A35A70" w:rsidRDefault="004F15BA" w:rsidP="0041717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у дозі 40-80 мг/добу</w:t>
                      </w:r>
                    </w:p>
                  </w:txbxContent>
                </v:textbox>
              </v:shape>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84896" behindDoc="0" locked="0" layoutInCell="1" allowOverlap="1" wp14:anchorId="1C488A3E" wp14:editId="25EC1D87">
                <wp:simplePos x="0" y="0"/>
                <wp:positionH relativeFrom="column">
                  <wp:posOffset>2083</wp:posOffset>
                </wp:positionH>
                <wp:positionV relativeFrom="paragraph">
                  <wp:posOffset>186055</wp:posOffset>
                </wp:positionV>
                <wp:extent cx="3010535" cy="937260"/>
                <wp:effectExtent l="0" t="0" r="18415" b="15240"/>
                <wp:wrapNone/>
                <wp:docPr id="3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0535" cy="937260"/>
                        </a:xfrm>
                        <a:prstGeom prst="rect">
                          <a:avLst/>
                        </a:prstGeom>
                        <a:solidFill>
                          <a:srgbClr val="FFFFFF"/>
                        </a:solidFill>
                        <a:ln w="9525">
                          <a:solidFill>
                            <a:srgbClr val="000000"/>
                          </a:solidFill>
                          <a:miter lim="800000"/>
                          <a:headEnd/>
                          <a:tailEnd/>
                        </a:ln>
                      </wps:spPr>
                      <wps:txbx>
                        <w:txbxContent>
                          <w:p w:rsidR="004F15BA" w:rsidRPr="00417175" w:rsidRDefault="004F15BA" w:rsidP="00417175">
                            <w:pPr>
                              <w:pStyle w:val="ac"/>
                              <w:kinsoku w:val="0"/>
                              <w:overflowPunct w:val="0"/>
                              <w:spacing w:before="0" w:beforeAutospacing="0" w:after="0" w:afterAutospacing="0"/>
                              <w:jc w:val="center"/>
                              <w:textAlignment w:val="baseline"/>
                              <w:rPr>
                                <w:sz w:val="28"/>
                                <w:szCs w:val="28"/>
                              </w:rPr>
                            </w:pPr>
                            <w:r w:rsidRPr="00417175">
                              <w:rPr>
                                <w:sz w:val="28"/>
                                <w:szCs w:val="28"/>
                                <w:lang w:val="uk-UA"/>
                              </w:rPr>
                              <w:t>Через 6 місяців після ГКС заміна</w:t>
                            </w:r>
                            <w:r>
                              <w:rPr>
                                <w:sz w:val="28"/>
                                <w:szCs w:val="28"/>
                                <w:lang w:val="uk-UA"/>
                              </w:rPr>
                              <w:t xml:space="preserve"> аторвастатину на розувастатин у</w:t>
                            </w:r>
                            <w:r w:rsidRPr="00417175">
                              <w:rPr>
                                <w:sz w:val="28"/>
                                <w:szCs w:val="28"/>
                                <w:lang w:val="uk-UA"/>
                              </w:rPr>
                              <w:t xml:space="preserve"> дозі 20-40 мг/добу при ШКФ</w:t>
                            </w:r>
                            <w:r w:rsidRPr="00417175">
                              <w:rPr>
                                <w:sz w:val="28"/>
                                <w:szCs w:val="28"/>
                              </w:rPr>
                              <w:t>&gt;60</w:t>
                            </w:r>
                            <w:r w:rsidRPr="00417175">
                              <w:rPr>
                                <w:color w:val="000000"/>
                                <w:kern w:val="24"/>
                                <w:sz w:val="28"/>
                                <w:szCs w:val="28"/>
                              </w:rPr>
                              <w:t>мл/</w:t>
                            </w:r>
                            <w:r w:rsidRPr="00417175">
                              <w:rPr>
                                <w:color w:val="000000"/>
                                <w:kern w:val="24"/>
                                <w:sz w:val="28"/>
                                <w:szCs w:val="28"/>
                                <w:lang w:val="uk-UA"/>
                              </w:rPr>
                              <w:t>хв</w:t>
                            </w:r>
                            <w:r w:rsidRPr="00417175">
                              <w:rPr>
                                <w:color w:val="000000"/>
                                <w:kern w:val="24"/>
                                <w:sz w:val="28"/>
                                <w:szCs w:val="28"/>
                              </w:rPr>
                              <w:t>/1,73 м2</w:t>
                            </w:r>
                          </w:p>
                          <w:p w:rsidR="004F15BA" w:rsidRPr="00417175" w:rsidRDefault="004F15BA" w:rsidP="00417175">
                            <w:pPr>
                              <w:spacing w:after="0" w:line="240" w:lineRule="auto"/>
                              <w:jc w:val="center"/>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4" type="#_x0000_t202" style="position:absolute;left:0;text-align:left;margin-left:.15pt;margin-top:14.65pt;width:237.05pt;height:73.8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">
                <v:textbox>
                  <w:txbxContent>
                    <w:p w:rsidR="004F15BA" w:rsidRPr="00417175" w:rsidRDefault="004F15BA" w:rsidP="00417175">
                      <w:pPr>
                        <w:pStyle w:val="ac"/>
                        <w:kinsoku w:val="0"/>
                        <w:overflowPunct w:val="0"/>
                        <w:spacing w:before="0" w:beforeAutospacing="0" w:after="0" w:afterAutospacing="0"/>
                        <w:jc w:val="center"/>
                        <w:textAlignment w:val="baseline"/>
                        <w:rPr>
                          <w:sz w:val="28"/>
                          <w:szCs w:val="28"/>
                        </w:rPr>
                      </w:pPr>
                      <w:r w:rsidRPr="00417175">
                        <w:rPr>
                          <w:sz w:val="28"/>
                          <w:szCs w:val="28"/>
                          <w:lang w:val="uk-UA"/>
                        </w:rPr>
                        <w:t>Через 6 місяців після ГКС заміна</w:t>
                      </w:r>
                      <w:r>
                        <w:rPr>
                          <w:sz w:val="28"/>
                          <w:szCs w:val="28"/>
                          <w:lang w:val="uk-UA"/>
                        </w:rPr>
                        <w:t xml:space="preserve"> аторвастатину на розувастатин у</w:t>
                      </w:r>
                      <w:r w:rsidRPr="00417175">
                        <w:rPr>
                          <w:sz w:val="28"/>
                          <w:szCs w:val="28"/>
                          <w:lang w:val="uk-UA"/>
                        </w:rPr>
                        <w:t xml:space="preserve"> дозі 20-40 мг/добу при ШКФ</w:t>
                      </w:r>
                      <w:r w:rsidRPr="00417175">
                        <w:rPr>
                          <w:sz w:val="28"/>
                          <w:szCs w:val="28"/>
                        </w:rPr>
                        <w:t>&gt;60</w:t>
                      </w:r>
                      <w:r w:rsidRPr="00417175">
                        <w:rPr>
                          <w:color w:val="000000"/>
                          <w:kern w:val="24"/>
                          <w:sz w:val="28"/>
                          <w:szCs w:val="28"/>
                        </w:rPr>
                        <w:t>мл/</w:t>
                      </w:r>
                      <w:r w:rsidRPr="00417175">
                        <w:rPr>
                          <w:color w:val="000000"/>
                          <w:kern w:val="24"/>
                          <w:sz w:val="28"/>
                          <w:szCs w:val="28"/>
                          <w:lang w:val="uk-UA"/>
                        </w:rPr>
                        <w:t>хв</w:t>
                      </w:r>
                      <w:r w:rsidRPr="00417175">
                        <w:rPr>
                          <w:color w:val="000000"/>
                          <w:kern w:val="24"/>
                          <w:sz w:val="28"/>
                          <w:szCs w:val="28"/>
                        </w:rPr>
                        <w:t>/1,73 м2</w:t>
                      </w:r>
                    </w:p>
                    <w:p w:rsidR="004F15BA" w:rsidRPr="00417175" w:rsidRDefault="004F15BA" w:rsidP="00417175">
                      <w:pPr>
                        <w:spacing w:after="0" w:line="240" w:lineRule="auto"/>
                        <w:jc w:val="center"/>
                        <w:rPr>
                          <w:rFonts w:ascii="Times New Roman" w:hAnsi="Times New Roman" w:cs="Times New Roman"/>
                          <w:sz w:val="28"/>
                          <w:szCs w:val="28"/>
                        </w:rPr>
                      </w:pPr>
                    </w:p>
                  </w:txbxContent>
                </v:textbox>
              </v:shape>
            </w:pict>
          </mc:Fallback>
        </mc:AlternateContent>
      </w: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A35A70" w:rsidP="003B7EFC">
      <w:pPr>
        <w:spacing w:after="0" w:line="360" w:lineRule="auto"/>
        <w:ind w:firstLine="708"/>
        <w:contextualSpacing/>
        <w:jc w:val="both"/>
        <w:rPr>
          <w:rFonts w:ascii="Times New Roman" w:hAnsi="Times New Roman" w:cs="Times New Roman"/>
          <w:sz w:val="28"/>
          <w:szCs w:val="28"/>
          <w:lang w:val="uk-UA"/>
        </w:rPr>
      </w:pPr>
    </w:p>
    <w:p w:rsidR="00A35A70" w:rsidRPr="000F60E6" w:rsidRDefault="000E5DFF" w:rsidP="003B7EFC">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Рис. 6.16 Алгоритм призначення статинів при </w:t>
      </w:r>
      <w:r w:rsidR="0055718E" w:rsidRPr="000F60E6">
        <w:rPr>
          <w:rFonts w:ascii="Times New Roman" w:hAnsi="Times New Roman" w:cs="Times New Roman"/>
          <w:sz w:val="28"/>
          <w:szCs w:val="28"/>
          <w:lang w:val="uk-UA"/>
        </w:rPr>
        <w:t>прийомі подвійної</w:t>
      </w:r>
      <w:r w:rsidRPr="000F60E6">
        <w:rPr>
          <w:rFonts w:ascii="Times New Roman" w:hAnsi="Times New Roman" w:cs="Times New Roman"/>
          <w:sz w:val="28"/>
          <w:szCs w:val="28"/>
          <w:lang w:val="uk-UA"/>
        </w:rPr>
        <w:t xml:space="preserve"> </w:t>
      </w:r>
      <w:r w:rsidR="0055718E" w:rsidRPr="000F60E6">
        <w:rPr>
          <w:rFonts w:ascii="Times New Roman" w:hAnsi="Times New Roman" w:cs="Times New Roman"/>
          <w:sz w:val="28"/>
          <w:szCs w:val="28"/>
          <w:lang w:val="uk-UA"/>
        </w:rPr>
        <w:t>антитромбоцитарної</w:t>
      </w:r>
      <w:r w:rsidRPr="000F60E6">
        <w:rPr>
          <w:rFonts w:ascii="Times New Roman" w:hAnsi="Times New Roman" w:cs="Times New Roman"/>
          <w:sz w:val="28"/>
          <w:szCs w:val="28"/>
          <w:lang w:val="uk-UA"/>
        </w:rPr>
        <w:t xml:space="preserve"> терапії у хворих після ГКС у поєднанні з ЦД 2 типу</w:t>
      </w:r>
    </w:p>
    <w:p w:rsidR="00AE1447" w:rsidRPr="000F60E6" w:rsidRDefault="00AE1447" w:rsidP="00417191">
      <w:pPr>
        <w:spacing w:after="0" w:line="360" w:lineRule="auto"/>
        <w:ind w:firstLine="709"/>
        <w:jc w:val="both"/>
        <w:rPr>
          <w:rFonts w:ascii="Times New Roman" w:eastAsia="Calibri" w:hAnsi="Times New Roman" w:cs="Times New Roman"/>
          <w:sz w:val="28"/>
          <w:szCs w:val="28"/>
          <w:lang w:val="uk-UA"/>
        </w:rPr>
      </w:pPr>
    </w:p>
    <w:p w:rsidR="006F704C" w:rsidRDefault="00417191" w:rsidP="006F704C">
      <w:pPr>
        <w:spacing w:after="0" w:line="360" w:lineRule="auto"/>
        <w:ind w:firstLine="709"/>
        <w:jc w:val="both"/>
        <w:rPr>
          <w:rFonts w:ascii="Times New Roman" w:eastAsia="Calibri" w:hAnsi="Times New Roman" w:cs="Times New Roman"/>
          <w:sz w:val="4"/>
          <w:szCs w:val="4"/>
          <w:lang w:val="uk-UA"/>
        </w:rPr>
      </w:pPr>
      <w:r w:rsidRPr="000F60E6">
        <w:rPr>
          <w:rFonts w:ascii="Times New Roman" w:eastAsia="Calibri" w:hAnsi="Times New Roman" w:cs="Times New Roman"/>
          <w:sz w:val="28"/>
          <w:szCs w:val="28"/>
          <w:lang w:val="uk-UA"/>
        </w:rPr>
        <w:t>Основні положення та результати досліджень, що викладені у поточному розділі, оприлюднено у наукових медичних виданнях, що цитуються міжнародними науково-метричними базами та апробовані шляхом участі у міжнародних наукових медичних конференціях:</w:t>
      </w:r>
    </w:p>
    <w:p w:rsidR="006029BC" w:rsidRPr="006029BC" w:rsidRDefault="00F2310E" w:rsidP="008110EB">
      <w:pPr>
        <w:pStyle w:val="a3"/>
        <w:numPr>
          <w:ilvl w:val="0"/>
          <w:numId w:val="9"/>
        </w:numPr>
        <w:spacing w:after="0" w:line="360" w:lineRule="auto"/>
        <w:ind w:hanging="720"/>
        <w:jc w:val="both"/>
        <w:rPr>
          <w:rFonts w:ascii="Times New Roman" w:eastAsia="Calibri" w:hAnsi="Times New Roman" w:cs="Times New Roman"/>
          <w:sz w:val="4"/>
          <w:szCs w:val="4"/>
          <w:lang w:val="uk-UA"/>
        </w:rPr>
      </w:pPr>
      <w:r w:rsidRPr="006F704C">
        <w:rPr>
          <w:rFonts w:ascii="Times New Roman" w:eastAsia="Times New Roman" w:hAnsi="Times New Roman" w:cs="Times New Roman"/>
          <w:sz w:val="28"/>
          <w:szCs w:val="28"/>
          <w:lang w:val="uk-UA" w:eastAsia="ru-RU"/>
        </w:rPr>
        <w:t>Оврах Т.</w:t>
      </w:r>
      <w:r w:rsidR="006F704C" w:rsidRPr="006F704C">
        <w:rPr>
          <w:rFonts w:ascii="Times New Roman" w:eastAsia="Times New Roman" w:hAnsi="Times New Roman" w:cs="Times New Roman"/>
          <w:sz w:val="28"/>
          <w:szCs w:val="28"/>
          <w:lang w:val="uk-UA" w:eastAsia="ru-RU"/>
        </w:rPr>
        <w:t xml:space="preserve"> </w:t>
      </w:r>
      <w:r w:rsidRPr="006F704C">
        <w:rPr>
          <w:rFonts w:ascii="Times New Roman" w:eastAsia="Times New Roman" w:hAnsi="Times New Roman" w:cs="Times New Roman"/>
          <w:sz w:val="28"/>
          <w:szCs w:val="28"/>
          <w:lang w:val="uk-UA" w:eastAsia="ru-RU"/>
        </w:rPr>
        <w:t xml:space="preserve">Г. Влияние аторвастатина и розувастатина на остаточную реактивность тромбоцитов при приеме клопидогреля у больных </w:t>
      </w:r>
      <w:r w:rsidRPr="006F704C">
        <w:rPr>
          <w:rFonts w:ascii="Times New Roman" w:eastAsia="Times New Roman" w:hAnsi="Times New Roman" w:cs="Times New Roman"/>
          <w:sz w:val="28"/>
          <w:szCs w:val="28"/>
          <w:lang w:val="uk-UA" w:eastAsia="ru-RU"/>
        </w:rPr>
        <w:lastRenderedPageBreak/>
        <w:t xml:space="preserve">ишемической болезнью сердца и сахарным диабетом 2 типа после перенесенного острого коронарного синдрома / </w:t>
      </w:r>
      <w:r w:rsidR="006F704C" w:rsidRPr="006F704C">
        <w:rPr>
          <w:rFonts w:ascii="Times New Roman" w:eastAsia="Times New Roman" w:hAnsi="Times New Roman" w:cs="Times New Roman"/>
          <w:sz w:val="28"/>
          <w:szCs w:val="28"/>
          <w:lang w:val="uk-UA" w:eastAsia="ru-RU"/>
        </w:rPr>
        <w:t xml:space="preserve">Т. Г. </w:t>
      </w:r>
      <w:r w:rsidRPr="006F704C">
        <w:rPr>
          <w:rFonts w:ascii="Times New Roman" w:eastAsia="Times New Roman" w:hAnsi="Times New Roman" w:cs="Times New Roman"/>
          <w:sz w:val="28"/>
          <w:szCs w:val="28"/>
          <w:lang w:val="uk-UA" w:eastAsia="ru-RU"/>
        </w:rPr>
        <w:t xml:space="preserve">Оврах, </w:t>
      </w:r>
      <w:r w:rsidR="006F704C" w:rsidRPr="006F704C">
        <w:rPr>
          <w:rFonts w:ascii="Times New Roman" w:eastAsia="Times New Roman" w:hAnsi="Times New Roman" w:cs="Times New Roman"/>
          <w:sz w:val="28"/>
          <w:szCs w:val="28"/>
          <w:lang w:val="uk-UA" w:eastAsia="ru-RU"/>
        </w:rPr>
        <w:t>С. А. Серик</w:t>
      </w:r>
      <w:r w:rsidRPr="006F704C">
        <w:rPr>
          <w:rFonts w:ascii="Times New Roman" w:eastAsia="Times New Roman" w:hAnsi="Times New Roman" w:cs="Times New Roman"/>
          <w:sz w:val="28"/>
          <w:szCs w:val="28"/>
          <w:lang w:val="uk-UA" w:eastAsia="ru-RU"/>
        </w:rPr>
        <w:t xml:space="preserve">, </w:t>
      </w:r>
      <w:r w:rsidR="006F704C" w:rsidRPr="006F704C">
        <w:rPr>
          <w:rFonts w:ascii="Times New Roman" w:eastAsia="Times New Roman" w:hAnsi="Times New Roman" w:cs="Times New Roman"/>
          <w:sz w:val="28"/>
          <w:szCs w:val="28"/>
          <w:lang w:val="uk-UA" w:eastAsia="ru-RU"/>
        </w:rPr>
        <w:t xml:space="preserve">О. А. </w:t>
      </w:r>
      <w:r w:rsidRPr="006F704C">
        <w:rPr>
          <w:rFonts w:ascii="Times New Roman" w:eastAsia="Times New Roman" w:hAnsi="Times New Roman" w:cs="Times New Roman"/>
          <w:sz w:val="28"/>
          <w:szCs w:val="28"/>
          <w:lang w:val="uk-UA" w:eastAsia="ru-RU"/>
        </w:rPr>
        <w:t>Кочубей // Georgian medical news. – 2017. - № 4 (265). – С. 7-14.</w:t>
      </w:r>
      <w:r w:rsidR="00B2576F" w:rsidRPr="006F704C">
        <w:rPr>
          <w:rFonts w:ascii="Times New Roman" w:eastAsia="Calibri" w:hAnsi="Times New Roman" w:cs="Times New Roman"/>
          <w:i/>
          <w:iCs/>
          <w:color w:val="000000"/>
          <w:sz w:val="28"/>
          <w:szCs w:val="28"/>
          <w:lang w:val="uk-UA"/>
        </w:rPr>
        <w:t xml:space="preserve"> (Здобувачем сформовані групи, проведено клінічне обстеження пацієнтів, аналіз та узагальнення отриманих даних, статистична обробка дан</w:t>
      </w:r>
      <w:r w:rsidR="006F704C" w:rsidRPr="006F704C">
        <w:rPr>
          <w:rFonts w:ascii="Times New Roman" w:eastAsia="Calibri" w:hAnsi="Times New Roman" w:cs="Times New Roman"/>
          <w:i/>
          <w:iCs/>
          <w:color w:val="000000"/>
          <w:sz w:val="28"/>
          <w:szCs w:val="28"/>
          <w:lang w:val="uk-UA"/>
        </w:rPr>
        <w:t>их, підготовку статті до друку)</w:t>
      </w:r>
    </w:p>
    <w:p w:rsidR="006029BC" w:rsidRPr="006029BC" w:rsidRDefault="00F2310E" w:rsidP="008110EB">
      <w:pPr>
        <w:pStyle w:val="a3"/>
        <w:numPr>
          <w:ilvl w:val="0"/>
          <w:numId w:val="9"/>
        </w:numPr>
        <w:spacing w:after="0" w:line="360" w:lineRule="auto"/>
        <w:ind w:hanging="720"/>
        <w:jc w:val="both"/>
        <w:rPr>
          <w:rFonts w:ascii="Times New Roman" w:eastAsia="Calibri" w:hAnsi="Times New Roman" w:cs="Times New Roman"/>
          <w:sz w:val="4"/>
          <w:szCs w:val="4"/>
          <w:lang w:val="uk-UA"/>
        </w:rPr>
      </w:pPr>
      <w:r w:rsidRPr="006029BC">
        <w:rPr>
          <w:rFonts w:ascii="Times New Roman" w:hAnsi="Times New Roman"/>
          <w:color w:val="000000"/>
          <w:sz w:val="28"/>
          <w:szCs w:val="28"/>
          <w:lang w:val="uk-UA"/>
        </w:rPr>
        <w:t>Оврах Т.</w:t>
      </w:r>
      <w:r w:rsidR="006F704C" w:rsidRPr="006029BC">
        <w:rPr>
          <w:rFonts w:ascii="Times New Roman" w:hAnsi="Times New Roman"/>
          <w:color w:val="000000"/>
          <w:sz w:val="28"/>
          <w:szCs w:val="28"/>
          <w:lang w:val="uk-UA"/>
        </w:rPr>
        <w:t xml:space="preserve"> </w:t>
      </w:r>
      <w:r w:rsidRPr="006029BC">
        <w:rPr>
          <w:rFonts w:ascii="Times New Roman" w:hAnsi="Times New Roman"/>
          <w:color w:val="000000"/>
          <w:sz w:val="28"/>
          <w:szCs w:val="28"/>
          <w:lang w:val="uk-UA"/>
        </w:rPr>
        <w:t>Г. Влияние розувастатина и аторвастатина на тромбоцитарный гемостаз у пациентов с ИБС при длительной двойной антитромбоцитарной терапии</w:t>
      </w:r>
      <w:r w:rsidR="00D97290" w:rsidRPr="006029BC">
        <w:rPr>
          <w:rFonts w:ascii="Times New Roman" w:hAnsi="Times New Roman"/>
          <w:color w:val="000000"/>
          <w:sz w:val="28"/>
          <w:szCs w:val="28"/>
          <w:lang w:val="uk-UA"/>
        </w:rPr>
        <w:t xml:space="preserve"> / </w:t>
      </w:r>
      <w:r w:rsidR="006F704C" w:rsidRPr="006029BC">
        <w:rPr>
          <w:rFonts w:ascii="Times New Roman" w:hAnsi="Times New Roman"/>
          <w:color w:val="000000"/>
          <w:sz w:val="28"/>
          <w:szCs w:val="28"/>
          <w:lang w:val="uk-UA"/>
        </w:rPr>
        <w:t xml:space="preserve">Тамара Геннадіївна </w:t>
      </w:r>
      <w:r w:rsidR="00D97290" w:rsidRPr="006029BC">
        <w:rPr>
          <w:rFonts w:ascii="Times New Roman" w:hAnsi="Times New Roman"/>
          <w:color w:val="000000"/>
          <w:sz w:val="28"/>
          <w:szCs w:val="28"/>
          <w:lang w:val="uk-UA"/>
        </w:rPr>
        <w:t>Оврах</w:t>
      </w:r>
      <w:r w:rsidR="006F704C" w:rsidRPr="006029BC">
        <w:rPr>
          <w:rFonts w:ascii="Times New Roman" w:hAnsi="Times New Roman"/>
          <w:color w:val="000000"/>
          <w:sz w:val="28"/>
          <w:szCs w:val="28"/>
          <w:lang w:val="uk-UA"/>
        </w:rPr>
        <w:t>.</w:t>
      </w:r>
      <w:r w:rsidR="00D97290" w:rsidRPr="006029BC">
        <w:rPr>
          <w:rFonts w:ascii="Times New Roman" w:hAnsi="Times New Roman"/>
          <w:color w:val="000000"/>
          <w:sz w:val="28"/>
          <w:szCs w:val="28"/>
          <w:lang w:val="uk-UA"/>
        </w:rPr>
        <w:t xml:space="preserve"> </w:t>
      </w:r>
      <w:r w:rsidRPr="006029BC">
        <w:rPr>
          <w:rFonts w:ascii="Times New Roman" w:hAnsi="Times New Roman"/>
          <w:color w:val="000000"/>
          <w:sz w:val="28"/>
          <w:szCs w:val="28"/>
          <w:lang w:val="uk-UA"/>
        </w:rPr>
        <w:t>// Матеріали V міжнародної науково-практич</w:t>
      </w:r>
      <w:r w:rsidR="006F704C" w:rsidRPr="006029BC">
        <w:rPr>
          <w:rFonts w:ascii="Times New Roman" w:hAnsi="Times New Roman"/>
          <w:color w:val="000000"/>
          <w:sz w:val="28"/>
          <w:szCs w:val="28"/>
          <w:lang w:val="uk-UA"/>
        </w:rPr>
        <w:t>ної конференції молодих вчених</w:t>
      </w:r>
      <w:r w:rsidR="006029BC">
        <w:rPr>
          <w:rFonts w:ascii="Times New Roman" w:hAnsi="Times New Roman"/>
          <w:color w:val="000000"/>
          <w:sz w:val="28"/>
          <w:szCs w:val="28"/>
          <w:lang w:val="uk-UA"/>
        </w:rPr>
        <w:t>. –</w:t>
      </w:r>
      <w:r w:rsidR="006029BC" w:rsidRPr="006029BC">
        <w:rPr>
          <w:rFonts w:ascii="Times New Roman" w:hAnsi="Times New Roman"/>
          <w:color w:val="000000"/>
          <w:sz w:val="28"/>
          <w:szCs w:val="28"/>
          <w:lang w:val="uk-UA"/>
        </w:rPr>
        <w:t xml:space="preserve"> </w:t>
      </w:r>
      <w:r w:rsidR="006029BC">
        <w:rPr>
          <w:rFonts w:ascii="Times New Roman" w:hAnsi="Times New Roman"/>
          <w:color w:val="000000"/>
          <w:sz w:val="28"/>
          <w:szCs w:val="28"/>
          <w:lang w:val="uk-UA"/>
        </w:rPr>
        <w:t xml:space="preserve">м. </w:t>
      </w:r>
      <w:r w:rsidR="00536BE7">
        <w:rPr>
          <w:rFonts w:ascii="Times New Roman" w:hAnsi="Times New Roman"/>
          <w:color w:val="000000"/>
          <w:sz w:val="28"/>
          <w:szCs w:val="28"/>
          <w:lang w:val="uk-UA"/>
        </w:rPr>
        <w:t>Вінниця, 15-16 травня 2014 р. </w:t>
      </w:r>
      <w:r w:rsidR="006029BC" w:rsidRPr="006029BC">
        <w:rPr>
          <w:rFonts w:ascii="Times New Roman" w:hAnsi="Times New Roman"/>
          <w:sz w:val="28"/>
          <w:szCs w:val="28"/>
          <w:lang w:val="uk-UA"/>
        </w:rPr>
        <w:t>–</w:t>
      </w:r>
      <w:r w:rsidR="006029BC" w:rsidRPr="006029BC">
        <w:rPr>
          <w:rFonts w:ascii="Times New Roman" w:hAnsi="Times New Roman"/>
          <w:color w:val="000000"/>
          <w:sz w:val="28"/>
          <w:szCs w:val="28"/>
          <w:lang w:val="uk-UA"/>
        </w:rPr>
        <w:t xml:space="preserve"> С. 54-55.</w:t>
      </w:r>
      <w:r w:rsidR="006029BC" w:rsidRPr="006029BC">
        <w:rPr>
          <w:i/>
          <w:sz w:val="28"/>
          <w:szCs w:val="28"/>
          <w:lang w:val="uk-UA"/>
        </w:rPr>
        <w:t xml:space="preserve"> </w:t>
      </w:r>
      <w:r w:rsidR="006029BC" w:rsidRPr="006029BC">
        <w:rPr>
          <w:rFonts w:ascii="Times New Roman" w:hAnsi="Times New Roman" w:cs="Times New Roman"/>
          <w:i/>
          <w:sz w:val="28"/>
          <w:szCs w:val="28"/>
          <w:lang w:val="uk-UA"/>
        </w:rPr>
        <w:t>(</w:t>
      </w:r>
      <w:r w:rsidR="006029BC" w:rsidRPr="006029BC">
        <w:rPr>
          <w:rFonts w:ascii="Times New Roman" w:hAnsi="Times New Roman" w:cs="Times New Roman"/>
          <w:i/>
          <w:color w:val="000000"/>
          <w:sz w:val="28"/>
          <w:szCs w:val="28"/>
          <w:lang w:val="uk-UA"/>
        </w:rPr>
        <w:t>Здобувач</w:t>
      </w:r>
      <w:r w:rsidR="006029BC" w:rsidRPr="006029BC">
        <w:rPr>
          <w:rFonts w:ascii="Times New Roman" w:hAnsi="Times New Roman" w:cs="Times New Roman"/>
          <w:i/>
          <w:sz w:val="28"/>
          <w:szCs w:val="28"/>
          <w:lang w:val="uk-UA"/>
        </w:rPr>
        <w:t xml:space="preserve"> здійснила аналіз та узагальнення отриманих матеріалів, </w:t>
      </w:r>
      <w:r w:rsidR="006029BC">
        <w:rPr>
          <w:rFonts w:ascii="Times New Roman" w:hAnsi="Times New Roman" w:cs="Times New Roman"/>
          <w:i/>
          <w:sz w:val="28"/>
          <w:szCs w:val="28"/>
          <w:lang w:val="uk-UA"/>
        </w:rPr>
        <w:t>підготувала матеріали до друку)</w:t>
      </w:r>
    </w:p>
    <w:p w:rsidR="00F2310E" w:rsidRPr="006029BC" w:rsidRDefault="00D97290" w:rsidP="008110EB">
      <w:pPr>
        <w:pStyle w:val="a3"/>
        <w:numPr>
          <w:ilvl w:val="0"/>
          <w:numId w:val="9"/>
        </w:numPr>
        <w:spacing w:after="0" w:line="360" w:lineRule="auto"/>
        <w:ind w:hanging="720"/>
        <w:jc w:val="both"/>
        <w:rPr>
          <w:rFonts w:ascii="Times New Roman" w:hAnsi="Times New Roman"/>
          <w:sz w:val="28"/>
          <w:szCs w:val="28"/>
          <w:lang w:val="uk-UA"/>
        </w:rPr>
      </w:pPr>
      <w:r w:rsidRPr="006029BC">
        <w:rPr>
          <w:rFonts w:ascii="Times New Roman" w:hAnsi="Times New Roman"/>
          <w:sz w:val="28"/>
          <w:szCs w:val="28"/>
          <w:lang w:val="uk-UA"/>
        </w:rPr>
        <w:t>Оврах Т.</w:t>
      </w:r>
      <w:r w:rsidR="006029BC">
        <w:rPr>
          <w:rFonts w:ascii="Times New Roman" w:hAnsi="Times New Roman"/>
          <w:sz w:val="28"/>
          <w:szCs w:val="28"/>
          <w:lang w:val="uk-UA"/>
        </w:rPr>
        <w:t xml:space="preserve"> </w:t>
      </w:r>
      <w:r w:rsidRPr="006029BC">
        <w:rPr>
          <w:rFonts w:ascii="Times New Roman" w:hAnsi="Times New Roman"/>
          <w:sz w:val="28"/>
          <w:szCs w:val="28"/>
          <w:lang w:val="uk-UA"/>
        </w:rPr>
        <w:t xml:space="preserve">Г. </w:t>
      </w:r>
      <w:r w:rsidR="00F2310E" w:rsidRPr="006029BC">
        <w:rPr>
          <w:rFonts w:ascii="Times New Roman" w:hAnsi="Times New Roman"/>
          <w:sz w:val="28"/>
          <w:szCs w:val="28"/>
          <w:lang w:val="uk-UA"/>
        </w:rPr>
        <w:t xml:space="preserve">Влияние розувастатина и аторвастатина на тромбоцитарный гемостаз у больных ИБС и СД 2 типа при двойной антитромбоцитарной терапии / </w:t>
      </w:r>
      <w:r w:rsidR="006029BC" w:rsidRPr="006029BC">
        <w:rPr>
          <w:rFonts w:ascii="Times New Roman" w:hAnsi="Times New Roman"/>
          <w:sz w:val="28"/>
          <w:szCs w:val="28"/>
          <w:lang w:val="uk-UA"/>
        </w:rPr>
        <w:t>Т.</w:t>
      </w:r>
      <w:r w:rsidR="006029BC">
        <w:rPr>
          <w:rFonts w:ascii="Times New Roman" w:hAnsi="Times New Roman"/>
          <w:sz w:val="28"/>
          <w:szCs w:val="28"/>
          <w:lang w:val="uk-UA"/>
        </w:rPr>
        <w:t xml:space="preserve"> </w:t>
      </w:r>
      <w:r w:rsidR="006029BC" w:rsidRPr="006029BC">
        <w:rPr>
          <w:rFonts w:ascii="Times New Roman" w:hAnsi="Times New Roman"/>
          <w:sz w:val="28"/>
          <w:szCs w:val="28"/>
          <w:lang w:val="uk-UA"/>
        </w:rPr>
        <w:t>Г</w:t>
      </w:r>
      <w:r w:rsidR="006029BC">
        <w:rPr>
          <w:rFonts w:ascii="Times New Roman" w:hAnsi="Times New Roman"/>
          <w:sz w:val="28"/>
          <w:szCs w:val="28"/>
          <w:lang w:val="uk-UA"/>
        </w:rPr>
        <w:t>.</w:t>
      </w:r>
      <w:r w:rsidR="006029BC" w:rsidRPr="006029BC">
        <w:rPr>
          <w:rFonts w:ascii="Times New Roman" w:hAnsi="Times New Roman"/>
          <w:sz w:val="28"/>
          <w:szCs w:val="28"/>
          <w:lang w:val="uk-UA"/>
        </w:rPr>
        <w:t xml:space="preserve"> </w:t>
      </w:r>
      <w:r w:rsidR="00F2310E" w:rsidRPr="006029BC">
        <w:rPr>
          <w:rFonts w:ascii="Times New Roman" w:hAnsi="Times New Roman"/>
          <w:sz w:val="28"/>
          <w:szCs w:val="28"/>
          <w:lang w:val="uk-UA"/>
        </w:rPr>
        <w:t xml:space="preserve">Оврах, </w:t>
      </w:r>
      <w:r w:rsidR="006029BC" w:rsidRPr="006029BC">
        <w:rPr>
          <w:rFonts w:ascii="Times New Roman" w:hAnsi="Times New Roman"/>
          <w:sz w:val="28"/>
          <w:szCs w:val="28"/>
          <w:lang w:val="uk-UA"/>
        </w:rPr>
        <w:t>С.</w:t>
      </w:r>
      <w:r w:rsidR="006029BC">
        <w:rPr>
          <w:rFonts w:ascii="Times New Roman" w:hAnsi="Times New Roman"/>
          <w:sz w:val="28"/>
          <w:szCs w:val="28"/>
          <w:lang w:val="uk-UA"/>
        </w:rPr>
        <w:t xml:space="preserve"> </w:t>
      </w:r>
      <w:r w:rsidR="006029BC" w:rsidRPr="006029BC">
        <w:rPr>
          <w:rFonts w:ascii="Times New Roman" w:hAnsi="Times New Roman"/>
          <w:sz w:val="28"/>
          <w:szCs w:val="28"/>
          <w:lang w:val="uk-UA"/>
        </w:rPr>
        <w:t>А.</w:t>
      </w:r>
      <w:r w:rsidR="006029BC">
        <w:rPr>
          <w:rFonts w:ascii="Times New Roman" w:hAnsi="Times New Roman"/>
          <w:sz w:val="28"/>
          <w:szCs w:val="28"/>
          <w:lang w:val="uk-UA"/>
        </w:rPr>
        <w:t xml:space="preserve"> Серик</w:t>
      </w:r>
      <w:r w:rsidR="00F2310E" w:rsidRPr="006029BC">
        <w:rPr>
          <w:rFonts w:ascii="Times New Roman" w:hAnsi="Times New Roman"/>
          <w:sz w:val="28"/>
          <w:szCs w:val="28"/>
          <w:lang w:val="uk-UA"/>
        </w:rPr>
        <w:t xml:space="preserve">, </w:t>
      </w:r>
      <w:r w:rsidR="006029BC" w:rsidRPr="006029BC">
        <w:rPr>
          <w:rFonts w:ascii="Times New Roman" w:hAnsi="Times New Roman"/>
          <w:sz w:val="28"/>
          <w:szCs w:val="28"/>
          <w:lang w:val="uk-UA"/>
        </w:rPr>
        <w:t>Т.</w:t>
      </w:r>
      <w:r w:rsidR="006029BC">
        <w:rPr>
          <w:rFonts w:ascii="Times New Roman" w:hAnsi="Times New Roman"/>
          <w:sz w:val="28"/>
          <w:szCs w:val="28"/>
          <w:lang w:val="uk-UA"/>
        </w:rPr>
        <w:t xml:space="preserve"> </w:t>
      </w:r>
      <w:r w:rsidR="006029BC" w:rsidRPr="006029BC">
        <w:rPr>
          <w:rFonts w:ascii="Times New Roman" w:hAnsi="Times New Roman"/>
          <w:sz w:val="28"/>
          <w:szCs w:val="28"/>
          <w:lang w:val="uk-UA"/>
        </w:rPr>
        <w:t>Н.</w:t>
      </w:r>
      <w:r w:rsidR="006029BC" w:rsidRPr="006029BC">
        <w:rPr>
          <w:rStyle w:val="af0"/>
          <w:rFonts w:ascii="Times New Roman" w:hAnsi="Times New Roman"/>
          <w:sz w:val="28"/>
          <w:szCs w:val="28"/>
          <w:lang w:val="uk-UA"/>
        </w:rPr>
        <w:t xml:space="preserve"> </w:t>
      </w:r>
      <w:r w:rsidR="00F2310E" w:rsidRPr="006029BC">
        <w:rPr>
          <w:rFonts w:ascii="Times New Roman" w:hAnsi="Times New Roman"/>
          <w:sz w:val="28"/>
          <w:szCs w:val="28"/>
          <w:lang w:val="uk-UA"/>
        </w:rPr>
        <w:t>Ченчик // Матеріали республіканської научно-практичної конференції «Метаболический синдром: инсулинорезистентность и другие категории дисметаболизма»</w:t>
      </w:r>
      <w:r w:rsidR="006029BC">
        <w:rPr>
          <w:rFonts w:ascii="Times New Roman" w:hAnsi="Times New Roman"/>
          <w:sz w:val="28"/>
          <w:szCs w:val="28"/>
          <w:lang w:val="uk-UA"/>
        </w:rPr>
        <w:t xml:space="preserve">. </w:t>
      </w:r>
      <w:r w:rsidR="006029BC">
        <w:rPr>
          <w:rFonts w:ascii="Times New Roman" w:hAnsi="Times New Roman"/>
          <w:sz w:val="28"/>
          <w:szCs w:val="28"/>
          <w:lang w:val="uk-UA"/>
        </w:rPr>
        <w:noBreakHyphen/>
        <w:t xml:space="preserve"> г. Ташкент, 10 апреля 2015 г.</w:t>
      </w:r>
      <w:r w:rsidR="00F2310E" w:rsidRPr="006029BC">
        <w:rPr>
          <w:rFonts w:ascii="Times New Roman" w:hAnsi="Times New Roman"/>
          <w:sz w:val="28"/>
          <w:szCs w:val="28"/>
          <w:lang w:val="uk-UA"/>
        </w:rPr>
        <w:t xml:space="preserve"> –– С. 103.</w:t>
      </w:r>
      <w:r w:rsidR="00B2576F" w:rsidRPr="006029BC">
        <w:rPr>
          <w:rFonts w:ascii="Times New Roman" w:hAnsi="Times New Roman" w:cs="Times New Roman"/>
          <w:i/>
          <w:sz w:val="28"/>
          <w:szCs w:val="28"/>
          <w:lang w:val="uk-UA"/>
        </w:rPr>
        <w:t xml:space="preserve"> (</w:t>
      </w:r>
      <w:r w:rsidR="00B2576F" w:rsidRPr="006029BC">
        <w:rPr>
          <w:rFonts w:ascii="Times New Roman" w:hAnsi="Times New Roman" w:cs="Times New Roman"/>
          <w:i/>
          <w:color w:val="000000"/>
          <w:sz w:val="28"/>
          <w:szCs w:val="28"/>
          <w:lang w:val="uk-UA"/>
        </w:rPr>
        <w:t>Здобувач</w:t>
      </w:r>
      <w:r w:rsidR="00B2576F" w:rsidRPr="006029BC">
        <w:rPr>
          <w:rFonts w:ascii="Times New Roman" w:hAnsi="Times New Roman" w:cs="Times New Roman"/>
          <w:i/>
          <w:sz w:val="28"/>
          <w:szCs w:val="28"/>
          <w:lang w:val="uk-UA"/>
        </w:rPr>
        <w:t xml:space="preserve"> здійснила спостереження хворих, статистичну обробку даних, підготувала матеріали до друку).</w:t>
      </w:r>
    </w:p>
    <w:p w:rsidR="00B2576F" w:rsidRPr="000F60E6" w:rsidRDefault="007F1FD9" w:rsidP="008110EB">
      <w:pPr>
        <w:pStyle w:val="a3"/>
        <w:numPr>
          <w:ilvl w:val="0"/>
          <w:numId w:val="9"/>
        </w:numPr>
        <w:shd w:val="clear" w:color="auto" w:fill="FFFFFF"/>
        <w:spacing w:after="0" w:line="360" w:lineRule="auto"/>
        <w:ind w:right="170" w:hanging="720"/>
        <w:jc w:val="both"/>
        <w:rPr>
          <w:rFonts w:ascii="Times New Roman" w:hAnsi="Times New Roman"/>
          <w:sz w:val="28"/>
          <w:szCs w:val="28"/>
          <w:lang w:val="uk-UA"/>
        </w:rPr>
      </w:pPr>
      <w:r w:rsidRPr="000F60E6">
        <w:rPr>
          <w:rFonts w:ascii="Times New Roman" w:hAnsi="Times New Roman"/>
          <w:bCs/>
          <w:iCs/>
          <w:sz w:val="28"/>
          <w:szCs w:val="28"/>
          <w:lang w:val="uk-UA"/>
        </w:rPr>
        <w:t>Оврах Т.</w:t>
      </w:r>
      <w:r w:rsidR="006029BC">
        <w:rPr>
          <w:rFonts w:ascii="Times New Roman" w:hAnsi="Times New Roman"/>
          <w:bCs/>
          <w:iCs/>
          <w:sz w:val="28"/>
          <w:szCs w:val="28"/>
          <w:lang w:val="uk-UA"/>
        </w:rPr>
        <w:t xml:space="preserve"> </w:t>
      </w:r>
      <w:r w:rsidRPr="000F60E6">
        <w:rPr>
          <w:rFonts w:ascii="Times New Roman" w:hAnsi="Times New Roman"/>
          <w:bCs/>
          <w:iCs/>
          <w:sz w:val="28"/>
          <w:szCs w:val="28"/>
          <w:lang w:val="uk-UA"/>
        </w:rPr>
        <w:t>Г. Влияние аторвастатина и розувастатина на остаточную реактивность тромбоцитов при приеме клопидогреля у больных сахарным диабетом 2 типа после перенесенно</w:t>
      </w:r>
      <w:r w:rsidR="00417191" w:rsidRPr="000F60E6">
        <w:rPr>
          <w:rFonts w:ascii="Times New Roman" w:hAnsi="Times New Roman"/>
          <w:bCs/>
          <w:iCs/>
          <w:sz w:val="28"/>
          <w:szCs w:val="28"/>
          <w:lang w:val="uk-UA"/>
        </w:rPr>
        <w:t xml:space="preserve">го острого коронарного синдрома / </w:t>
      </w:r>
      <w:r w:rsidR="006029BC">
        <w:rPr>
          <w:rFonts w:ascii="Times New Roman" w:hAnsi="Times New Roman"/>
          <w:bCs/>
          <w:iCs/>
          <w:sz w:val="28"/>
          <w:szCs w:val="28"/>
          <w:lang w:val="uk-UA"/>
        </w:rPr>
        <w:t xml:space="preserve">Тамара Геннадіївна </w:t>
      </w:r>
      <w:r w:rsidR="00417191" w:rsidRPr="000F60E6">
        <w:rPr>
          <w:rFonts w:ascii="Times New Roman" w:hAnsi="Times New Roman"/>
          <w:bCs/>
          <w:iCs/>
          <w:sz w:val="28"/>
          <w:szCs w:val="28"/>
          <w:lang w:val="uk-UA"/>
        </w:rPr>
        <w:t>Оврах</w:t>
      </w:r>
      <w:r w:rsidR="006029BC">
        <w:rPr>
          <w:rFonts w:ascii="Times New Roman" w:hAnsi="Times New Roman"/>
          <w:bCs/>
          <w:iCs/>
          <w:sz w:val="28"/>
          <w:szCs w:val="28"/>
          <w:lang w:val="uk-UA"/>
        </w:rPr>
        <w:t>.</w:t>
      </w:r>
      <w:r w:rsidR="00417191" w:rsidRPr="000F60E6">
        <w:rPr>
          <w:rFonts w:ascii="Times New Roman" w:hAnsi="Times New Roman"/>
          <w:bCs/>
          <w:iCs/>
          <w:sz w:val="28"/>
          <w:szCs w:val="28"/>
          <w:lang w:val="uk-UA"/>
        </w:rPr>
        <w:t xml:space="preserve"> </w:t>
      </w:r>
      <w:r w:rsidRPr="000F60E6">
        <w:rPr>
          <w:rFonts w:ascii="Times New Roman" w:hAnsi="Times New Roman"/>
          <w:sz w:val="28"/>
          <w:szCs w:val="28"/>
          <w:lang w:val="uk-UA"/>
        </w:rPr>
        <w:t>// Матеріали науково-практичної конференції з участю міжнародних спеці</w:t>
      </w:r>
      <w:r w:rsidR="006029BC">
        <w:rPr>
          <w:rFonts w:ascii="Times New Roman" w:hAnsi="Times New Roman"/>
          <w:sz w:val="28"/>
          <w:szCs w:val="28"/>
          <w:lang w:val="uk-UA"/>
        </w:rPr>
        <w:t xml:space="preserve">алістів, присвяченої дню науки </w:t>
      </w:r>
      <w:r w:rsidRPr="000F60E6">
        <w:rPr>
          <w:rFonts w:ascii="Times New Roman" w:hAnsi="Times New Roman"/>
          <w:sz w:val="28"/>
          <w:szCs w:val="28"/>
          <w:lang w:val="uk-UA"/>
        </w:rPr>
        <w:t>«Медична наука на перетині спеціальностей: сьогодення і майбутнє»</w:t>
      </w:r>
      <w:r w:rsidR="006029BC">
        <w:rPr>
          <w:rFonts w:ascii="Times New Roman" w:hAnsi="Times New Roman"/>
          <w:sz w:val="28"/>
          <w:szCs w:val="28"/>
          <w:lang w:val="uk-UA"/>
        </w:rPr>
        <w:t xml:space="preserve">. </w:t>
      </w:r>
      <w:r w:rsidR="006029BC">
        <w:rPr>
          <w:rFonts w:ascii="Times New Roman" w:hAnsi="Times New Roman"/>
          <w:sz w:val="28"/>
          <w:szCs w:val="28"/>
          <w:lang w:val="uk-UA"/>
        </w:rPr>
        <w:noBreakHyphen/>
        <w:t xml:space="preserve"> </w:t>
      </w:r>
      <w:r w:rsidR="00417191" w:rsidRPr="000F60E6">
        <w:rPr>
          <w:rFonts w:ascii="Times New Roman" w:eastAsia="Calibri" w:hAnsi="Times New Roman" w:cs="Times New Roman"/>
          <w:sz w:val="28"/>
          <w:szCs w:val="28"/>
          <w:lang w:val="uk-UA"/>
        </w:rPr>
        <w:t xml:space="preserve">м. Харків, </w:t>
      </w:r>
      <w:r w:rsidR="006029BC">
        <w:rPr>
          <w:rFonts w:ascii="Times New Roman" w:eastAsia="Calibri" w:hAnsi="Times New Roman" w:cs="Times New Roman"/>
          <w:sz w:val="28"/>
          <w:szCs w:val="28"/>
          <w:lang w:val="uk-UA"/>
        </w:rPr>
        <w:t xml:space="preserve">19 травня </w:t>
      </w:r>
      <w:r w:rsidR="00417191" w:rsidRPr="000F60E6">
        <w:rPr>
          <w:rFonts w:ascii="Times New Roman" w:eastAsia="Calibri" w:hAnsi="Times New Roman" w:cs="Times New Roman"/>
          <w:sz w:val="28"/>
          <w:szCs w:val="28"/>
          <w:lang w:val="uk-UA"/>
        </w:rPr>
        <w:t>2017 р</w:t>
      </w:r>
      <w:r w:rsidR="006029BC">
        <w:rPr>
          <w:rFonts w:ascii="Times New Roman" w:eastAsia="Calibri" w:hAnsi="Times New Roman" w:cs="Times New Roman"/>
          <w:sz w:val="28"/>
          <w:szCs w:val="28"/>
          <w:lang w:val="uk-UA"/>
        </w:rPr>
        <w:t xml:space="preserve">. </w:t>
      </w:r>
      <w:r w:rsidRPr="000F60E6">
        <w:rPr>
          <w:rFonts w:ascii="Times New Roman" w:hAnsi="Times New Roman"/>
          <w:sz w:val="28"/>
          <w:szCs w:val="28"/>
          <w:lang w:val="uk-UA"/>
        </w:rPr>
        <w:t>– С. 79.</w:t>
      </w:r>
      <w:r w:rsidR="00B2576F" w:rsidRPr="000F60E6">
        <w:rPr>
          <w:rFonts w:ascii="Times New Roman" w:hAnsi="Times New Roman" w:cs="Times New Roman"/>
          <w:i/>
          <w:sz w:val="28"/>
          <w:szCs w:val="28"/>
          <w:lang w:val="uk-UA"/>
        </w:rPr>
        <w:t xml:space="preserve"> (</w:t>
      </w:r>
      <w:r w:rsidR="00B2576F" w:rsidRPr="000F60E6">
        <w:rPr>
          <w:rFonts w:ascii="Times New Roman" w:hAnsi="Times New Roman" w:cs="Times New Roman"/>
          <w:i/>
          <w:color w:val="000000"/>
          <w:sz w:val="28"/>
          <w:szCs w:val="28"/>
          <w:lang w:val="uk-UA"/>
        </w:rPr>
        <w:t>Здобувач</w:t>
      </w:r>
      <w:r w:rsidR="00B2576F" w:rsidRPr="000F60E6">
        <w:rPr>
          <w:rFonts w:ascii="Times New Roman" w:hAnsi="Times New Roman" w:cs="Times New Roman"/>
          <w:i/>
          <w:sz w:val="28"/>
          <w:szCs w:val="28"/>
          <w:lang w:val="uk-UA"/>
        </w:rPr>
        <w:t xml:space="preserve"> здійснила аналіз та узагальнення отриманих матеріалів, підготувала матеріали до друку).</w:t>
      </w:r>
    </w:p>
    <w:p w:rsidR="00B2576F" w:rsidRPr="000F60E6" w:rsidRDefault="007F1FD9" w:rsidP="008110EB">
      <w:pPr>
        <w:pStyle w:val="a3"/>
        <w:numPr>
          <w:ilvl w:val="0"/>
          <w:numId w:val="9"/>
        </w:numPr>
        <w:shd w:val="clear" w:color="auto" w:fill="FFFFFF"/>
        <w:spacing w:after="0" w:line="360" w:lineRule="auto"/>
        <w:ind w:right="170" w:hanging="720"/>
        <w:jc w:val="both"/>
        <w:rPr>
          <w:rFonts w:ascii="Times New Roman" w:hAnsi="Times New Roman"/>
          <w:sz w:val="28"/>
          <w:szCs w:val="28"/>
          <w:lang w:val="uk-UA"/>
        </w:rPr>
      </w:pPr>
      <w:r w:rsidRPr="000F60E6">
        <w:rPr>
          <w:rFonts w:ascii="Times New Roman" w:eastAsia="Calibri" w:hAnsi="Times New Roman" w:cs="Times New Roman"/>
          <w:sz w:val="28"/>
          <w:szCs w:val="28"/>
          <w:lang w:val="uk-UA"/>
        </w:rPr>
        <w:lastRenderedPageBreak/>
        <w:t xml:space="preserve">Ovrakh T. Impact of statin switching on residual on-clopidogrel treatment platelet reactivity in patients with type </w:t>
      </w:r>
      <w:r w:rsidR="00417191" w:rsidRPr="000F60E6">
        <w:rPr>
          <w:rFonts w:ascii="Times New Roman" w:eastAsia="Calibri" w:hAnsi="Times New Roman" w:cs="Times New Roman"/>
          <w:sz w:val="28"/>
          <w:szCs w:val="28"/>
          <w:lang w:val="uk-UA"/>
        </w:rPr>
        <w:t>2 diabetes mellitus after acute </w:t>
      </w:r>
      <w:r w:rsidRPr="000F60E6">
        <w:rPr>
          <w:rFonts w:ascii="Times New Roman" w:eastAsia="Calibri" w:hAnsi="Times New Roman" w:cs="Times New Roman"/>
          <w:sz w:val="28"/>
          <w:szCs w:val="28"/>
          <w:lang w:val="uk-UA"/>
        </w:rPr>
        <w:t xml:space="preserve">coronary syndrome. / </w:t>
      </w:r>
      <w:r w:rsidR="006029BC" w:rsidRPr="000F60E6">
        <w:rPr>
          <w:rFonts w:ascii="Times New Roman" w:eastAsia="Calibri" w:hAnsi="Times New Roman" w:cs="Times New Roman"/>
          <w:sz w:val="28"/>
          <w:szCs w:val="28"/>
          <w:lang w:val="uk-UA"/>
        </w:rPr>
        <w:t>T.</w:t>
      </w:r>
      <w:r w:rsidR="006029BC">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Ovrakh, </w:t>
      </w:r>
      <w:r w:rsidR="006029BC" w:rsidRPr="000F60E6">
        <w:rPr>
          <w:rFonts w:ascii="Times New Roman" w:eastAsia="Calibri" w:hAnsi="Times New Roman" w:cs="Times New Roman"/>
          <w:sz w:val="28"/>
          <w:szCs w:val="28"/>
          <w:lang w:val="uk-UA"/>
        </w:rPr>
        <w:t xml:space="preserve">S. </w:t>
      </w:r>
      <w:r w:rsidRPr="000F60E6">
        <w:rPr>
          <w:rFonts w:ascii="Times New Roman" w:eastAsia="Calibri" w:hAnsi="Times New Roman" w:cs="Times New Roman"/>
          <w:sz w:val="28"/>
          <w:szCs w:val="28"/>
          <w:lang w:val="uk-UA"/>
        </w:rPr>
        <w:t xml:space="preserve">Serik // </w:t>
      </w:r>
      <w:r w:rsidRPr="000F60E6">
        <w:rPr>
          <w:rFonts w:ascii="Times New Roman" w:hAnsi="Times New Roman" w:cs="Times New Roman"/>
          <w:color w:val="000000"/>
          <w:sz w:val="28"/>
          <w:szCs w:val="28"/>
          <w:lang w:val="uk-UA"/>
        </w:rPr>
        <w:t>European Lipoprotein Club, 40</w:t>
      </w:r>
      <w:r w:rsidRPr="000F60E6">
        <w:rPr>
          <w:rFonts w:ascii="Times New Roman" w:hAnsi="Times New Roman" w:cs="Times New Roman"/>
          <w:color w:val="000000"/>
          <w:sz w:val="28"/>
          <w:szCs w:val="28"/>
          <w:vertAlign w:val="superscript"/>
          <w:lang w:val="uk-UA"/>
        </w:rPr>
        <w:t xml:space="preserve">th </w:t>
      </w:r>
      <w:r w:rsidRPr="000F60E6">
        <w:rPr>
          <w:rFonts w:ascii="Times New Roman" w:hAnsi="Times New Roman" w:cs="Times New Roman"/>
          <w:color w:val="000000"/>
          <w:sz w:val="28"/>
          <w:szCs w:val="28"/>
          <w:lang w:val="uk-UA"/>
        </w:rPr>
        <w:t>annual Scientific Metting</w:t>
      </w:r>
      <w:r w:rsidR="00417191" w:rsidRPr="000F60E6">
        <w:rPr>
          <w:rFonts w:ascii="Times New Roman" w:hAnsi="Times New Roman" w:cs="Times New Roman"/>
          <w:color w:val="000000"/>
          <w:sz w:val="28"/>
          <w:szCs w:val="28"/>
          <w:lang w:val="uk-UA"/>
        </w:rPr>
        <w:t xml:space="preserve"> (</w:t>
      </w:r>
      <w:r w:rsidRPr="000F60E6">
        <w:rPr>
          <w:rFonts w:ascii="Times New Roman" w:hAnsi="Times New Roman" w:cs="Times New Roman"/>
          <w:color w:val="000000"/>
          <w:sz w:val="28"/>
          <w:szCs w:val="28"/>
          <w:lang w:val="uk-UA"/>
        </w:rPr>
        <w:t>4-7 September 2017</w:t>
      </w:r>
      <w:r w:rsidR="00417191" w:rsidRPr="000F60E6">
        <w:rPr>
          <w:rFonts w:ascii="Times New Roman" w:hAnsi="Times New Roman" w:cs="Times New Roman"/>
          <w:color w:val="000000"/>
          <w:sz w:val="28"/>
          <w:szCs w:val="28"/>
          <w:lang w:val="uk-UA"/>
        </w:rPr>
        <w:t>)</w:t>
      </w:r>
      <w:r w:rsidRPr="000F60E6">
        <w:rPr>
          <w:rFonts w:ascii="Times New Roman" w:hAnsi="Times New Roman" w:cs="Times New Roman"/>
          <w:color w:val="000000"/>
          <w:sz w:val="28"/>
          <w:szCs w:val="28"/>
          <w:lang w:val="uk-UA"/>
        </w:rPr>
        <w:t>.</w:t>
      </w:r>
      <w:r w:rsidR="00417191" w:rsidRPr="000F60E6">
        <w:rPr>
          <w:rFonts w:ascii="Times New Roman" w:hAnsi="Times New Roman"/>
          <w:sz w:val="28"/>
          <w:szCs w:val="28"/>
          <w:lang w:val="uk-UA"/>
        </w:rPr>
        <w:t xml:space="preserve"> –</w:t>
      </w:r>
      <w:r w:rsidRPr="000F60E6">
        <w:rPr>
          <w:rFonts w:ascii="Times New Roman" w:hAnsi="Times New Roman" w:cs="Times New Roman"/>
          <w:color w:val="000000"/>
          <w:sz w:val="28"/>
          <w:szCs w:val="28"/>
          <w:lang w:val="uk-UA"/>
        </w:rPr>
        <w:t xml:space="preserve"> </w:t>
      </w:r>
      <w:r w:rsidR="00417191" w:rsidRPr="000F60E6">
        <w:rPr>
          <w:rFonts w:ascii="Times New Roman" w:hAnsi="Times New Roman" w:cs="Times New Roman"/>
          <w:color w:val="000000"/>
          <w:sz w:val="28"/>
          <w:szCs w:val="28"/>
          <w:lang w:val="uk-UA"/>
        </w:rPr>
        <w:t xml:space="preserve">Germany, Tutzing, 2017. </w:t>
      </w:r>
      <w:r w:rsidRPr="000F60E6">
        <w:rPr>
          <w:rFonts w:ascii="Times New Roman" w:hAnsi="Times New Roman"/>
          <w:sz w:val="28"/>
          <w:szCs w:val="28"/>
          <w:lang w:val="uk-UA"/>
        </w:rPr>
        <w:t>–</w:t>
      </w:r>
      <w:r w:rsidRPr="000F60E6">
        <w:rPr>
          <w:rFonts w:ascii="Times New Roman" w:hAnsi="Times New Roman" w:cs="Times New Roman"/>
          <w:color w:val="000000"/>
          <w:sz w:val="28"/>
          <w:szCs w:val="28"/>
          <w:lang w:val="uk-UA"/>
        </w:rPr>
        <w:t xml:space="preserve"> Р. 89.</w:t>
      </w:r>
      <w:r w:rsidR="00B2576F" w:rsidRPr="000F60E6">
        <w:rPr>
          <w:rFonts w:ascii="Times New Roman" w:hAnsi="Times New Roman" w:cs="Times New Roman"/>
          <w:i/>
          <w:sz w:val="28"/>
          <w:szCs w:val="28"/>
          <w:lang w:val="uk-UA"/>
        </w:rPr>
        <w:t xml:space="preserve"> (</w:t>
      </w:r>
      <w:r w:rsidR="00B2576F" w:rsidRPr="000F60E6">
        <w:rPr>
          <w:rFonts w:ascii="Times New Roman" w:hAnsi="Times New Roman" w:cs="Times New Roman"/>
          <w:i/>
          <w:color w:val="000000"/>
          <w:sz w:val="28"/>
          <w:szCs w:val="28"/>
          <w:lang w:val="uk-UA"/>
        </w:rPr>
        <w:t>Здобувач</w:t>
      </w:r>
      <w:r w:rsidR="00B2576F" w:rsidRPr="000F60E6">
        <w:rPr>
          <w:rFonts w:ascii="Times New Roman" w:hAnsi="Times New Roman" w:cs="Times New Roman"/>
          <w:i/>
          <w:sz w:val="28"/>
          <w:szCs w:val="28"/>
          <w:lang w:val="uk-UA"/>
        </w:rPr>
        <w:t xml:space="preserve"> здійснила набір хворих та спостереження за ними, узагальнення отриманих матеріалів, підготувала матеріали до друку).</w:t>
      </w:r>
    </w:p>
    <w:p w:rsidR="00B2576F" w:rsidRPr="000F60E6" w:rsidRDefault="00B2576F">
      <w:pPr>
        <w:rPr>
          <w:rFonts w:ascii="Times New Roman" w:eastAsia="Times New Roman" w:hAnsi="Times New Roman" w:cs="Times New Roman"/>
          <w:noProof/>
          <w:sz w:val="28"/>
          <w:szCs w:val="28"/>
          <w:lang w:val="uk-UA" w:eastAsia="ru-RU"/>
        </w:rPr>
      </w:pPr>
      <w:r w:rsidRPr="000F60E6">
        <w:rPr>
          <w:rFonts w:ascii="Times New Roman" w:eastAsia="Times New Roman" w:hAnsi="Times New Roman" w:cs="Times New Roman"/>
          <w:noProof/>
          <w:sz w:val="28"/>
          <w:szCs w:val="28"/>
          <w:lang w:val="uk-UA" w:eastAsia="ru-RU"/>
        </w:rPr>
        <w:br w:type="page"/>
      </w:r>
    </w:p>
    <w:p w:rsidR="002E152D" w:rsidRPr="000F60E6" w:rsidRDefault="002E152D" w:rsidP="002E152D">
      <w:pPr>
        <w:autoSpaceDE w:val="0"/>
        <w:autoSpaceDN w:val="0"/>
        <w:adjustRightInd w:val="0"/>
        <w:spacing w:after="0" w:line="360" w:lineRule="auto"/>
        <w:contextualSpacing/>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lastRenderedPageBreak/>
        <w:t>РОЗДІЛ 7</w:t>
      </w:r>
    </w:p>
    <w:p w:rsidR="002E152D" w:rsidRPr="000F60E6" w:rsidRDefault="002E152D" w:rsidP="002E152D">
      <w:pPr>
        <w:autoSpaceDE w:val="0"/>
        <w:autoSpaceDN w:val="0"/>
        <w:adjustRightInd w:val="0"/>
        <w:spacing w:after="0" w:line="360" w:lineRule="auto"/>
        <w:contextualSpacing/>
        <w:jc w:val="center"/>
        <w:rPr>
          <w:rFonts w:ascii="Times New Roman" w:hAnsi="Times New Roman" w:cs="Times New Roman"/>
          <w:b/>
          <w:sz w:val="28"/>
          <w:szCs w:val="28"/>
          <w:lang w:val="uk-UA"/>
        </w:rPr>
      </w:pPr>
    </w:p>
    <w:p w:rsidR="002E152D" w:rsidRPr="000F60E6" w:rsidRDefault="00B2576F" w:rsidP="002E152D">
      <w:pPr>
        <w:autoSpaceDE w:val="0"/>
        <w:autoSpaceDN w:val="0"/>
        <w:adjustRightInd w:val="0"/>
        <w:spacing w:after="0" w:line="360" w:lineRule="auto"/>
        <w:ind w:firstLine="709"/>
        <w:contextualSpacing/>
        <w:jc w:val="center"/>
        <w:rPr>
          <w:rFonts w:ascii="Times New Roman" w:hAnsi="Times New Roman" w:cs="Times New Roman"/>
          <w:b/>
          <w:sz w:val="28"/>
          <w:szCs w:val="28"/>
          <w:lang w:val="uk-UA"/>
        </w:rPr>
      </w:pPr>
      <w:r w:rsidRPr="000F60E6">
        <w:rPr>
          <w:rFonts w:ascii="Times New Roman" w:hAnsi="Times New Roman" w:cs="Times New Roman"/>
          <w:b/>
          <w:sz w:val="28"/>
          <w:szCs w:val="28"/>
          <w:lang w:val="uk-UA"/>
        </w:rPr>
        <w:t xml:space="preserve">ВИЗНАЧЕННЯ </w:t>
      </w:r>
      <w:r w:rsidR="002E152D" w:rsidRPr="000F60E6">
        <w:rPr>
          <w:rFonts w:ascii="Times New Roman" w:hAnsi="Times New Roman" w:cs="Times New Roman"/>
          <w:b/>
          <w:sz w:val="28"/>
          <w:szCs w:val="28"/>
          <w:lang w:val="uk-UA"/>
        </w:rPr>
        <w:t>ПРОГНОСТИЧНИХ КРИТЕРІЇВ НЕСПРИЯТЛИВОГО ПЕРЕБІГУ ІШЕМІЧНОЇ ХВОРОБИ СЕРЦЯ У ХВОРИХ З ЦУКРОВИМ ДІАБЕТОМ 2 ТИПУ ПІСЛЯ ПЕРЕНЕСЕННОГО ГОСТРОГО КОРОНАРНОГО СИНДРОМУ</w:t>
      </w:r>
    </w:p>
    <w:p w:rsidR="002E152D" w:rsidRPr="000F60E6" w:rsidRDefault="002E152D" w:rsidP="002E152D">
      <w:pPr>
        <w:autoSpaceDE w:val="0"/>
        <w:autoSpaceDN w:val="0"/>
        <w:adjustRightInd w:val="0"/>
        <w:spacing w:after="0" w:line="360" w:lineRule="auto"/>
        <w:ind w:firstLine="709"/>
        <w:contextualSpacing/>
        <w:jc w:val="center"/>
        <w:rPr>
          <w:rFonts w:ascii="Times New Roman" w:hAnsi="Times New Roman" w:cs="Times New Roman"/>
          <w:b/>
          <w:sz w:val="28"/>
          <w:szCs w:val="28"/>
          <w:lang w:val="uk-UA"/>
        </w:rPr>
      </w:pPr>
    </w:p>
    <w:p w:rsidR="00716312" w:rsidRPr="000F60E6" w:rsidRDefault="00716312" w:rsidP="0055718E">
      <w:pPr>
        <w:overflowPunct w:val="0"/>
        <w:autoSpaceDE w:val="0"/>
        <w:autoSpaceDN w:val="0"/>
        <w:adjustRightInd w:val="0"/>
        <w:spacing w:after="0" w:line="360" w:lineRule="auto"/>
        <w:ind w:firstLine="709"/>
        <w:jc w:val="both"/>
        <w:textAlignment w:val="baseline"/>
        <w:rPr>
          <w:rFonts w:ascii="Times New Roman" w:eastAsia="Calibri" w:hAnsi="Times New Roman" w:cs="Arial"/>
          <w:sz w:val="28"/>
          <w:szCs w:val="28"/>
          <w:lang w:val="uk-UA"/>
        </w:rPr>
      </w:pPr>
      <w:r w:rsidRPr="000F60E6">
        <w:rPr>
          <w:rFonts w:ascii="Times New Roman" w:eastAsia="Calibri" w:hAnsi="Times New Roman" w:cs="Arial"/>
          <w:sz w:val="28"/>
          <w:szCs w:val="28"/>
          <w:lang w:val="uk-UA"/>
        </w:rPr>
        <w:t xml:space="preserve">Для оцінки перебігу ІХС впродовж 12 місяців після перенесеного ГКС за включеними у дослідження хворими проводилось спостереження з метою </w:t>
      </w:r>
      <w:r w:rsidR="0055718E" w:rsidRPr="000F60E6">
        <w:rPr>
          <w:rFonts w:ascii="Times New Roman" w:eastAsia="Calibri" w:hAnsi="Times New Roman" w:cs="Arial"/>
          <w:sz w:val="28"/>
          <w:szCs w:val="28"/>
          <w:lang w:val="uk-UA"/>
        </w:rPr>
        <w:t xml:space="preserve">встановлення </w:t>
      </w:r>
      <w:r w:rsidRPr="000F60E6">
        <w:rPr>
          <w:rFonts w:ascii="Times New Roman" w:eastAsia="Calibri" w:hAnsi="Times New Roman" w:cs="Arial"/>
          <w:sz w:val="28"/>
          <w:szCs w:val="28"/>
          <w:lang w:val="uk-UA"/>
        </w:rPr>
        <w:t xml:space="preserve">розвитку несприятливих серцево-судинних подій на тлі ПАТТ. </w:t>
      </w:r>
      <w:r w:rsidR="00B246E4" w:rsidRPr="000F60E6">
        <w:rPr>
          <w:rFonts w:ascii="Times New Roman" w:eastAsia="Calibri" w:hAnsi="Times New Roman" w:cs="Arial"/>
          <w:sz w:val="28"/>
          <w:szCs w:val="28"/>
          <w:lang w:val="uk-UA"/>
        </w:rPr>
        <w:t>У комбіновану кінцеву точку</w:t>
      </w:r>
      <w:r w:rsidRPr="000F60E6">
        <w:rPr>
          <w:rFonts w:ascii="Times New Roman" w:eastAsia="Calibri" w:hAnsi="Times New Roman" w:cs="Arial"/>
          <w:sz w:val="28"/>
          <w:szCs w:val="28"/>
          <w:lang w:val="uk-UA"/>
        </w:rPr>
        <w:t xml:space="preserve"> досліджен</w:t>
      </w:r>
      <w:r w:rsidR="00AE1447" w:rsidRPr="000F60E6">
        <w:rPr>
          <w:rFonts w:ascii="Times New Roman" w:eastAsia="Calibri" w:hAnsi="Times New Roman" w:cs="Arial"/>
          <w:sz w:val="28"/>
          <w:szCs w:val="28"/>
          <w:lang w:val="uk-UA"/>
        </w:rPr>
        <w:t xml:space="preserve">ня </w:t>
      </w:r>
      <w:r w:rsidR="00B246E4" w:rsidRPr="000F60E6">
        <w:rPr>
          <w:rFonts w:ascii="Times New Roman" w:eastAsia="Calibri" w:hAnsi="Times New Roman" w:cs="Arial"/>
          <w:sz w:val="28"/>
          <w:szCs w:val="28"/>
          <w:lang w:val="uk-UA"/>
        </w:rPr>
        <w:t>включали</w:t>
      </w:r>
      <w:r w:rsidR="00AE1447" w:rsidRPr="000F60E6">
        <w:rPr>
          <w:rFonts w:ascii="Times New Roman" w:eastAsia="Calibri" w:hAnsi="Times New Roman" w:cs="Arial"/>
          <w:sz w:val="28"/>
          <w:szCs w:val="28"/>
          <w:lang w:val="uk-UA"/>
        </w:rPr>
        <w:t xml:space="preserve"> </w:t>
      </w:r>
      <w:r w:rsidR="00BA6606" w:rsidRPr="000F60E6">
        <w:rPr>
          <w:rFonts w:ascii="Times New Roman" w:eastAsia="Calibri" w:hAnsi="Times New Roman" w:cs="Arial"/>
          <w:sz w:val="28"/>
          <w:szCs w:val="28"/>
          <w:lang w:val="uk-UA"/>
        </w:rPr>
        <w:t xml:space="preserve">такі </w:t>
      </w:r>
      <w:r w:rsidR="00AE1447" w:rsidRPr="000F60E6">
        <w:rPr>
          <w:rFonts w:ascii="Times New Roman" w:eastAsia="Calibri" w:hAnsi="Times New Roman" w:cs="Arial"/>
          <w:sz w:val="28"/>
          <w:szCs w:val="28"/>
          <w:lang w:val="uk-UA"/>
        </w:rPr>
        <w:t xml:space="preserve">несприятливі </w:t>
      </w:r>
      <w:r w:rsidR="00B246E4" w:rsidRPr="000F60E6">
        <w:rPr>
          <w:rFonts w:ascii="Times New Roman" w:eastAsia="Calibri" w:hAnsi="Times New Roman" w:cs="Arial"/>
          <w:sz w:val="28"/>
          <w:szCs w:val="28"/>
          <w:lang w:val="uk-UA"/>
        </w:rPr>
        <w:t>кардіоваскулярні</w:t>
      </w:r>
      <w:r w:rsidR="00BA6606" w:rsidRPr="000F60E6">
        <w:rPr>
          <w:rFonts w:ascii="Times New Roman" w:eastAsia="Calibri" w:hAnsi="Times New Roman" w:cs="Arial"/>
          <w:sz w:val="28"/>
          <w:szCs w:val="28"/>
          <w:lang w:val="uk-UA"/>
        </w:rPr>
        <w:t xml:space="preserve"> події</w:t>
      </w:r>
      <w:r w:rsidRPr="000F60E6">
        <w:rPr>
          <w:rFonts w:ascii="Times New Roman" w:eastAsia="Calibri" w:hAnsi="Times New Roman" w:cs="Arial"/>
          <w:sz w:val="28"/>
          <w:szCs w:val="28"/>
          <w:lang w:val="uk-UA"/>
        </w:rPr>
        <w:t xml:space="preserve">: серцево-судинну смерть, ІМ з </w:t>
      </w:r>
      <w:r w:rsidR="00AE1447" w:rsidRPr="000F60E6">
        <w:rPr>
          <w:rFonts w:ascii="Times New Roman" w:eastAsia="Calibri" w:hAnsi="Times New Roman" w:cs="Arial"/>
          <w:sz w:val="28"/>
          <w:szCs w:val="28"/>
          <w:lang w:val="uk-UA"/>
        </w:rPr>
        <w:t>елевацією</w:t>
      </w:r>
      <w:r w:rsidRPr="000F60E6">
        <w:rPr>
          <w:rFonts w:ascii="Times New Roman" w:eastAsia="Calibri" w:hAnsi="Times New Roman" w:cs="Arial"/>
          <w:sz w:val="28"/>
          <w:szCs w:val="28"/>
          <w:lang w:val="uk-UA"/>
        </w:rPr>
        <w:t xml:space="preserve"> чи без </w:t>
      </w:r>
      <w:r w:rsidR="00AE1447" w:rsidRPr="000F60E6">
        <w:rPr>
          <w:rFonts w:ascii="Times New Roman" w:eastAsia="Calibri" w:hAnsi="Times New Roman" w:cs="Arial"/>
          <w:sz w:val="28"/>
          <w:szCs w:val="28"/>
          <w:lang w:val="uk-UA"/>
        </w:rPr>
        <w:t>елевації</w:t>
      </w:r>
      <w:r w:rsidRPr="000F60E6">
        <w:rPr>
          <w:rFonts w:ascii="Times New Roman" w:eastAsia="Calibri" w:hAnsi="Times New Roman" w:cs="Arial"/>
          <w:sz w:val="28"/>
          <w:szCs w:val="28"/>
          <w:lang w:val="uk-UA"/>
        </w:rPr>
        <w:t xml:space="preserve"> сегмента ST, нестабільну стенокардію, </w:t>
      </w:r>
      <w:r w:rsidR="00B246E4" w:rsidRPr="000F60E6">
        <w:rPr>
          <w:rFonts w:ascii="Times New Roman" w:eastAsia="Calibri" w:hAnsi="Times New Roman" w:cs="Arial"/>
          <w:sz w:val="28"/>
          <w:szCs w:val="28"/>
          <w:lang w:val="uk-UA"/>
        </w:rPr>
        <w:t>реваскуляризацію</w:t>
      </w:r>
      <w:r w:rsidRPr="000F60E6">
        <w:rPr>
          <w:rFonts w:ascii="Times New Roman" w:eastAsia="Calibri" w:hAnsi="Times New Roman" w:cs="Arial"/>
          <w:sz w:val="28"/>
          <w:szCs w:val="28"/>
          <w:lang w:val="uk-UA"/>
        </w:rPr>
        <w:t xml:space="preserve"> міокарда, гостре порушення мозкового кровообігу</w:t>
      </w:r>
      <w:r w:rsidR="00674CE3">
        <w:rPr>
          <w:rFonts w:ascii="Times New Roman" w:eastAsia="Calibri" w:hAnsi="Times New Roman" w:cs="Arial"/>
          <w:sz w:val="28"/>
          <w:szCs w:val="28"/>
          <w:lang w:val="uk-UA"/>
        </w:rPr>
        <w:t xml:space="preserve"> (ішемічний інсульт або транзи</w:t>
      </w:r>
      <w:r w:rsidR="00B246E4" w:rsidRPr="000F60E6">
        <w:rPr>
          <w:rFonts w:ascii="Times New Roman" w:eastAsia="Calibri" w:hAnsi="Times New Roman" w:cs="Arial"/>
          <w:sz w:val="28"/>
          <w:szCs w:val="28"/>
          <w:lang w:val="uk-UA"/>
        </w:rPr>
        <w:t>торна ішемічна атака)</w:t>
      </w:r>
      <w:r w:rsidRPr="000F60E6">
        <w:rPr>
          <w:rFonts w:ascii="Times New Roman" w:eastAsia="Calibri" w:hAnsi="Times New Roman" w:cs="Arial"/>
          <w:sz w:val="28"/>
          <w:szCs w:val="28"/>
          <w:lang w:val="uk-UA"/>
        </w:rPr>
        <w:t xml:space="preserve">. </w:t>
      </w:r>
    </w:p>
    <w:p w:rsidR="00AD0B64" w:rsidRPr="000F60E6" w:rsidRDefault="002E152D" w:rsidP="0055718E">
      <w:pPr>
        <w:tabs>
          <w:tab w:val="left" w:pos="9099"/>
        </w:tabs>
        <w:spacing w:after="0" w:line="360" w:lineRule="auto"/>
        <w:ind w:firstLine="709"/>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За період спостереження </w:t>
      </w:r>
      <w:r w:rsidR="00BA6606" w:rsidRPr="000F60E6">
        <w:rPr>
          <w:rFonts w:ascii="Times New Roman" w:eastAsia="Calibri" w:hAnsi="Times New Roman" w:cs="Times New Roman"/>
          <w:sz w:val="28"/>
          <w:szCs w:val="28"/>
          <w:lang w:val="uk-UA"/>
        </w:rPr>
        <w:t>частота виникнення повторних серцево</w:t>
      </w:r>
      <w:r w:rsidR="00BA6606" w:rsidRPr="000F60E6">
        <w:rPr>
          <w:rFonts w:ascii="Times New Roman" w:eastAsia="Calibri" w:hAnsi="Times New Roman" w:cs="Times New Roman"/>
          <w:sz w:val="28"/>
          <w:szCs w:val="28"/>
          <w:lang w:val="uk-UA"/>
        </w:rPr>
        <w:noBreakHyphen/>
        <w:t xml:space="preserve">судинних подій у хворих після ГКС з ЦД 2 типу була достовірно вищою, </w:t>
      </w:r>
      <w:r w:rsidR="00AD0B64" w:rsidRPr="000F60E6">
        <w:rPr>
          <w:rFonts w:ascii="Times New Roman" w:eastAsia="Calibri" w:hAnsi="Times New Roman" w:cs="Times New Roman"/>
          <w:sz w:val="28"/>
          <w:szCs w:val="28"/>
          <w:lang w:val="uk-UA"/>
        </w:rPr>
        <w:t>ніж у хворих без ЦД 2 типу (</w:t>
      </w:r>
      <w:r w:rsidR="00BA6606" w:rsidRPr="000F60E6">
        <w:rPr>
          <w:rFonts w:ascii="Times New Roman" w:eastAsia="Calibri" w:hAnsi="Times New Roman" w:cs="Times New Roman"/>
          <w:sz w:val="28"/>
          <w:szCs w:val="28"/>
          <w:lang w:val="uk-UA"/>
        </w:rPr>
        <w:t xml:space="preserve">40,68 % (n=24) та 10,34 % (n=3), відповідно, </w:t>
      </w:r>
      <w:r w:rsidR="00AD0B64" w:rsidRPr="000F60E6">
        <w:rPr>
          <w:rFonts w:ascii="Times New Roman" w:eastAsia="Calibri" w:hAnsi="Times New Roman" w:cs="Times New Roman"/>
          <w:sz w:val="28"/>
          <w:szCs w:val="28"/>
          <w:lang w:val="uk-UA"/>
        </w:rPr>
        <w:t>р&lt;0,05)</w:t>
      </w:r>
      <w:r w:rsidR="00B246E4" w:rsidRPr="000F60E6">
        <w:rPr>
          <w:rFonts w:ascii="Times New Roman" w:eastAsia="Calibri" w:hAnsi="Times New Roman" w:cs="Times New Roman"/>
          <w:sz w:val="28"/>
          <w:szCs w:val="28"/>
          <w:lang w:val="uk-UA"/>
        </w:rPr>
        <w:t xml:space="preserve"> (</w:t>
      </w:r>
      <w:r w:rsidR="00B246E4" w:rsidRPr="000F60E6">
        <w:rPr>
          <w:rFonts w:ascii="Times New Roman" w:eastAsia="Calibri" w:hAnsi="Times New Roman" w:cs="Arial"/>
          <w:sz w:val="28"/>
          <w:szCs w:val="28"/>
          <w:lang w:val="uk-UA"/>
        </w:rPr>
        <w:t>рис. 7.1).</w:t>
      </w:r>
    </w:p>
    <w:p w:rsidR="004867BD" w:rsidRPr="000F60E6" w:rsidRDefault="004867BD" w:rsidP="0055718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Криві виживання </w:t>
      </w:r>
      <w:r w:rsidR="00F35E50" w:rsidRPr="000F60E6">
        <w:rPr>
          <w:rFonts w:ascii="Times New Roman" w:hAnsi="Times New Roman" w:cs="Times New Roman"/>
          <w:sz w:val="28"/>
          <w:szCs w:val="28"/>
          <w:lang w:val="uk-UA"/>
        </w:rPr>
        <w:t>Каплана-Ме</w:t>
      </w:r>
      <w:r w:rsidRPr="000F60E6">
        <w:rPr>
          <w:rFonts w:ascii="Times New Roman" w:hAnsi="Times New Roman" w:cs="Times New Roman"/>
          <w:sz w:val="28"/>
          <w:szCs w:val="28"/>
          <w:lang w:val="uk-UA"/>
        </w:rPr>
        <w:t>йера у хворих з ЦД 2 типу після ГКС достовірно відрізнялись від хворих без ЦД (р=0,013), настання комбіно</w:t>
      </w:r>
      <w:r w:rsidR="00B246E4" w:rsidRPr="000F60E6">
        <w:rPr>
          <w:rFonts w:ascii="Times New Roman" w:hAnsi="Times New Roman" w:cs="Times New Roman"/>
          <w:sz w:val="28"/>
          <w:szCs w:val="28"/>
          <w:lang w:val="uk-UA"/>
        </w:rPr>
        <w:t>ваної кінцевої точки було меншим</w:t>
      </w:r>
      <w:r w:rsidRPr="000F60E6">
        <w:rPr>
          <w:rFonts w:ascii="Times New Roman" w:hAnsi="Times New Roman" w:cs="Times New Roman"/>
          <w:sz w:val="28"/>
          <w:szCs w:val="28"/>
          <w:lang w:val="uk-UA"/>
        </w:rPr>
        <w:t xml:space="preserve"> серед па</w:t>
      </w:r>
      <w:r w:rsidR="00B246E4" w:rsidRPr="000F60E6">
        <w:rPr>
          <w:rFonts w:ascii="Times New Roman" w:hAnsi="Times New Roman" w:cs="Times New Roman"/>
          <w:sz w:val="28"/>
          <w:szCs w:val="28"/>
          <w:lang w:val="uk-UA"/>
        </w:rPr>
        <w:t>цієнтів без ЦД 2 типу (рис. 7.</w:t>
      </w:r>
      <w:r w:rsidRPr="000F60E6">
        <w:rPr>
          <w:rFonts w:ascii="Times New Roman" w:hAnsi="Times New Roman" w:cs="Times New Roman"/>
          <w:sz w:val="28"/>
          <w:szCs w:val="28"/>
          <w:lang w:val="uk-UA"/>
        </w:rPr>
        <w:t>2).</w:t>
      </w:r>
    </w:p>
    <w:p w:rsidR="00B246E4" w:rsidRPr="000F60E6" w:rsidRDefault="00B246E4" w:rsidP="0055718E">
      <w:pPr>
        <w:overflowPunct w:val="0"/>
        <w:autoSpaceDE w:val="0"/>
        <w:autoSpaceDN w:val="0"/>
        <w:adjustRightInd w:val="0"/>
        <w:spacing w:after="0" w:line="360" w:lineRule="auto"/>
        <w:ind w:firstLine="708"/>
        <w:jc w:val="both"/>
        <w:textAlignment w:val="baseline"/>
        <w:rPr>
          <w:rFonts w:ascii="Times New Roman" w:eastAsia="Calibri" w:hAnsi="Times New Roman" w:cs="Arial"/>
          <w:sz w:val="28"/>
          <w:szCs w:val="28"/>
          <w:lang w:val="uk-UA"/>
        </w:rPr>
      </w:pPr>
      <w:r w:rsidRPr="000F60E6">
        <w:rPr>
          <w:rFonts w:ascii="Times New Roman" w:eastAsia="Calibri" w:hAnsi="Times New Roman" w:cs="Arial"/>
          <w:sz w:val="28"/>
          <w:szCs w:val="28"/>
          <w:lang w:val="uk-UA"/>
        </w:rPr>
        <w:t xml:space="preserve">Для встановлення факторів, здатних впливати на перебіг ІХС, було проведено порівняльний аналіз клініко-анамнестичних </w:t>
      </w:r>
      <w:r w:rsidR="000B3C82" w:rsidRPr="000F60E6">
        <w:rPr>
          <w:rFonts w:ascii="Times New Roman" w:eastAsia="Calibri" w:hAnsi="Times New Roman" w:cs="Arial"/>
          <w:sz w:val="28"/>
          <w:szCs w:val="28"/>
          <w:lang w:val="uk-UA"/>
        </w:rPr>
        <w:t xml:space="preserve">та лабораторних </w:t>
      </w:r>
      <w:r w:rsidRPr="000F60E6">
        <w:rPr>
          <w:rFonts w:ascii="Times New Roman" w:eastAsia="Calibri" w:hAnsi="Times New Roman" w:cs="Arial"/>
          <w:sz w:val="28"/>
          <w:szCs w:val="28"/>
          <w:lang w:val="uk-UA"/>
        </w:rPr>
        <w:t>показникі</w:t>
      </w:r>
      <w:r w:rsidR="00674CE3">
        <w:rPr>
          <w:rFonts w:ascii="Times New Roman" w:eastAsia="Calibri" w:hAnsi="Times New Roman" w:cs="Arial"/>
          <w:sz w:val="28"/>
          <w:szCs w:val="28"/>
          <w:lang w:val="uk-UA"/>
        </w:rPr>
        <w:t>в хворих з ЦД 2 типу після ГКС у</w:t>
      </w:r>
      <w:r w:rsidRPr="000F60E6">
        <w:rPr>
          <w:rFonts w:ascii="Times New Roman" w:eastAsia="Calibri" w:hAnsi="Times New Roman" w:cs="Arial"/>
          <w:sz w:val="28"/>
          <w:szCs w:val="28"/>
          <w:lang w:val="uk-UA"/>
        </w:rPr>
        <w:t xml:space="preserve"> залежності від розвитку повторних серцево-судинних подій</w:t>
      </w:r>
      <w:r w:rsidR="000B3C82" w:rsidRPr="000F60E6">
        <w:rPr>
          <w:rFonts w:ascii="Times New Roman" w:eastAsia="Calibri" w:hAnsi="Times New Roman" w:cs="Arial"/>
          <w:sz w:val="28"/>
          <w:szCs w:val="28"/>
          <w:lang w:val="uk-UA"/>
        </w:rPr>
        <w:t>.</w:t>
      </w:r>
      <w:r w:rsidRPr="000F60E6">
        <w:rPr>
          <w:rFonts w:ascii="Times New Roman" w:eastAsia="Calibri" w:hAnsi="Times New Roman" w:cs="Arial"/>
          <w:sz w:val="28"/>
          <w:szCs w:val="28"/>
          <w:lang w:val="uk-UA"/>
        </w:rPr>
        <w:t xml:space="preserve"> </w:t>
      </w:r>
      <w:r w:rsidR="000B3C82" w:rsidRPr="000F60E6">
        <w:rPr>
          <w:rFonts w:ascii="Times New Roman" w:eastAsia="Calibri" w:hAnsi="Times New Roman" w:cs="Arial"/>
          <w:sz w:val="28"/>
          <w:szCs w:val="28"/>
          <w:lang w:val="uk-UA"/>
        </w:rPr>
        <w:t>Визначено, що с</w:t>
      </w:r>
      <w:r w:rsidRPr="000F60E6">
        <w:rPr>
          <w:rFonts w:ascii="Times New Roman" w:eastAsia="Calibri" w:hAnsi="Times New Roman" w:cs="Arial"/>
          <w:sz w:val="28"/>
          <w:szCs w:val="28"/>
          <w:lang w:val="uk-UA"/>
        </w:rPr>
        <w:t xml:space="preserve">уттєвої різниці між групами за жодним </w:t>
      </w:r>
      <w:r w:rsidR="000B3C82" w:rsidRPr="000F60E6">
        <w:rPr>
          <w:rFonts w:ascii="Times New Roman" w:eastAsia="Calibri" w:hAnsi="Times New Roman" w:cs="Arial"/>
          <w:sz w:val="28"/>
          <w:szCs w:val="28"/>
          <w:lang w:val="uk-UA"/>
        </w:rPr>
        <w:t xml:space="preserve">клініко-анамнестичним </w:t>
      </w:r>
      <w:r w:rsidRPr="000F60E6">
        <w:rPr>
          <w:rFonts w:ascii="Times New Roman" w:eastAsia="Calibri" w:hAnsi="Times New Roman" w:cs="Arial"/>
          <w:sz w:val="28"/>
          <w:szCs w:val="28"/>
          <w:lang w:val="uk-UA"/>
        </w:rPr>
        <w:t xml:space="preserve">показником не </w:t>
      </w:r>
      <w:r w:rsidR="000B3C82" w:rsidRPr="000F60E6">
        <w:rPr>
          <w:rFonts w:ascii="Times New Roman" w:eastAsia="Calibri" w:hAnsi="Times New Roman" w:cs="Arial"/>
          <w:sz w:val="28"/>
          <w:szCs w:val="28"/>
          <w:lang w:val="uk-UA"/>
        </w:rPr>
        <w:t xml:space="preserve">було </w:t>
      </w:r>
      <w:r w:rsidRPr="000F60E6">
        <w:rPr>
          <w:rFonts w:ascii="Times New Roman" w:eastAsia="Calibri" w:hAnsi="Times New Roman" w:cs="Arial"/>
          <w:sz w:val="28"/>
          <w:szCs w:val="28"/>
          <w:lang w:val="uk-UA"/>
        </w:rPr>
        <w:t xml:space="preserve">(p&gt;0,05) (таблиця 7.1). </w:t>
      </w:r>
    </w:p>
    <w:p w:rsidR="00716312" w:rsidRPr="000F60E6" w:rsidRDefault="006029BC" w:rsidP="00AF6EF7">
      <w:pPr>
        <w:tabs>
          <w:tab w:val="left" w:pos="9099"/>
        </w:tabs>
        <w:spacing w:after="0" w:line="360" w:lineRule="auto"/>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noProof/>
          <w:sz w:val="28"/>
          <w:szCs w:val="28"/>
          <w:lang w:eastAsia="ru-RU"/>
        </w:rPr>
        <w:lastRenderedPageBreak/>
        <mc:AlternateContent>
          <mc:Choice Requires="wps">
            <w:drawing>
              <wp:anchor distT="0" distB="0" distL="114300" distR="114300" simplePos="0" relativeHeight="251871232" behindDoc="0" locked="0" layoutInCell="1" allowOverlap="1" wp14:anchorId="0D4F84EB" wp14:editId="3EAAD149">
                <wp:simplePos x="0" y="0"/>
                <wp:positionH relativeFrom="column">
                  <wp:posOffset>3472815</wp:posOffset>
                </wp:positionH>
                <wp:positionV relativeFrom="paragraph">
                  <wp:posOffset>-136157</wp:posOffset>
                </wp:positionV>
                <wp:extent cx="2580005" cy="1403985"/>
                <wp:effectExtent l="0" t="0" r="0" b="0"/>
                <wp:wrapNone/>
                <wp:docPr id="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0005" cy="1403985"/>
                        </a:xfrm>
                        <a:prstGeom prst="rect">
                          <a:avLst/>
                        </a:prstGeom>
                        <a:solidFill>
                          <a:srgbClr val="FFFFFF"/>
                        </a:solidFill>
                        <a:ln w="9525">
                          <a:noFill/>
                          <a:miter lim="800000"/>
                          <a:headEnd/>
                          <a:tailEnd/>
                        </a:ln>
                      </wps:spPr>
                      <wps:txbx>
                        <w:txbxContent>
                          <w:p w:rsidR="004F15BA" w:rsidRPr="00362F80" w:rsidRDefault="004F15BA" w:rsidP="00362F80">
                            <w:pPr>
                              <w:jc w:val="center"/>
                              <w:rPr>
                                <w:rFonts w:ascii="Times New Roman" w:hAnsi="Times New Roman" w:cs="Times New Roman"/>
                                <w:sz w:val="28"/>
                                <w:szCs w:val="28"/>
                              </w:rPr>
                            </w:pPr>
                            <w:r w:rsidRPr="00362F80">
                              <w:rPr>
                                <w:rFonts w:ascii="Times New Roman" w:hAnsi="Times New Roman" w:cs="Times New Roman"/>
                                <w:sz w:val="28"/>
                                <w:szCs w:val="28"/>
                                <w:lang w:val="uk-UA"/>
                              </w:rPr>
                              <w:t xml:space="preserve">Хворі після ГКС </w:t>
                            </w:r>
                            <w:r>
                              <w:rPr>
                                <w:rFonts w:ascii="Times New Roman" w:hAnsi="Times New Roman" w:cs="Times New Roman"/>
                                <w:sz w:val="28"/>
                                <w:szCs w:val="28"/>
                                <w:lang w:val="uk-UA"/>
                              </w:rPr>
                              <w:t>без</w:t>
                            </w:r>
                            <w:r w:rsidRPr="00362F80">
                              <w:rPr>
                                <w:rFonts w:ascii="Times New Roman" w:hAnsi="Times New Roman" w:cs="Times New Roman"/>
                                <w:sz w:val="28"/>
                                <w:szCs w:val="28"/>
                                <w:lang w:val="uk-UA"/>
                              </w:rPr>
                              <w:t xml:space="preserve"> ЦД 2 типу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85" type="#_x0000_t202" style="position:absolute;left:0;text-align:left;margin-left:273.45pt;margin-top:-10.7pt;width:203.15pt;height:110.55pt;z-index:251871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" stroked="f">
                <v:textbox style="mso-fit-shape-to-text:t">
                  <w:txbxContent>
                    <w:p w:rsidR="004F15BA" w:rsidRPr="00362F80" w:rsidRDefault="004F15BA" w:rsidP="00362F80">
                      <w:pPr>
                        <w:jc w:val="center"/>
                        <w:rPr>
                          <w:rFonts w:ascii="Times New Roman" w:hAnsi="Times New Roman" w:cs="Times New Roman"/>
                          <w:sz w:val="28"/>
                          <w:szCs w:val="28"/>
                        </w:rPr>
                      </w:pPr>
                      <w:r w:rsidRPr="00362F80">
                        <w:rPr>
                          <w:rFonts w:ascii="Times New Roman" w:hAnsi="Times New Roman" w:cs="Times New Roman"/>
                          <w:sz w:val="28"/>
                          <w:szCs w:val="28"/>
                          <w:lang w:val="uk-UA"/>
                        </w:rPr>
                        <w:t xml:space="preserve">Хворі після ГКС </w:t>
                      </w:r>
                      <w:r>
                        <w:rPr>
                          <w:rFonts w:ascii="Times New Roman" w:hAnsi="Times New Roman" w:cs="Times New Roman"/>
                          <w:sz w:val="28"/>
                          <w:szCs w:val="28"/>
                          <w:lang w:val="uk-UA"/>
                        </w:rPr>
                        <w:t>без</w:t>
                      </w:r>
                      <w:r w:rsidRPr="00362F80">
                        <w:rPr>
                          <w:rFonts w:ascii="Times New Roman" w:hAnsi="Times New Roman" w:cs="Times New Roman"/>
                          <w:sz w:val="28"/>
                          <w:szCs w:val="28"/>
                          <w:lang w:val="uk-UA"/>
                        </w:rPr>
                        <w:t xml:space="preserve"> ЦД 2 типу</w:t>
                      </w:r>
                    </w:p>
                  </w:txbxContent>
                </v:textbox>
              </v:shape>
            </w:pict>
          </mc:Fallback>
        </mc:AlternateContent>
      </w:r>
      <w:r w:rsidR="000B3C82" w:rsidRPr="000F60E6">
        <w:rPr>
          <w:noProof/>
          <w:lang w:eastAsia="ru-RU"/>
        </w:rPr>
        <mc:AlternateContent>
          <mc:Choice Requires="wps">
            <w:drawing>
              <wp:anchor distT="0" distB="0" distL="114300" distR="114300" simplePos="0" relativeHeight="251860992" behindDoc="0" locked="0" layoutInCell="1" allowOverlap="1" wp14:anchorId="5666B4E8" wp14:editId="3D370318">
                <wp:simplePos x="0" y="0"/>
                <wp:positionH relativeFrom="column">
                  <wp:posOffset>1822450</wp:posOffset>
                </wp:positionH>
                <wp:positionV relativeFrom="paragraph">
                  <wp:posOffset>1268095</wp:posOffset>
                </wp:positionV>
                <wp:extent cx="723900" cy="286385"/>
                <wp:effectExtent l="0" t="0" r="0" b="0"/>
                <wp:wrapNone/>
                <wp:docPr id="12"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286385"/>
                        </a:xfrm>
                        <a:prstGeom prst="rect">
                          <a:avLst/>
                        </a:prstGeom>
                        <a:noFill/>
                        <a:ln w="9525">
                          <a:noFill/>
                          <a:miter lim="800000"/>
                          <a:headEnd/>
                          <a:tailEnd/>
                        </a:ln>
                      </wps:spPr>
                      <wps:txbx>
                        <w:txbxContent>
                          <w:p w:rsidR="004F15BA" w:rsidRPr="00362F80" w:rsidRDefault="004F15BA" w:rsidP="00AF6EF7">
                            <w:pPr>
                              <w:pStyle w:val="ac"/>
                              <w:spacing w:before="0" w:beforeAutospacing="0" w:after="0" w:afterAutospacing="0"/>
                              <w:rPr>
                                <w:lang w:val="uk-UA"/>
                              </w:rPr>
                            </w:pPr>
                            <w:r>
                              <w:rPr>
                                <w:color w:val="000000"/>
                                <w:lang w:val="en-US"/>
                              </w:rPr>
                              <w:t xml:space="preserve"> </w:t>
                            </w:r>
                            <w:r>
                              <w:rPr>
                                <w:color w:val="000000"/>
                                <w:lang w:val="uk-UA"/>
                              </w:rPr>
                              <w:t>35</w:t>
                            </w:r>
                          </w:p>
                        </w:txbxContent>
                      </wps:txbx>
                      <wps:bodyPr wrap="square">
                        <a:noAutofit/>
                      </wps:bodyPr>
                    </wps:wsp>
                  </a:graphicData>
                </a:graphic>
                <wp14:sizeRelH relativeFrom="margin">
                  <wp14:pctWidth>0</wp14:pctWidth>
                </wp14:sizeRelH>
              </wp:anchor>
            </w:drawing>
          </mc:Choice>
          <mc:Fallback>
            <w:pict>
              <v:shape id="TextBox 7" o:spid="_x0000_s1086" type="#_x0000_t202" style="position:absolute;left:0;text-align:left;margin-left:143.5pt;margin-top:99.85pt;width:57pt;height:22.55pt;z-index:251860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" filled="f" stroked="f">
                <v:textbox>
                  <w:txbxContent>
                    <w:p w:rsidR="004F15BA" w:rsidRPr="00362F80" w:rsidRDefault="004F15BA" w:rsidP="00AF6EF7">
                      <w:pPr>
                        <w:pStyle w:val="ac"/>
                        <w:spacing w:before="0" w:beforeAutospacing="0" w:after="0" w:afterAutospacing="0"/>
                        <w:rPr>
                          <w:lang w:val="uk-UA"/>
                        </w:rPr>
                      </w:pPr>
                      <w:r>
                        <w:rPr>
                          <w:color w:val="000000"/>
                          <w:lang w:val="en-US"/>
                        </w:rPr>
                        <w:t xml:space="preserve"> </w:t>
                      </w:r>
                      <w:r>
                        <w:rPr>
                          <w:color w:val="000000"/>
                          <w:lang w:val="uk-UA"/>
                        </w:rPr>
                        <w:t>35</w:t>
                      </w:r>
                    </w:p>
                  </w:txbxContent>
                </v:textbox>
              </v:shape>
            </w:pict>
          </mc:Fallback>
        </mc:AlternateContent>
      </w:r>
      <w:r w:rsidR="000B3C82" w:rsidRPr="000F60E6">
        <w:rPr>
          <w:noProof/>
          <w:lang w:eastAsia="ru-RU"/>
        </w:rPr>
        <mc:AlternateContent>
          <mc:Choice Requires="wps">
            <w:drawing>
              <wp:anchor distT="0" distB="0" distL="114300" distR="114300" simplePos="0" relativeHeight="251867136" behindDoc="0" locked="0" layoutInCell="1" allowOverlap="1" wp14:anchorId="027E8F42" wp14:editId="4C4A7ACB">
                <wp:simplePos x="0" y="0"/>
                <wp:positionH relativeFrom="column">
                  <wp:posOffset>381546</wp:posOffset>
                </wp:positionH>
                <wp:positionV relativeFrom="paragraph">
                  <wp:posOffset>1159987</wp:posOffset>
                </wp:positionV>
                <wp:extent cx="489585" cy="286385"/>
                <wp:effectExtent l="0" t="0" r="0" b="0"/>
                <wp:wrapNone/>
                <wp:docPr id="16"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585" cy="286385"/>
                        </a:xfrm>
                        <a:prstGeom prst="rect">
                          <a:avLst/>
                        </a:prstGeom>
                        <a:noFill/>
                        <a:ln w="9525">
                          <a:noFill/>
                          <a:miter lim="800000"/>
                          <a:headEnd/>
                          <a:tailEnd/>
                        </a:ln>
                      </wps:spPr>
                      <wps:txbx>
                        <w:txbxContent>
                          <w:p w:rsidR="004F15BA" w:rsidRPr="000B3C82" w:rsidRDefault="004F15BA" w:rsidP="00362F80">
                            <w:pPr>
                              <w:pStyle w:val="ac"/>
                              <w:spacing w:before="0" w:beforeAutospacing="0" w:after="0" w:afterAutospacing="0"/>
                              <w:rPr>
                                <w:lang w:val="uk-UA"/>
                              </w:rPr>
                            </w:pPr>
                            <w:r>
                              <w:rPr>
                                <w:color w:val="000000"/>
                                <w:lang w:val="en-US"/>
                              </w:rPr>
                              <w:t xml:space="preserve"> </w:t>
                            </w:r>
                            <w:r>
                              <w:rPr>
                                <w:color w:val="000000"/>
                                <w:lang w:val="uk-UA"/>
                              </w:rPr>
                              <w:t>21</w:t>
                            </w:r>
                          </w:p>
                        </w:txbxContent>
                      </wps:txbx>
                      <wps:bodyPr wrap="square">
                        <a:noAutofit/>
                      </wps:bodyPr>
                    </wps:wsp>
                  </a:graphicData>
                </a:graphic>
                <wp14:sizeRelH relativeFrom="margin">
                  <wp14:pctWidth>0</wp14:pctWidth>
                </wp14:sizeRelH>
              </wp:anchor>
            </w:drawing>
          </mc:Choice>
          <mc:Fallback>
            <w:pict>
              <v:shape id="_x0000_s1087" type="#_x0000_t202" style="position:absolute;left:0;text-align:left;margin-left:30.05pt;margin-top:91.35pt;width:38.55pt;height:22.55pt;z-index:251867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" filled="f" stroked="f">
                <v:textbox>
                  <w:txbxContent>
                    <w:p w:rsidR="004F15BA" w:rsidRPr="000B3C82" w:rsidRDefault="004F15BA" w:rsidP="00362F80">
                      <w:pPr>
                        <w:pStyle w:val="ac"/>
                        <w:spacing w:before="0" w:beforeAutospacing="0" w:after="0" w:afterAutospacing="0"/>
                        <w:rPr>
                          <w:lang w:val="uk-UA"/>
                        </w:rPr>
                      </w:pPr>
                      <w:r>
                        <w:rPr>
                          <w:color w:val="000000"/>
                          <w:lang w:val="en-US"/>
                        </w:rPr>
                        <w:t xml:space="preserve"> </w:t>
                      </w:r>
                      <w:r>
                        <w:rPr>
                          <w:color w:val="000000"/>
                          <w:lang w:val="uk-UA"/>
                        </w:rPr>
                        <w:t>21</w:t>
                      </w:r>
                    </w:p>
                  </w:txbxContent>
                </v:textbox>
              </v:shape>
            </w:pict>
          </mc:Fallback>
        </mc:AlternateContent>
      </w:r>
      <w:r w:rsidR="00362F80" w:rsidRPr="000F60E6">
        <w:rPr>
          <w:rFonts w:ascii="Times New Roman" w:eastAsia="Calibri" w:hAnsi="Times New Roman" w:cs="Times New Roman"/>
          <w:noProof/>
          <w:sz w:val="28"/>
          <w:szCs w:val="28"/>
          <w:lang w:eastAsia="ru-RU"/>
        </w:rPr>
        <mc:AlternateContent>
          <mc:Choice Requires="wps">
            <w:drawing>
              <wp:anchor distT="0" distB="0" distL="114300" distR="114300" simplePos="0" relativeHeight="251869184" behindDoc="0" locked="0" layoutInCell="1" allowOverlap="1" wp14:anchorId="605590D8" wp14:editId="4DA289CE">
                <wp:simplePos x="0" y="0"/>
                <wp:positionH relativeFrom="column">
                  <wp:posOffset>170815</wp:posOffset>
                </wp:positionH>
                <wp:positionV relativeFrom="paragraph">
                  <wp:posOffset>-140335</wp:posOffset>
                </wp:positionV>
                <wp:extent cx="2580005" cy="1403985"/>
                <wp:effectExtent l="0" t="0" r="0"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0005" cy="1403985"/>
                        </a:xfrm>
                        <a:prstGeom prst="rect">
                          <a:avLst/>
                        </a:prstGeom>
                        <a:solidFill>
                          <a:srgbClr val="FFFFFF"/>
                        </a:solidFill>
                        <a:ln w="9525">
                          <a:noFill/>
                          <a:miter lim="800000"/>
                          <a:headEnd/>
                          <a:tailEnd/>
                        </a:ln>
                      </wps:spPr>
                      <wps:txbx>
                        <w:txbxContent>
                          <w:p w:rsidR="004F15BA" w:rsidRPr="00362F80" w:rsidRDefault="004F15BA" w:rsidP="00362F80">
                            <w:pPr>
                              <w:jc w:val="center"/>
                              <w:rPr>
                                <w:rFonts w:ascii="Times New Roman" w:hAnsi="Times New Roman" w:cs="Times New Roman"/>
                                <w:sz w:val="28"/>
                                <w:szCs w:val="28"/>
                              </w:rPr>
                            </w:pPr>
                            <w:r w:rsidRPr="00362F80">
                              <w:rPr>
                                <w:rFonts w:ascii="Times New Roman" w:hAnsi="Times New Roman" w:cs="Times New Roman"/>
                                <w:sz w:val="28"/>
                                <w:szCs w:val="28"/>
                                <w:lang w:val="uk-UA"/>
                              </w:rPr>
                              <w:t>Хворі після ГКС з ЦД 2 типу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88" type="#_x0000_t202" style="position:absolute;left:0;text-align:left;margin-left:13.45pt;margin-top:-11.05pt;width:203.15pt;height:110.55pt;z-index:251869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" stroked="f">
                <v:textbox style="mso-fit-shape-to-text:t">
                  <w:txbxContent>
                    <w:p w:rsidR="004F15BA" w:rsidRPr="00362F80" w:rsidRDefault="004F15BA" w:rsidP="00362F80">
                      <w:pPr>
                        <w:jc w:val="center"/>
                        <w:rPr>
                          <w:rFonts w:ascii="Times New Roman" w:hAnsi="Times New Roman" w:cs="Times New Roman"/>
                          <w:sz w:val="28"/>
                          <w:szCs w:val="28"/>
                        </w:rPr>
                      </w:pPr>
                      <w:r w:rsidRPr="00362F80">
                        <w:rPr>
                          <w:rFonts w:ascii="Times New Roman" w:hAnsi="Times New Roman" w:cs="Times New Roman"/>
                          <w:sz w:val="28"/>
                          <w:szCs w:val="28"/>
                          <w:lang w:val="uk-UA"/>
                        </w:rPr>
                        <w:t>Хворі після ГКС з ЦД 2 типу</w:t>
                      </w:r>
                    </w:p>
                  </w:txbxContent>
                </v:textbox>
              </v:shape>
            </w:pict>
          </mc:Fallback>
        </mc:AlternateContent>
      </w:r>
      <w:r w:rsidR="00362F80" w:rsidRPr="000F60E6">
        <w:rPr>
          <w:noProof/>
          <w:lang w:eastAsia="ru-RU"/>
        </w:rPr>
        <mc:AlternateContent>
          <mc:Choice Requires="wps">
            <w:drawing>
              <wp:anchor distT="0" distB="0" distL="114300" distR="114300" simplePos="0" relativeHeight="251858944" behindDoc="0" locked="0" layoutInCell="1" allowOverlap="1" wp14:anchorId="33592799" wp14:editId="7E50E155">
                <wp:simplePos x="0" y="0"/>
                <wp:positionH relativeFrom="column">
                  <wp:posOffset>4684643</wp:posOffset>
                </wp:positionH>
                <wp:positionV relativeFrom="paragraph">
                  <wp:posOffset>1561121</wp:posOffset>
                </wp:positionV>
                <wp:extent cx="441702" cy="286385"/>
                <wp:effectExtent l="0" t="0" r="0" b="0"/>
                <wp:wrapNone/>
                <wp:docPr id="2"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702" cy="286385"/>
                        </a:xfrm>
                        <a:prstGeom prst="rect">
                          <a:avLst/>
                        </a:prstGeom>
                        <a:noFill/>
                        <a:ln w="9525">
                          <a:noFill/>
                          <a:miter lim="800000"/>
                          <a:headEnd/>
                          <a:tailEnd/>
                        </a:ln>
                      </wps:spPr>
                      <wps:txbx>
                        <w:txbxContent>
                          <w:p w:rsidR="004F15BA" w:rsidRPr="00362F80" w:rsidRDefault="004F15BA" w:rsidP="00AF6EF7">
                            <w:pPr>
                              <w:pStyle w:val="ac"/>
                              <w:spacing w:before="0" w:beforeAutospacing="0" w:after="0" w:afterAutospacing="0"/>
                              <w:rPr>
                                <w:lang w:val="uk-UA"/>
                              </w:rPr>
                            </w:pPr>
                            <w:r>
                              <w:rPr>
                                <w:color w:val="000000"/>
                                <w:lang w:val="en-US"/>
                              </w:rPr>
                              <w:t xml:space="preserve"> </w:t>
                            </w:r>
                            <w:r>
                              <w:rPr>
                                <w:color w:val="000000"/>
                                <w:lang w:val="uk-UA"/>
                              </w:rPr>
                              <w:t>26</w:t>
                            </w:r>
                          </w:p>
                        </w:txbxContent>
                      </wps:txbx>
                      <wps:bodyPr wrap="square">
                        <a:noAutofit/>
                      </wps:bodyPr>
                    </wps:wsp>
                  </a:graphicData>
                </a:graphic>
                <wp14:sizeRelH relativeFrom="margin">
                  <wp14:pctWidth>0</wp14:pctWidth>
                </wp14:sizeRelH>
              </wp:anchor>
            </w:drawing>
          </mc:Choice>
          <mc:Fallback>
            <w:pict>
              <v:shape id="_x0000_s1089" type="#_x0000_t202" style="position:absolute;left:0;text-align:left;margin-left:368.85pt;margin-top:122.9pt;width:34.8pt;height:22.55pt;z-index:251858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" filled="f" stroked="f">
                <v:textbox>
                  <w:txbxContent>
                    <w:p w:rsidR="004F15BA" w:rsidRPr="00362F80" w:rsidRDefault="004F15BA" w:rsidP="00AF6EF7">
                      <w:pPr>
                        <w:pStyle w:val="ac"/>
                        <w:spacing w:before="0" w:beforeAutospacing="0" w:after="0" w:afterAutospacing="0"/>
                        <w:rPr>
                          <w:lang w:val="uk-UA"/>
                        </w:rPr>
                      </w:pPr>
                      <w:r>
                        <w:rPr>
                          <w:color w:val="000000"/>
                          <w:lang w:val="en-US"/>
                        </w:rPr>
                        <w:t xml:space="preserve"> </w:t>
                      </w:r>
                      <w:r>
                        <w:rPr>
                          <w:color w:val="000000"/>
                          <w:lang w:val="uk-UA"/>
                        </w:rPr>
                        <w:t>26</w:t>
                      </w:r>
                    </w:p>
                  </w:txbxContent>
                </v:textbox>
              </v:shape>
            </w:pict>
          </mc:Fallback>
        </mc:AlternateContent>
      </w:r>
      <w:r w:rsidR="00362F80" w:rsidRPr="000F60E6">
        <w:rPr>
          <w:noProof/>
          <w:lang w:eastAsia="ru-RU"/>
        </w:rPr>
        <mc:AlternateContent>
          <mc:Choice Requires="wps">
            <w:drawing>
              <wp:anchor distT="0" distB="0" distL="114300" distR="114300" simplePos="0" relativeHeight="251865088" behindDoc="0" locked="0" layoutInCell="1" allowOverlap="1" wp14:anchorId="7FE18864" wp14:editId="0A3A50C1">
                <wp:simplePos x="0" y="0"/>
                <wp:positionH relativeFrom="column">
                  <wp:posOffset>1089025</wp:posOffset>
                </wp:positionH>
                <wp:positionV relativeFrom="paragraph">
                  <wp:posOffset>784860</wp:posOffset>
                </wp:positionV>
                <wp:extent cx="317500" cy="286385"/>
                <wp:effectExtent l="0" t="0" r="0" b="0"/>
                <wp:wrapNone/>
                <wp:docPr id="15"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500" cy="286385"/>
                        </a:xfrm>
                        <a:prstGeom prst="rect">
                          <a:avLst/>
                        </a:prstGeom>
                        <a:noFill/>
                        <a:ln w="9525">
                          <a:noFill/>
                          <a:miter lim="800000"/>
                          <a:headEnd/>
                          <a:tailEnd/>
                        </a:ln>
                      </wps:spPr>
                      <wps:txbx>
                        <w:txbxContent>
                          <w:p w:rsidR="004F15BA" w:rsidRPr="00362F80" w:rsidRDefault="004F15BA" w:rsidP="00362F80">
                            <w:pPr>
                              <w:pStyle w:val="ac"/>
                              <w:spacing w:before="0" w:beforeAutospacing="0" w:after="0" w:afterAutospacing="0"/>
                              <w:rPr>
                                <w:lang w:val="uk-UA"/>
                              </w:rPr>
                            </w:pPr>
                            <w:r>
                              <w:rPr>
                                <w:color w:val="000000"/>
                                <w:lang w:val="en-US"/>
                              </w:rPr>
                              <w:t xml:space="preserve"> </w:t>
                            </w:r>
                            <w:r>
                              <w:rPr>
                                <w:color w:val="000000"/>
                                <w:lang w:val="uk-UA"/>
                              </w:rPr>
                              <w:t>2</w:t>
                            </w:r>
                          </w:p>
                        </w:txbxContent>
                      </wps:txbx>
                      <wps:bodyPr wrap="square">
                        <a:noAutofit/>
                      </wps:bodyPr>
                    </wps:wsp>
                  </a:graphicData>
                </a:graphic>
                <wp14:sizeRelH relativeFrom="margin">
                  <wp14:pctWidth>0</wp14:pctWidth>
                </wp14:sizeRelH>
              </wp:anchor>
            </w:drawing>
          </mc:Choice>
          <mc:Fallback>
            <w:pict>
              <v:shape id="_x0000_s1090" type="#_x0000_t202" style="position:absolute;left:0;text-align:left;margin-left:85.75pt;margin-top:61.8pt;width:25pt;height:22.55pt;z-index:251865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" filled="f" stroked="f">
                <v:textbox>
                  <w:txbxContent>
                    <w:p w:rsidR="004F15BA" w:rsidRPr="00362F80" w:rsidRDefault="004F15BA" w:rsidP="00362F80">
                      <w:pPr>
                        <w:pStyle w:val="ac"/>
                        <w:spacing w:before="0" w:beforeAutospacing="0" w:after="0" w:afterAutospacing="0"/>
                        <w:rPr>
                          <w:lang w:val="uk-UA"/>
                        </w:rPr>
                      </w:pPr>
                      <w:r>
                        <w:rPr>
                          <w:color w:val="000000"/>
                          <w:lang w:val="en-US"/>
                        </w:rPr>
                        <w:t xml:space="preserve"> </w:t>
                      </w:r>
                      <w:r>
                        <w:rPr>
                          <w:color w:val="000000"/>
                          <w:lang w:val="uk-UA"/>
                        </w:rPr>
                        <w:t>2</w:t>
                      </w:r>
                    </w:p>
                  </w:txbxContent>
                </v:textbox>
              </v:shape>
            </w:pict>
          </mc:Fallback>
        </mc:AlternateContent>
      </w:r>
      <w:r w:rsidR="00362F80" w:rsidRPr="000F60E6">
        <w:rPr>
          <w:noProof/>
          <w:lang w:eastAsia="ru-RU"/>
        </w:rPr>
        <mc:AlternateContent>
          <mc:Choice Requires="wps">
            <w:drawing>
              <wp:anchor distT="0" distB="0" distL="114300" distR="114300" simplePos="0" relativeHeight="251863040" behindDoc="0" locked="0" layoutInCell="1" allowOverlap="1" wp14:anchorId="7A38A94B" wp14:editId="6AC39063">
                <wp:simplePos x="0" y="0"/>
                <wp:positionH relativeFrom="column">
                  <wp:posOffset>1228703</wp:posOffset>
                </wp:positionH>
                <wp:positionV relativeFrom="paragraph">
                  <wp:posOffset>770406</wp:posOffset>
                </wp:positionV>
                <wp:extent cx="333214" cy="286385"/>
                <wp:effectExtent l="0" t="0" r="0" b="0"/>
                <wp:wrapNone/>
                <wp:docPr id="14"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214" cy="286385"/>
                        </a:xfrm>
                        <a:prstGeom prst="rect">
                          <a:avLst/>
                        </a:prstGeom>
                        <a:noFill/>
                        <a:ln w="9525">
                          <a:noFill/>
                          <a:miter lim="800000"/>
                          <a:headEnd/>
                          <a:tailEnd/>
                        </a:ln>
                      </wps:spPr>
                      <wps:txbx>
                        <w:txbxContent>
                          <w:p w:rsidR="004F15BA" w:rsidRDefault="004F15BA" w:rsidP="00362F80">
                            <w:pPr>
                              <w:pStyle w:val="ac"/>
                              <w:spacing w:before="0" w:beforeAutospacing="0" w:after="0" w:afterAutospacing="0"/>
                            </w:pPr>
                            <w:r>
                              <w:rPr>
                                <w:color w:val="000000"/>
                                <w:lang w:val="en-US"/>
                              </w:rPr>
                              <w:t xml:space="preserve"> </w:t>
                            </w:r>
                            <w:r>
                              <w:rPr>
                                <w:color w:val="000000"/>
                                <w:lang w:val="uk-UA"/>
                              </w:rPr>
                              <w:t>1</w:t>
                            </w:r>
                          </w:p>
                        </w:txbxContent>
                      </wps:txbx>
                      <wps:bodyPr wrap="square">
                        <a:noAutofit/>
                      </wps:bodyPr>
                    </wps:wsp>
                  </a:graphicData>
                </a:graphic>
                <wp14:sizeRelH relativeFrom="margin">
                  <wp14:pctWidth>0</wp14:pctWidth>
                </wp14:sizeRelH>
              </wp:anchor>
            </w:drawing>
          </mc:Choice>
          <mc:Fallback>
            <w:pict>
              <v:shape id="_x0000_s1091" type="#_x0000_t202" style="position:absolute;left:0;text-align:left;margin-left:96.75pt;margin-top:60.65pt;width:26.25pt;height:22.55pt;z-index:251863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" filled="f" stroked="f">
                <v:textbox>
                  <w:txbxContent>
                    <w:p w:rsidR="004F15BA" w:rsidRDefault="004F15BA" w:rsidP="00362F80">
                      <w:pPr>
                        <w:pStyle w:val="ac"/>
                        <w:spacing w:before="0" w:beforeAutospacing="0" w:after="0" w:afterAutospacing="0"/>
                      </w:pPr>
                      <w:r>
                        <w:rPr>
                          <w:color w:val="000000"/>
                          <w:lang w:val="en-US"/>
                        </w:rPr>
                        <w:t xml:space="preserve"> </w:t>
                      </w:r>
                      <w:r>
                        <w:rPr>
                          <w:color w:val="000000"/>
                          <w:lang w:val="uk-UA"/>
                        </w:rPr>
                        <w:t>1</w:t>
                      </w:r>
                    </w:p>
                  </w:txbxContent>
                </v:textbox>
              </v:shape>
            </w:pict>
          </mc:Fallback>
        </mc:AlternateContent>
      </w:r>
      <w:r w:rsidR="00AF6EF7" w:rsidRPr="000F60E6">
        <w:rPr>
          <w:rFonts w:ascii="Times New Roman" w:eastAsia="Calibri" w:hAnsi="Times New Roman" w:cs="Times New Roman"/>
          <w:noProof/>
          <w:sz w:val="28"/>
          <w:szCs w:val="28"/>
          <w:lang w:eastAsia="ru-RU"/>
        </w:rPr>
        <w:drawing>
          <wp:inline distT="0" distB="0" distL="0" distR="0" wp14:anchorId="6B8726C4" wp14:editId="3AE71042">
            <wp:extent cx="2898183" cy="3223648"/>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00AF6EF7" w:rsidRPr="000F60E6">
        <w:rPr>
          <w:noProof/>
          <w:lang w:val="uk-UA" w:eastAsia="ru-RU"/>
        </w:rPr>
        <w:t xml:space="preserve"> </w:t>
      </w:r>
      <w:r w:rsidR="00AF6EF7" w:rsidRPr="000F60E6">
        <w:rPr>
          <w:rFonts w:ascii="Times New Roman" w:eastAsia="Calibri" w:hAnsi="Times New Roman" w:cs="Times New Roman"/>
          <w:noProof/>
          <w:sz w:val="28"/>
          <w:szCs w:val="28"/>
          <w:lang w:eastAsia="ru-RU"/>
        </w:rPr>
        <w:drawing>
          <wp:inline distT="0" distB="0" distL="0" distR="0" wp14:anchorId="4D6792E9" wp14:editId="197BD3CE">
            <wp:extent cx="2921431" cy="3223647"/>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362F80" w:rsidRPr="000F60E6" w:rsidRDefault="00AD0B64" w:rsidP="002E152D">
      <w:pPr>
        <w:tabs>
          <w:tab w:val="left" w:pos="909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Рис.7.1 Розподіл несприятливих серцево-судинних подій серед обстежених хворих після ГКС з ЦД 2 типу та без ЦД впродовж 12 місяців спостереження</w:t>
      </w:r>
    </w:p>
    <w:p w:rsidR="009C7CC9" w:rsidRPr="000F60E6" w:rsidRDefault="009C7CC9" w:rsidP="002E152D">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2C2000" w:rsidRPr="000F60E6" w:rsidRDefault="004F15BA" w:rsidP="00961EF9">
      <w:pPr>
        <w:overflowPunct w:val="0"/>
        <w:autoSpaceDE w:val="0"/>
        <w:autoSpaceDN w:val="0"/>
        <w:adjustRightInd w:val="0"/>
        <w:spacing w:after="0" w:line="360" w:lineRule="auto"/>
        <w:ind w:firstLine="709"/>
        <w:jc w:val="both"/>
        <w:textAlignment w:val="baseline"/>
        <w:rPr>
          <w:rFonts w:ascii="Times New Roman" w:eastAsia="Calibri" w:hAnsi="Times New Roman" w:cs="Arial"/>
          <w:sz w:val="28"/>
          <w:szCs w:val="28"/>
          <w:lang w:val="uk-UA"/>
        </w:rPr>
      </w:pPr>
      <w:r w:rsidRPr="000F60E6">
        <w:rPr>
          <w:lang w:val="uk-UA"/>
        </w:rPr>
        <w:object w:dxaOrig="7209" w:dyaOrig="44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360.45pt;height:224.25pt" o:ole="">
            <v:imagedata r:id="rId55" o:title=""/>
          </v:shape>
          <o:OLEObject Type="Embed" ProgID="STATISTICA.Graph" ShapeID="_x0000_i1033" DrawAspect="Content" ObjectID="_1582884421" r:id="rId56">
            <o:FieldCodes>\s</o:FieldCodes>
          </o:OLEObject>
        </w:object>
      </w:r>
    </w:p>
    <w:p w:rsidR="009C7CC9" w:rsidRPr="000F60E6" w:rsidRDefault="009C7CC9" w:rsidP="00F42435">
      <w:pPr>
        <w:spacing w:after="0" w:line="360" w:lineRule="auto"/>
        <w:ind w:firstLine="709"/>
        <w:jc w:val="both"/>
        <w:rPr>
          <w:rFonts w:ascii="Times New Roman" w:eastAsia="Times New Roman" w:hAnsi="Times New Roman" w:cs="Times New Roman"/>
          <w:color w:val="000000"/>
          <w:sz w:val="28"/>
          <w:szCs w:val="28"/>
          <w:lang w:val="uk-UA" w:eastAsia="ru-RU"/>
        </w:rPr>
      </w:pPr>
      <w:r w:rsidRPr="000F60E6">
        <w:rPr>
          <w:rFonts w:ascii="Times New Roman" w:hAnsi="Times New Roman" w:cs="Times New Roman"/>
          <w:color w:val="000000"/>
          <w:sz w:val="28"/>
          <w:szCs w:val="28"/>
          <w:lang w:val="uk-UA"/>
        </w:rPr>
        <w:t>F-критерій Кокса</w:t>
      </w:r>
      <w:r w:rsidR="00CA5BC7" w:rsidRPr="000F60E6">
        <w:rPr>
          <w:rFonts w:ascii="Times New Roman" w:hAnsi="Times New Roman" w:cs="Times New Roman"/>
          <w:color w:val="000000"/>
          <w:sz w:val="28"/>
          <w:szCs w:val="28"/>
          <w:lang w:val="uk-UA"/>
        </w:rPr>
        <w:t>:</w:t>
      </w:r>
      <w:r w:rsidR="006029BC">
        <w:rPr>
          <w:rFonts w:ascii="Times New Roman" w:eastAsia="Times New Roman" w:hAnsi="Times New Roman" w:cs="Times New Roman"/>
          <w:color w:val="000000"/>
          <w:sz w:val="28"/>
          <w:szCs w:val="28"/>
          <w:lang w:val="uk-UA" w:eastAsia="ru-RU"/>
        </w:rPr>
        <w:t xml:space="preserve"> T1=</w:t>
      </w:r>
      <w:r w:rsidR="00446993" w:rsidRPr="000F60E6">
        <w:rPr>
          <w:rFonts w:ascii="Times New Roman" w:eastAsia="Times New Roman" w:hAnsi="Times New Roman" w:cs="Times New Roman"/>
          <w:color w:val="000000"/>
          <w:sz w:val="28"/>
          <w:szCs w:val="28"/>
          <w:lang w:val="uk-UA" w:eastAsia="ru-RU"/>
        </w:rPr>
        <w:t>18,41</w:t>
      </w:r>
      <w:r w:rsidR="00CA5BC7" w:rsidRPr="000F60E6">
        <w:rPr>
          <w:rFonts w:ascii="Times New Roman" w:eastAsia="Times New Roman" w:hAnsi="Times New Roman" w:cs="Times New Roman"/>
          <w:color w:val="000000"/>
          <w:sz w:val="28"/>
          <w:szCs w:val="28"/>
          <w:lang w:val="uk-UA" w:eastAsia="ru-RU"/>
        </w:rPr>
        <w:t>,</w:t>
      </w:r>
      <w:r w:rsidR="006029BC">
        <w:rPr>
          <w:rFonts w:ascii="Times New Roman" w:eastAsia="Times New Roman" w:hAnsi="Times New Roman" w:cs="Times New Roman"/>
          <w:color w:val="000000"/>
          <w:sz w:val="28"/>
          <w:szCs w:val="28"/>
          <w:lang w:val="uk-UA" w:eastAsia="ru-RU"/>
        </w:rPr>
        <w:t xml:space="preserve"> T2=</w:t>
      </w:r>
      <w:r w:rsidR="00446993" w:rsidRPr="000F60E6">
        <w:rPr>
          <w:rFonts w:ascii="Times New Roman" w:eastAsia="Times New Roman" w:hAnsi="Times New Roman" w:cs="Times New Roman"/>
          <w:color w:val="000000"/>
          <w:sz w:val="28"/>
          <w:szCs w:val="28"/>
          <w:lang w:val="uk-UA" w:eastAsia="ru-RU"/>
        </w:rPr>
        <w:t>10,59,</w:t>
      </w:r>
      <w:r w:rsidRPr="000F60E6">
        <w:rPr>
          <w:rFonts w:ascii="Times New Roman" w:eastAsia="Times New Roman" w:hAnsi="Times New Roman" w:cs="Times New Roman"/>
          <w:color w:val="000000"/>
          <w:sz w:val="28"/>
          <w:szCs w:val="28"/>
          <w:lang w:val="uk-UA" w:eastAsia="ru-RU"/>
        </w:rPr>
        <w:t xml:space="preserve"> F</w:t>
      </w:r>
      <w:r w:rsidR="00CA5BC7" w:rsidRPr="000F60E6">
        <w:rPr>
          <w:rFonts w:ascii="Times New Roman" w:eastAsia="Times New Roman" w:hAnsi="Times New Roman" w:cs="Times New Roman"/>
          <w:color w:val="000000"/>
          <w:sz w:val="28"/>
          <w:szCs w:val="28"/>
          <w:lang w:val="uk-UA" w:eastAsia="ru-RU"/>
        </w:rPr>
        <w:t xml:space="preserve"> (</w:t>
      </w:r>
      <w:r w:rsidR="006029BC">
        <w:rPr>
          <w:rFonts w:ascii="Times New Roman" w:eastAsia="Times New Roman" w:hAnsi="Times New Roman" w:cs="Times New Roman"/>
          <w:color w:val="000000"/>
          <w:sz w:val="28"/>
          <w:szCs w:val="28"/>
          <w:lang w:val="uk-UA" w:eastAsia="ru-RU"/>
        </w:rPr>
        <w:t>8,48)=</w:t>
      </w:r>
      <w:r w:rsidR="00446993" w:rsidRPr="000F60E6">
        <w:rPr>
          <w:rFonts w:ascii="Times New Roman" w:eastAsia="Times New Roman" w:hAnsi="Times New Roman" w:cs="Times New Roman"/>
          <w:color w:val="000000"/>
          <w:sz w:val="28"/>
          <w:szCs w:val="28"/>
          <w:lang w:val="uk-UA" w:eastAsia="ru-RU"/>
        </w:rPr>
        <w:t>3,45</w:t>
      </w:r>
      <w:r w:rsidR="00CA5BC7" w:rsidRPr="000F60E6">
        <w:rPr>
          <w:rFonts w:ascii="Times New Roman" w:eastAsia="Times New Roman" w:hAnsi="Times New Roman" w:cs="Times New Roman"/>
          <w:color w:val="000000"/>
          <w:sz w:val="28"/>
          <w:szCs w:val="28"/>
          <w:lang w:val="uk-UA" w:eastAsia="ru-RU"/>
        </w:rPr>
        <w:t>,</w:t>
      </w:r>
      <w:r w:rsidR="006029BC">
        <w:rPr>
          <w:rFonts w:ascii="Times New Roman" w:eastAsia="Times New Roman" w:hAnsi="Times New Roman" w:cs="Times New Roman"/>
          <w:color w:val="000000"/>
          <w:sz w:val="28"/>
          <w:szCs w:val="28"/>
          <w:lang w:val="uk-UA" w:eastAsia="ru-RU"/>
        </w:rPr>
        <w:t xml:space="preserve"> p=</w:t>
      </w:r>
      <w:r w:rsidR="00CA5BC7" w:rsidRPr="000F60E6">
        <w:rPr>
          <w:rFonts w:ascii="Times New Roman" w:eastAsia="Times New Roman" w:hAnsi="Times New Roman" w:cs="Times New Roman"/>
          <w:color w:val="000000"/>
          <w:sz w:val="28"/>
          <w:szCs w:val="28"/>
          <w:lang w:val="uk-UA" w:eastAsia="ru-RU"/>
        </w:rPr>
        <w:t>0</w:t>
      </w:r>
      <w:r w:rsidR="00446993" w:rsidRPr="000F60E6">
        <w:rPr>
          <w:rFonts w:ascii="Times New Roman" w:eastAsia="Times New Roman" w:hAnsi="Times New Roman" w:cs="Times New Roman"/>
          <w:color w:val="000000"/>
          <w:sz w:val="28"/>
          <w:szCs w:val="28"/>
          <w:lang w:val="uk-UA" w:eastAsia="ru-RU"/>
        </w:rPr>
        <w:t>,003</w:t>
      </w:r>
      <w:r w:rsidRPr="000F60E6">
        <w:rPr>
          <w:rFonts w:ascii="Times New Roman" w:eastAsia="Times New Roman" w:hAnsi="Times New Roman" w:cs="Times New Roman"/>
          <w:color w:val="000000"/>
          <w:sz w:val="28"/>
          <w:szCs w:val="28"/>
          <w:lang w:val="uk-UA" w:eastAsia="ru-RU"/>
        </w:rPr>
        <w:t xml:space="preserve"> </w:t>
      </w:r>
    </w:p>
    <w:p w:rsidR="00446993" w:rsidRPr="000F60E6" w:rsidRDefault="00CA5BC7" w:rsidP="00F42435">
      <w:pPr>
        <w:spacing w:after="0" w:line="360" w:lineRule="auto"/>
        <w:ind w:firstLine="709"/>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Лог-ранковий критерій:</w:t>
      </w:r>
      <w:r w:rsidR="006029BC">
        <w:rPr>
          <w:rFonts w:ascii="Times New Roman" w:eastAsia="Times New Roman" w:hAnsi="Times New Roman" w:cs="Times New Roman"/>
          <w:color w:val="000000"/>
          <w:sz w:val="28"/>
          <w:szCs w:val="28"/>
          <w:lang w:val="uk-UA" w:eastAsia="ru-RU"/>
        </w:rPr>
        <w:t xml:space="preserve"> WW=</w:t>
      </w:r>
      <w:r w:rsidR="00446993" w:rsidRPr="000F60E6">
        <w:rPr>
          <w:rFonts w:ascii="Times New Roman" w:eastAsia="Times New Roman" w:hAnsi="Times New Roman" w:cs="Times New Roman"/>
          <w:color w:val="000000"/>
          <w:sz w:val="28"/>
          <w:szCs w:val="28"/>
          <w:lang w:val="uk-UA" w:eastAsia="ru-RU"/>
        </w:rPr>
        <w:t>5,95</w:t>
      </w:r>
      <w:r w:rsidRPr="000F60E6">
        <w:rPr>
          <w:rFonts w:ascii="Times New Roman" w:eastAsia="Times New Roman" w:hAnsi="Times New Roman" w:cs="Times New Roman"/>
          <w:color w:val="000000"/>
          <w:sz w:val="28"/>
          <w:szCs w:val="28"/>
          <w:lang w:val="uk-UA" w:eastAsia="ru-RU"/>
        </w:rPr>
        <w:t>,</w:t>
      </w:r>
      <w:r w:rsidR="006029BC">
        <w:rPr>
          <w:rFonts w:ascii="Times New Roman" w:eastAsia="Times New Roman" w:hAnsi="Times New Roman" w:cs="Times New Roman"/>
          <w:color w:val="000000"/>
          <w:sz w:val="28"/>
          <w:szCs w:val="28"/>
          <w:lang w:val="uk-UA" w:eastAsia="ru-RU"/>
        </w:rPr>
        <w:t xml:space="preserve"> Sum=</w:t>
      </w:r>
      <w:r w:rsidR="00446993" w:rsidRPr="000F60E6">
        <w:rPr>
          <w:rFonts w:ascii="Times New Roman" w:eastAsia="Times New Roman" w:hAnsi="Times New Roman" w:cs="Times New Roman"/>
          <w:color w:val="000000"/>
          <w:sz w:val="28"/>
          <w:szCs w:val="28"/>
          <w:lang w:val="uk-UA" w:eastAsia="ru-RU"/>
        </w:rPr>
        <w:t>25,88</w:t>
      </w:r>
      <w:r w:rsidRPr="000F60E6">
        <w:rPr>
          <w:rFonts w:ascii="Times New Roman" w:eastAsia="Times New Roman" w:hAnsi="Times New Roman" w:cs="Times New Roman"/>
          <w:color w:val="000000"/>
          <w:sz w:val="28"/>
          <w:szCs w:val="28"/>
          <w:lang w:val="uk-UA" w:eastAsia="ru-RU"/>
        </w:rPr>
        <w:t>,</w:t>
      </w:r>
      <w:r w:rsidR="006029BC">
        <w:rPr>
          <w:rFonts w:ascii="Times New Roman" w:eastAsia="Times New Roman" w:hAnsi="Times New Roman" w:cs="Times New Roman"/>
          <w:color w:val="000000"/>
          <w:sz w:val="28"/>
          <w:szCs w:val="28"/>
          <w:lang w:val="uk-UA" w:eastAsia="ru-RU"/>
        </w:rPr>
        <w:t xml:space="preserve"> Var=</w:t>
      </w:r>
      <w:r w:rsidR="00446993" w:rsidRPr="000F60E6">
        <w:rPr>
          <w:rFonts w:ascii="Times New Roman" w:eastAsia="Times New Roman" w:hAnsi="Times New Roman" w:cs="Times New Roman"/>
          <w:color w:val="000000"/>
          <w:sz w:val="28"/>
          <w:szCs w:val="28"/>
          <w:lang w:val="uk-UA" w:eastAsia="ru-RU"/>
        </w:rPr>
        <w:t>5,71</w:t>
      </w:r>
      <w:r w:rsidR="009C7CC9" w:rsidRPr="000F60E6">
        <w:rPr>
          <w:rFonts w:ascii="Times New Roman" w:eastAsia="Times New Roman" w:hAnsi="Times New Roman" w:cs="Times New Roman"/>
          <w:color w:val="000000"/>
          <w:sz w:val="28"/>
          <w:szCs w:val="28"/>
          <w:lang w:val="uk-UA" w:eastAsia="ru-RU"/>
        </w:rPr>
        <w:t xml:space="preserve"> </w:t>
      </w:r>
    </w:p>
    <w:p w:rsidR="009C7CC9" w:rsidRPr="000F60E6" w:rsidRDefault="00446993" w:rsidP="00F42435">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Test sta</w:t>
      </w:r>
      <w:r w:rsidR="006029BC">
        <w:rPr>
          <w:rFonts w:ascii="Times New Roman" w:eastAsia="Times New Roman" w:hAnsi="Times New Roman" w:cs="Times New Roman"/>
          <w:color w:val="000000"/>
          <w:sz w:val="28"/>
          <w:szCs w:val="28"/>
          <w:lang w:val="uk-UA" w:eastAsia="ru-RU"/>
        </w:rPr>
        <w:t>tistic=</w:t>
      </w:r>
      <w:r w:rsidRPr="000F60E6">
        <w:rPr>
          <w:rFonts w:ascii="Times New Roman" w:eastAsia="Times New Roman" w:hAnsi="Times New Roman" w:cs="Times New Roman"/>
          <w:color w:val="000000"/>
          <w:sz w:val="28"/>
          <w:szCs w:val="28"/>
          <w:lang w:val="uk-UA" w:eastAsia="ru-RU"/>
        </w:rPr>
        <w:t>2,49</w:t>
      </w:r>
      <w:r w:rsidR="00CA5BC7" w:rsidRPr="000F60E6">
        <w:rPr>
          <w:rFonts w:ascii="Times New Roman" w:eastAsia="Times New Roman" w:hAnsi="Times New Roman" w:cs="Times New Roman"/>
          <w:color w:val="000000"/>
          <w:sz w:val="28"/>
          <w:szCs w:val="28"/>
          <w:lang w:val="uk-UA" w:eastAsia="ru-RU"/>
        </w:rPr>
        <w:t>,</w:t>
      </w:r>
      <w:r w:rsidR="006029BC">
        <w:rPr>
          <w:rFonts w:ascii="Times New Roman" w:eastAsia="Times New Roman" w:hAnsi="Times New Roman" w:cs="Times New Roman"/>
          <w:color w:val="000000"/>
          <w:sz w:val="28"/>
          <w:szCs w:val="28"/>
          <w:lang w:val="uk-UA" w:eastAsia="ru-RU"/>
        </w:rPr>
        <w:t xml:space="preserve"> p=</w:t>
      </w:r>
      <w:r w:rsidR="00304758" w:rsidRPr="000F60E6">
        <w:rPr>
          <w:rFonts w:ascii="Times New Roman" w:eastAsia="Times New Roman" w:hAnsi="Times New Roman" w:cs="Times New Roman"/>
          <w:color w:val="000000"/>
          <w:sz w:val="28"/>
          <w:szCs w:val="28"/>
          <w:lang w:val="uk-UA" w:eastAsia="ru-RU"/>
        </w:rPr>
        <w:t>0</w:t>
      </w:r>
      <w:r w:rsidRPr="000F60E6">
        <w:rPr>
          <w:rFonts w:ascii="Times New Roman" w:eastAsia="Times New Roman" w:hAnsi="Times New Roman" w:cs="Times New Roman"/>
          <w:color w:val="000000"/>
          <w:sz w:val="28"/>
          <w:szCs w:val="28"/>
          <w:lang w:val="uk-UA" w:eastAsia="ru-RU"/>
        </w:rPr>
        <w:t>,013</w:t>
      </w:r>
      <w:r w:rsidR="009C7CC9" w:rsidRPr="000F60E6">
        <w:rPr>
          <w:rFonts w:ascii="Times New Roman" w:eastAsia="Times New Roman" w:hAnsi="Times New Roman" w:cs="Times New Roman"/>
          <w:color w:val="000000"/>
          <w:sz w:val="28"/>
          <w:szCs w:val="28"/>
          <w:lang w:val="uk-UA" w:eastAsia="ru-RU"/>
        </w:rPr>
        <w:t xml:space="preserve"> </w:t>
      </w:r>
    </w:p>
    <w:p w:rsidR="006029BC" w:rsidRDefault="006029BC" w:rsidP="0075503E">
      <w:pPr>
        <w:overflowPunct w:val="0"/>
        <w:autoSpaceDE w:val="0"/>
        <w:autoSpaceDN w:val="0"/>
        <w:adjustRightInd w:val="0"/>
        <w:spacing w:after="0" w:line="360" w:lineRule="auto"/>
        <w:ind w:firstLine="709"/>
        <w:jc w:val="both"/>
        <w:textAlignment w:val="baseline"/>
        <w:rPr>
          <w:rFonts w:ascii="Times New Roman" w:eastAsia="Calibri" w:hAnsi="Times New Roman" w:cs="Arial"/>
          <w:sz w:val="28"/>
          <w:szCs w:val="28"/>
          <w:lang w:val="uk-UA"/>
        </w:rPr>
      </w:pPr>
    </w:p>
    <w:p w:rsidR="002C2000" w:rsidRPr="000F60E6" w:rsidRDefault="000B3C82" w:rsidP="0075503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0F60E6">
        <w:rPr>
          <w:rFonts w:ascii="Times New Roman" w:eastAsia="Calibri" w:hAnsi="Times New Roman" w:cs="Arial"/>
          <w:sz w:val="28"/>
          <w:szCs w:val="28"/>
          <w:lang w:val="uk-UA"/>
        </w:rPr>
        <w:t>Рис. 7.</w:t>
      </w:r>
      <w:r w:rsidR="009C7CC9" w:rsidRPr="000F60E6">
        <w:rPr>
          <w:rFonts w:ascii="Times New Roman" w:eastAsia="Calibri" w:hAnsi="Times New Roman" w:cs="Arial"/>
          <w:sz w:val="28"/>
          <w:szCs w:val="28"/>
          <w:lang w:val="uk-UA"/>
        </w:rPr>
        <w:t xml:space="preserve">2 </w:t>
      </w:r>
      <w:r w:rsidR="009C7CC9" w:rsidRPr="000F60E6">
        <w:rPr>
          <w:rFonts w:ascii="Times New Roman" w:hAnsi="Times New Roman" w:cs="Times New Roman"/>
          <w:sz w:val="28"/>
          <w:szCs w:val="28"/>
          <w:lang w:val="uk-UA"/>
        </w:rPr>
        <w:t>Криві виживання Каплана-Мейера у хво</w:t>
      </w:r>
      <w:r w:rsidR="006029BC">
        <w:rPr>
          <w:rFonts w:ascii="Times New Roman" w:hAnsi="Times New Roman" w:cs="Times New Roman"/>
          <w:sz w:val="28"/>
          <w:szCs w:val="28"/>
          <w:lang w:val="uk-UA"/>
        </w:rPr>
        <w:t xml:space="preserve">рих </w:t>
      </w:r>
      <w:r w:rsidR="00205971">
        <w:rPr>
          <w:rFonts w:ascii="Times New Roman" w:hAnsi="Times New Roman" w:cs="Times New Roman"/>
          <w:sz w:val="28"/>
          <w:szCs w:val="28"/>
          <w:lang w:val="uk-UA"/>
        </w:rPr>
        <w:t xml:space="preserve">на </w:t>
      </w:r>
      <w:r w:rsidR="006029BC">
        <w:rPr>
          <w:rFonts w:ascii="Times New Roman" w:hAnsi="Times New Roman" w:cs="Times New Roman"/>
          <w:sz w:val="28"/>
          <w:szCs w:val="28"/>
          <w:lang w:val="uk-UA"/>
        </w:rPr>
        <w:t>ІХС після перенесеного ГКС у</w:t>
      </w:r>
      <w:r w:rsidR="009C7CC9" w:rsidRPr="000F60E6">
        <w:rPr>
          <w:rFonts w:ascii="Times New Roman" w:hAnsi="Times New Roman" w:cs="Times New Roman"/>
          <w:sz w:val="28"/>
          <w:szCs w:val="28"/>
          <w:lang w:val="uk-UA"/>
        </w:rPr>
        <w:t xml:space="preserve"> залежності від наявності ЦД 2 типу</w:t>
      </w:r>
    </w:p>
    <w:p w:rsidR="001C784D" w:rsidRPr="000F60E6" w:rsidRDefault="002C2000" w:rsidP="002E6464">
      <w:pPr>
        <w:spacing w:after="0" w:line="360" w:lineRule="auto"/>
        <w:ind w:left="778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lastRenderedPageBreak/>
        <w:t>Таблиця 7</w:t>
      </w:r>
      <w:r w:rsidR="000B3C82" w:rsidRPr="000F60E6">
        <w:rPr>
          <w:rFonts w:ascii="Times New Roman" w:hAnsi="Times New Roman" w:cs="Times New Roman"/>
          <w:sz w:val="28"/>
          <w:szCs w:val="28"/>
          <w:lang w:val="uk-UA"/>
        </w:rPr>
        <w:t>.1</w:t>
      </w:r>
      <w:r w:rsidR="001C784D" w:rsidRPr="000F60E6">
        <w:rPr>
          <w:rFonts w:ascii="Times New Roman" w:hAnsi="Times New Roman" w:cs="Times New Roman"/>
          <w:sz w:val="28"/>
          <w:szCs w:val="28"/>
          <w:lang w:val="uk-UA"/>
        </w:rPr>
        <w:t xml:space="preserve"> </w:t>
      </w:r>
    </w:p>
    <w:p w:rsidR="002E152D" w:rsidRPr="000F60E6" w:rsidRDefault="00076CD5" w:rsidP="001C784D">
      <w:pPr>
        <w:spacing w:after="0" w:line="360" w:lineRule="auto"/>
        <w:contextualSpacing/>
        <w:jc w:val="center"/>
        <w:rPr>
          <w:rFonts w:ascii="Times New Roman" w:eastAsia="Calibri" w:hAnsi="Times New Roman" w:cs="Times New Roman"/>
          <w:bCs/>
          <w:sz w:val="28"/>
          <w:szCs w:val="28"/>
          <w:lang w:val="uk-UA"/>
        </w:rPr>
      </w:pPr>
      <w:r w:rsidRPr="000F60E6">
        <w:rPr>
          <w:rFonts w:ascii="Times New Roman" w:hAnsi="Times New Roman" w:cs="Times New Roman"/>
          <w:sz w:val="28"/>
          <w:szCs w:val="28"/>
          <w:lang w:val="uk-UA"/>
        </w:rPr>
        <w:t>Клініко-анамнестична</w:t>
      </w:r>
      <w:r w:rsidR="002E152D" w:rsidRPr="000F60E6">
        <w:rPr>
          <w:rFonts w:ascii="Times New Roman" w:hAnsi="Times New Roman" w:cs="Times New Roman"/>
          <w:sz w:val="28"/>
          <w:szCs w:val="28"/>
          <w:lang w:val="uk-UA"/>
        </w:rPr>
        <w:t xml:space="preserve"> характеристика хворих після ГКС </w:t>
      </w:r>
      <w:r w:rsidR="00CA5BC7" w:rsidRPr="000F60E6">
        <w:rPr>
          <w:rFonts w:ascii="Times New Roman" w:hAnsi="Times New Roman" w:cs="Times New Roman"/>
          <w:sz w:val="28"/>
          <w:szCs w:val="28"/>
          <w:lang w:val="uk-UA"/>
        </w:rPr>
        <w:t>з ЦД 2 </w:t>
      </w:r>
      <w:r w:rsidR="002E6464">
        <w:rPr>
          <w:rFonts w:ascii="Times New Roman" w:hAnsi="Times New Roman" w:cs="Times New Roman"/>
          <w:sz w:val="28"/>
          <w:szCs w:val="28"/>
          <w:lang w:val="uk-UA"/>
        </w:rPr>
        <w:t>типу в</w:t>
      </w:r>
      <w:r w:rsidR="002E152D" w:rsidRPr="000F60E6">
        <w:rPr>
          <w:rFonts w:ascii="Times New Roman" w:hAnsi="Times New Roman" w:cs="Times New Roman"/>
          <w:sz w:val="28"/>
          <w:szCs w:val="28"/>
          <w:lang w:val="uk-UA"/>
        </w:rPr>
        <w:t xml:space="preserve"> залежності від наявності пов</w:t>
      </w:r>
      <w:r w:rsidR="0083599E" w:rsidRPr="000F60E6">
        <w:rPr>
          <w:rFonts w:ascii="Times New Roman" w:hAnsi="Times New Roman" w:cs="Times New Roman"/>
          <w:sz w:val="28"/>
          <w:szCs w:val="28"/>
          <w:lang w:val="uk-UA"/>
        </w:rPr>
        <w:t>торних серцево-</w:t>
      </w:r>
      <w:r w:rsidR="00CA5BC7" w:rsidRPr="000F60E6">
        <w:rPr>
          <w:rFonts w:ascii="Times New Roman" w:hAnsi="Times New Roman" w:cs="Times New Roman"/>
          <w:sz w:val="28"/>
          <w:szCs w:val="28"/>
          <w:lang w:val="uk-UA"/>
        </w:rPr>
        <w:t>судинних подій</w:t>
      </w:r>
    </w:p>
    <w:tbl>
      <w:tblPr>
        <w:tblStyle w:val="af"/>
        <w:tblW w:w="9923" w:type="dxa"/>
        <w:tblInd w:w="108" w:type="dxa"/>
        <w:tblLayout w:type="fixed"/>
        <w:tblLook w:val="04A0" w:firstRow="1" w:lastRow="0" w:firstColumn="1" w:lastColumn="0" w:noHBand="0" w:noVBand="1"/>
      </w:tblPr>
      <w:tblGrid>
        <w:gridCol w:w="1943"/>
        <w:gridCol w:w="1034"/>
        <w:gridCol w:w="2965"/>
        <w:gridCol w:w="2563"/>
        <w:gridCol w:w="1418"/>
      </w:tblGrid>
      <w:tr w:rsidR="002E152D" w:rsidRPr="000F60E6" w:rsidTr="006029BC">
        <w:tc>
          <w:tcPr>
            <w:tcW w:w="2977" w:type="dxa"/>
            <w:gridSpan w:val="2"/>
            <w:vAlign w:val="center"/>
          </w:tcPr>
          <w:p w:rsidR="002E152D" w:rsidRPr="000F60E6" w:rsidRDefault="002E152D" w:rsidP="00F31688">
            <w:pPr>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2965" w:type="dxa"/>
            <w:vAlign w:val="center"/>
          </w:tcPr>
          <w:p w:rsidR="002E152D" w:rsidRPr="000F60E6" w:rsidRDefault="002E152D" w:rsidP="00F31688">
            <w:pPr>
              <w:tabs>
                <w:tab w:val="left" w:pos="9099"/>
              </w:tabs>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серцево</w:t>
            </w:r>
            <w:r w:rsidRPr="000F60E6">
              <w:rPr>
                <w:rFonts w:ascii="Times New Roman" w:eastAsia="Calibri" w:hAnsi="Times New Roman" w:cs="Times New Roman"/>
                <w:sz w:val="28"/>
                <w:szCs w:val="28"/>
                <w:lang w:val="uk-UA"/>
              </w:rPr>
              <w:noBreakHyphen/>
              <w:t>судинними подіями</w:t>
            </w:r>
          </w:p>
          <w:p w:rsidR="002E152D" w:rsidRPr="000F60E6" w:rsidRDefault="002E152D" w:rsidP="00F31688">
            <w:pPr>
              <w:tabs>
                <w:tab w:val="left" w:pos="9099"/>
              </w:tabs>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(n=24)</w:t>
            </w:r>
          </w:p>
        </w:tc>
        <w:tc>
          <w:tcPr>
            <w:tcW w:w="2563" w:type="dxa"/>
            <w:vAlign w:val="center"/>
          </w:tcPr>
          <w:p w:rsidR="002E152D" w:rsidRPr="000F60E6" w:rsidRDefault="002E152D" w:rsidP="00F31688">
            <w:pPr>
              <w:tabs>
                <w:tab w:val="left" w:pos="9099"/>
              </w:tabs>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Без серцево-судинних подій</w:t>
            </w:r>
          </w:p>
          <w:p w:rsidR="002E152D" w:rsidRPr="000F60E6" w:rsidRDefault="002E152D" w:rsidP="00F31688">
            <w:pPr>
              <w:tabs>
                <w:tab w:val="left" w:pos="9099"/>
              </w:tabs>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(n=35)</w:t>
            </w:r>
          </w:p>
        </w:tc>
        <w:tc>
          <w:tcPr>
            <w:tcW w:w="1418" w:type="dxa"/>
          </w:tcPr>
          <w:p w:rsidR="002E152D" w:rsidRPr="000F60E6" w:rsidRDefault="002E152D" w:rsidP="00F31688">
            <w:pPr>
              <w:tabs>
                <w:tab w:val="left" w:pos="9099"/>
              </w:tabs>
              <w:autoSpaceDE w:val="0"/>
              <w:autoSpaceDN w:val="0"/>
              <w:adjustRightInd w:val="0"/>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p>
        </w:tc>
      </w:tr>
      <w:tr w:rsidR="002E152D" w:rsidRPr="000F60E6" w:rsidTr="006029BC">
        <w:tc>
          <w:tcPr>
            <w:tcW w:w="2977" w:type="dxa"/>
            <w:gridSpan w:val="2"/>
            <w:vAlign w:val="center"/>
          </w:tcPr>
          <w:p w:rsidR="002E152D" w:rsidRPr="000F60E6" w:rsidRDefault="002E152D"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Чоловіки, </w:t>
            </w:r>
            <w:r w:rsidR="000028D0"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w:t>
            </w:r>
            <w:r w:rsidR="000028D0" w:rsidRPr="000F60E6">
              <w:rPr>
                <w:rFonts w:ascii="Times New Roman" w:eastAsia="Calibri" w:hAnsi="Times New Roman" w:cs="Times New Roman"/>
                <w:sz w:val="28"/>
                <w:szCs w:val="28"/>
                <w:lang w:val="uk-UA"/>
              </w:rPr>
              <w:t>n</w:t>
            </w:r>
            <w:r w:rsidRPr="000F60E6">
              <w:rPr>
                <w:rFonts w:ascii="Times New Roman" w:eastAsia="Calibri" w:hAnsi="Times New Roman" w:cs="Times New Roman"/>
                <w:sz w:val="28"/>
                <w:szCs w:val="28"/>
                <w:lang w:val="uk-UA"/>
              </w:rPr>
              <w:t>)</w:t>
            </w:r>
          </w:p>
        </w:tc>
        <w:tc>
          <w:tcPr>
            <w:tcW w:w="2965" w:type="dxa"/>
            <w:vAlign w:val="center"/>
          </w:tcPr>
          <w:p w:rsidR="002E152D" w:rsidRPr="000F60E6" w:rsidRDefault="002E152D"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54,17% (n=13)</w:t>
            </w:r>
          </w:p>
        </w:tc>
        <w:tc>
          <w:tcPr>
            <w:tcW w:w="2563" w:type="dxa"/>
            <w:vAlign w:val="center"/>
          </w:tcPr>
          <w:p w:rsidR="002E152D" w:rsidRPr="000F60E6" w:rsidRDefault="002E152D"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62,86% (n=22)</w:t>
            </w:r>
          </w:p>
        </w:tc>
        <w:tc>
          <w:tcPr>
            <w:tcW w:w="1418" w:type="dxa"/>
          </w:tcPr>
          <w:p w:rsidR="002E152D" w:rsidRPr="000F60E6" w:rsidRDefault="002E152D"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2E152D" w:rsidRPr="000F60E6" w:rsidTr="006029BC">
        <w:tc>
          <w:tcPr>
            <w:tcW w:w="2977" w:type="dxa"/>
            <w:gridSpan w:val="2"/>
            <w:vAlign w:val="center"/>
          </w:tcPr>
          <w:p w:rsidR="002E152D" w:rsidRPr="000F60E6" w:rsidRDefault="002E152D"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Жінки,</w:t>
            </w:r>
            <w:r w:rsidR="000028D0"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w:t>
            </w:r>
            <w:r w:rsidR="000028D0" w:rsidRPr="000F60E6">
              <w:rPr>
                <w:rFonts w:ascii="Times New Roman" w:eastAsia="Calibri" w:hAnsi="Times New Roman" w:cs="Times New Roman"/>
                <w:sz w:val="28"/>
                <w:szCs w:val="28"/>
                <w:lang w:val="uk-UA"/>
              </w:rPr>
              <w:t>n</w:t>
            </w:r>
            <w:r w:rsidRPr="000F60E6">
              <w:rPr>
                <w:rFonts w:ascii="Times New Roman" w:eastAsia="Calibri" w:hAnsi="Times New Roman" w:cs="Times New Roman"/>
                <w:sz w:val="28"/>
                <w:szCs w:val="28"/>
                <w:lang w:val="uk-UA"/>
              </w:rPr>
              <w:t>)</w:t>
            </w:r>
          </w:p>
        </w:tc>
        <w:tc>
          <w:tcPr>
            <w:tcW w:w="2965" w:type="dxa"/>
            <w:vAlign w:val="center"/>
          </w:tcPr>
          <w:p w:rsidR="002E152D" w:rsidRPr="000F60E6" w:rsidRDefault="002E152D"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45,83% (n=11)</w:t>
            </w:r>
          </w:p>
        </w:tc>
        <w:tc>
          <w:tcPr>
            <w:tcW w:w="2563" w:type="dxa"/>
            <w:vAlign w:val="center"/>
          </w:tcPr>
          <w:p w:rsidR="002E152D" w:rsidRPr="000F60E6" w:rsidRDefault="002E152D"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37,14 % (n=13)</w:t>
            </w:r>
          </w:p>
        </w:tc>
        <w:tc>
          <w:tcPr>
            <w:tcW w:w="1418" w:type="dxa"/>
          </w:tcPr>
          <w:p w:rsidR="002E152D" w:rsidRPr="000F60E6" w:rsidRDefault="002E152D"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2E152D" w:rsidRPr="000F60E6" w:rsidTr="006029BC">
        <w:tc>
          <w:tcPr>
            <w:tcW w:w="2977" w:type="dxa"/>
            <w:gridSpan w:val="2"/>
            <w:vAlign w:val="center"/>
          </w:tcPr>
          <w:p w:rsidR="002E152D" w:rsidRPr="000F60E6" w:rsidRDefault="002E152D"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Вік, років</w:t>
            </w:r>
            <w:r w:rsidR="00107690" w:rsidRPr="000F60E6">
              <w:rPr>
                <w:rFonts w:ascii="Times New Roman" w:eastAsia="Calibri" w:hAnsi="Times New Roman" w:cs="Times New Roman"/>
                <w:sz w:val="28"/>
                <w:szCs w:val="28"/>
                <w:lang w:val="uk-UA"/>
              </w:rPr>
              <w:t xml:space="preserve"> (M±m)</w:t>
            </w:r>
          </w:p>
        </w:tc>
        <w:tc>
          <w:tcPr>
            <w:tcW w:w="2965" w:type="dxa"/>
            <w:vAlign w:val="center"/>
          </w:tcPr>
          <w:p w:rsidR="002E152D" w:rsidRPr="000F60E6" w:rsidRDefault="002E152D"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61,04±1,92</w:t>
            </w:r>
          </w:p>
        </w:tc>
        <w:tc>
          <w:tcPr>
            <w:tcW w:w="2563" w:type="dxa"/>
            <w:vAlign w:val="center"/>
          </w:tcPr>
          <w:p w:rsidR="002E152D" w:rsidRPr="000F60E6" w:rsidRDefault="002E152D"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56,54±1,40</w:t>
            </w:r>
          </w:p>
        </w:tc>
        <w:tc>
          <w:tcPr>
            <w:tcW w:w="1418" w:type="dxa"/>
          </w:tcPr>
          <w:p w:rsidR="002E152D" w:rsidRPr="000F60E6" w:rsidRDefault="002E152D"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2E152D" w:rsidRPr="000F60E6" w:rsidTr="006029BC">
        <w:tc>
          <w:tcPr>
            <w:tcW w:w="2977" w:type="dxa"/>
            <w:gridSpan w:val="2"/>
            <w:vAlign w:val="center"/>
          </w:tcPr>
          <w:p w:rsidR="002E152D" w:rsidRPr="000F60E6" w:rsidRDefault="00107690"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Куріння</w:t>
            </w:r>
            <w:r w:rsidR="002E152D" w:rsidRPr="000F60E6">
              <w:rPr>
                <w:rFonts w:ascii="Times New Roman" w:eastAsia="Calibri" w:hAnsi="Times New Roman" w:cs="Times New Roman"/>
                <w:sz w:val="28"/>
                <w:szCs w:val="28"/>
                <w:lang w:val="uk-UA"/>
              </w:rPr>
              <w:t xml:space="preserve">, </w:t>
            </w:r>
            <w:r w:rsidR="000028D0" w:rsidRPr="000F60E6">
              <w:rPr>
                <w:rFonts w:ascii="Times New Roman" w:eastAsia="Calibri" w:hAnsi="Times New Roman" w:cs="Times New Roman"/>
                <w:sz w:val="28"/>
                <w:szCs w:val="28"/>
                <w:lang w:val="uk-UA"/>
              </w:rPr>
              <w:t>%</w:t>
            </w:r>
            <w:r w:rsidR="002E152D" w:rsidRPr="000F60E6">
              <w:rPr>
                <w:rFonts w:ascii="Times New Roman" w:eastAsia="Calibri" w:hAnsi="Times New Roman" w:cs="Times New Roman"/>
                <w:sz w:val="28"/>
                <w:szCs w:val="28"/>
                <w:lang w:val="uk-UA"/>
              </w:rPr>
              <w:t>, (</w:t>
            </w:r>
            <w:r w:rsidR="000028D0" w:rsidRPr="000F60E6">
              <w:rPr>
                <w:rFonts w:ascii="Times New Roman" w:eastAsia="Calibri" w:hAnsi="Times New Roman" w:cs="Times New Roman"/>
                <w:sz w:val="28"/>
                <w:szCs w:val="28"/>
                <w:lang w:val="uk-UA"/>
              </w:rPr>
              <w:t>n</w:t>
            </w:r>
            <w:r w:rsidR="002E152D" w:rsidRPr="000F60E6">
              <w:rPr>
                <w:rFonts w:ascii="Times New Roman" w:eastAsia="Calibri" w:hAnsi="Times New Roman" w:cs="Times New Roman"/>
                <w:sz w:val="28"/>
                <w:szCs w:val="28"/>
                <w:lang w:val="uk-UA"/>
              </w:rPr>
              <w:t>)</w:t>
            </w:r>
          </w:p>
        </w:tc>
        <w:tc>
          <w:tcPr>
            <w:tcW w:w="2965" w:type="dxa"/>
            <w:vAlign w:val="center"/>
          </w:tcPr>
          <w:p w:rsidR="002E152D" w:rsidRPr="000F60E6" w:rsidRDefault="002E152D" w:rsidP="00F31688">
            <w:pPr>
              <w:tabs>
                <w:tab w:val="left" w:pos="9099"/>
              </w:tabs>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25,00</w:t>
            </w:r>
            <w:r w:rsidR="000028D0"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w:t>
            </w:r>
            <w:r w:rsidRPr="000F60E6">
              <w:rPr>
                <w:rFonts w:ascii="Times New Roman" w:hAnsi="Times New Roman" w:cs="Times New Roman"/>
                <w:bCs/>
                <w:color w:val="000000"/>
                <w:kern w:val="24"/>
                <w:sz w:val="28"/>
                <w:szCs w:val="28"/>
                <w:lang w:val="uk-UA"/>
              </w:rPr>
              <w:t>n=6)</w:t>
            </w:r>
          </w:p>
        </w:tc>
        <w:tc>
          <w:tcPr>
            <w:tcW w:w="2563" w:type="dxa"/>
            <w:vAlign w:val="center"/>
          </w:tcPr>
          <w:p w:rsidR="002E152D" w:rsidRPr="000F60E6" w:rsidRDefault="002E152D" w:rsidP="00F31688">
            <w:pPr>
              <w:tabs>
                <w:tab w:val="left" w:pos="9099"/>
              </w:tabs>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31,43</w:t>
            </w:r>
            <w:r w:rsidR="000028D0" w:rsidRPr="000F60E6">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w:t>
            </w:r>
            <w:r w:rsidRPr="000F60E6">
              <w:rPr>
                <w:rFonts w:ascii="Times New Roman" w:hAnsi="Times New Roman" w:cs="Times New Roman"/>
                <w:bCs/>
                <w:color w:val="000000"/>
                <w:kern w:val="24"/>
                <w:sz w:val="28"/>
                <w:szCs w:val="28"/>
                <w:lang w:val="uk-UA"/>
              </w:rPr>
              <w:t>n=11)</w:t>
            </w:r>
          </w:p>
        </w:tc>
        <w:tc>
          <w:tcPr>
            <w:tcW w:w="1418" w:type="dxa"/>
          </w:tcPr>
          <w:p w:rsidR="002E152D" w:rsidRPr="000F60E6" w:rsidRDefault="002E152D"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r w:rsidR="002E152D" w:rsidRPr="000F60E6" w:rsidTr="006029BC">
        <w:tc>
          <w:tcPr>
            <w:tcW w:w="2977" w:type="dxa"/>
            <w:gridSpan w:val="2"/>
            <w:vAlign w:val="center"/>
          </w:tcPr>
          <w:p w:rsidR="002E152D" w:rsidRPr="000F60E6" w:rsidRDefault="002E152D"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Тривалість ЦД, років</w:t>
            </w:r>
          </w:p>
          <w:p w:rsidR="00107690" w:rsidRPr="000F60E6" w:rsidRDefault="00107690"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(M±m)</w:t>
            </w:r>
          </w:p>
        </w:tc>
        <w:tc>
          <w:tcPr>
            <w:tcW w:w="2965" w:type="dxa"/>
            <w:vAlign w:val="center"/>
          </w:tcPr>
          <w:p w:rsidR="002E152D" w:rsidRPr="000F60E6" w:rsidRDefault="002E152D" w:rsidP="00F31688">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5,42±1,15</w:t>
            </w:r>
          </w:p>
        </w:tc>
        <w:tc>
          <w:tcPr>
            <w:tcW w:w="2563" w:type="dxa"/>
            <w:vAlign w:val="center"/>
          </w:tcPr>
          <w:p w:rsidR="002E152D" w:rsidRPr="000F60E6" w:rsidRDefault="002E152D" w:rsidP="00F31688">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4,11±0,55</w:t>
            </w:r>
          </w:p>
        </w:tc>
        <w:tc>
          <w:tcPr>
            <w:tcW w:w="1418" w:type="dxa"/>
          </w:tcPr>
          <w:p w:rsidR="002E152D" w:rsidRPr="000F60E6" w:rsidRDefault="002E152D"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r w:rsidR="00523F29" w:rsidRPr="000F60E6" w:rsidTr="006029BC">
        <w:tc>
          <w:tcPr>
            <w:tcW w:w="2977" w:type="dxa"/>
            <w:gridSpan w:val="2"/>
            <w:vAlign w:val="center"/>
          </w:tcPr>
          <w:p w:rsidR="00523F29" w:rsidRPr="000F60E6" w:rsidRDefault="00523F29" w:rsidP="0012060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Гіпертонічна хвороба, %, (n)</w:t>
            </w:r>
          </w:p>
        </w:tc>
        <w:tc>
          <w:tcPr>
            <w:tcW w:w="2965" w:type="dxa"/>
            <w:vAlign w:val="center"/>
          </w:tcPr>
          <w:p w:rsidR="00523F29" w:rsidRPr="000F60E6" w:rsidRDefault="00523F29" w:rsidP="00120600">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95,83 % (n=23)</w:t>
            </w:r>
            <w:r w:rsidRPr="000F60E6">
              <w:rPr>
                <w:bCs/>
                <w:color w:val="FFFFFF" w:themeColor="background1"/>
                <w:kern w:val="24"/>
                <w:sz w:val="28"/>
                <w:szCs w:val="28"/>
                <w:lang w:val="uk-UA"/>
              </w:rPr>
              <w:t xml:space="preserve"> </w:t>
            </w:r>
          </w:p>
        </w:tc>
        <w:tc>
          <w:tcPr>
            <w:tcW w:w="2563" w:type="dxa"/>
            <w:vAlign w:val="center"/>
          </w:tcPr>
          <w:p w:rsidR="00523F29" w:rsidRPr="000F60E6" w:rsidRDefault="00523F29" w:rsidP="00120600">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100,00 % (n=35)</w:t>
            </w:r>
          </w:p>
        </w:tc>
        <w:tc>
          <w:tcPr>
            <w:tcW w:w="1418" w:type="dxa"/>
            <w:vAlign w:val="center"/>
          </w:tcPr>
          <w:p w:rsidR="00523F29" w:rsidRPr="000F60E6" w:rsidRDefault="00523F29"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523F29" w:rsidRPr="000F60E6" w:rsidTr="006029BC">
        <w:tc>
          <w:tcPr>
            <w:tcW w:w="2977" w:type="dxa"/>
            <w:gridSpan w:val="2"/>
            <w:vAlign w:val="center"/>
          </w:tcPr>
          <w:p w:rsidR="00523F29" w:rsidRPr="000F60E6" w:rsidRDefault="00523F29"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інфаркт міокарду з елевацією сегменту ST, %, (n)</w:t>
            </w:r>
          </w:p>
        </w:tc>
        <w:tc>
          <w:tcPr>
            <w:tcW w:w="2965" w:type="dxa"/>
            <w:vAlign w:val="center"/>
          </w:tcPr>
          <w:p w:rsidR="00523F29" w:rsidRPr="000F60E6" w:rsidRDefault="00523F29"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41,67 % (n=10)</w:t>
            </w:r>
          </w:p>
        </w:tc>
        <w:tc>
          <w:tcPr>
            <w:tcW w:w="2563" w:type="dxa"/>
            <w:vAlign w:val="center"/>
          </w:tcPr>
          <w:p w:rsidR="00523F29" w:rsidRPr="000F60E6" w:rsidRDefault="00523F29"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51,43 % (n=18)</w:t>
            </w:r>
          </w:p>
        </w:tc>
        <w:tc>
          <w:tcPr>
            <w:tcW w:w="1418" w:type="dxa"/>
          </w:tcPr>
          <w:p w:rsidR="00523F29" w:rsidRPr="000F60E6" w:rsidRDefault="00523F29"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523F29" w:rsidRPr="000F60E6" w:rsidTr="006029BC">
        <w:tc>
          <w:tcPr>
            <w:tcW w:w="2977" w:type="dxa"/>
            <w:gridSpan w:val="2"/>
            <w:vAlign w:val="center"/>
          </w:tcPr>
          <w:p w:rsidR="00523F29" w:rsidRPr="000F60E6" w:rsidRDefault="00523F29"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інфаркт міокарду без елевації сегменту ST, %, (n)</w:t>
            </w:r>
          </w:p>
        </w:tc>
        <w:tc>
          <w:tcPr>
            <w:tcW w:w="2965" w:type="dxa"/>
            <w:vAlign w:val="center"/>
          </w:tcPr>
          <w:p w:rsidR="00523F29" w:rsidRPr="000F60E6" w:rsidRDefault="00523F29" w:rsidP="00CA5BC7">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33,33 % (n=8)</w:t>
            </w:r>
          </w:p>
        </w:tc>
        <w:tc>
          <w:tcPr>
            <w:tcW w:w="2563" w:type="dxa"/>
            <w:vAlign w:val="center"/>
          </w:tcPr>
          <w:p w:rsidR="00523F29" w:rsidRPr="000F60E6" w:rsidRDefault="00523F29"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25,71 % (n=9)</w:t>
            </w:r>
          </w:p>
        </w:tc>
        <w:tc>
          <w:tcPr>
            <w:tcW w:w="1418" w:type="dxa"/>
          </w:tcPr>
          <w:p w:rsidR="00523F29" w:rsidRPr="000F60E6" w:rsidRDefault="00523F29"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523F29" w:rsidRPr="000F60E6" w:rsidTr="006029BC">
        <w:tc>
          <w:tcPr>
            <w:tcW w:w="2977" w:type="dxa"/>
            <w:gridSpan w:val="2"/>
            <w:vAlign w:val="center"/>
          </w:tcPr>
          <w:p w:rsidR="00523F29" w:rsidRPr="000F60E6" w:rsidRDefault="00523F29"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Індексна подія нестабільна стенокардія, %, (n)</w:t>
            </w:r>
          </w:p>
        </w:tc>
        <w:tc>
          <w:tcPr>
            <w:tcW w:w="2965" w:type="dxa"/>
            <w:vAlign w:val="center"/>
          </w:tcPr>
          <w:p w:rsidR="00523F29" w:rsidRPr="000F60E6" w:rsidRDefault="00523F29" w:rsidP="00CA5BC7">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25,00 % (n=6)</w:t>
            </w:r>
          </w:p>
        </w:tc>
        <w:tc>
          <w:tcPr>
            <w:tcW w:w="2563" w:type="dxa"/>
            <w:vAlign w:val="center"/>
          </w:tcPr>
          <w:p w:rsidR="00523F29" w:rsidRPr="000F60E6" w:rsidRDefault="00523F29" w:rsidP="00CA5BC7">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22,86% (n=8)</w:t>
            </w:r>
          </w:p>
        </w:tc>
        <w:tc>
          <w:tcPr>
            <w:tcW w:w="1418" w:type="dxa"/>
          </w:tcPr>
          <w:p w:rsidR="00523F29" w:rsidRPr="000F60E6" w:rsidRDefault="00523F29"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523F29" w:rsidRPr="000F60E6" w:rsidTr="006029BC">
        <w:tc>
          <w:tcPr>
            <w:tcW w:w="2977" w:type="dxa"/>
            <w:gridSpan w:val="2"/>
            <w:vAlign w:val="center"/>
          </w:tcPr>
          <w:p w:rsidR="00523F29" w:rsidRPr="000F60E6" w:rsidRDefault="00523F29" w:rsidP="00103185">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Постінфарктний кардіосклероз в анамнезі, %, (n)</w:t>
            </w:r>
          </w:p>
        </w:tc>
        <w:tc>
          <w:tcPr>
            <w:tcW w:w="2965" w:type="dxa"/>
            <w:vAlign w:val="center"/>
          </w:tcPr>
          <w:p w:rsidR="00523F29" w:rsidRPr="000F60E6" w:rsidRDefault="00523F29"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25,00 % (n=6)</w:t>
            </w:r>
          </w:p>
        </w:tc>
        <w:tc>
          <w:tcPr>
            <w:tcW w:w="2563" w:type="dxa"/>
            <w:vAlign w:val="center"/>
          </w:tcPr>
          <w:p w:rsidR="00523F29" w:rsidRPr="000F60E6" w:rsidRDefault="00523F29"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20,00 % (n=7)</w:t>
            </w:r>
          </w:p>
        </w:tc>
        <w:tc>
          <w:tcPr>
            <w:tcW w:w="1418" w:type="dxa"/>
          </w:tcPr>
          <w:p w:rsidR="00523F29" w:rsidRPr="000F60E6" w:rsidRDefault="00523F29"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523F29" w:rsidRPr="000F60E6" w:rsidTr="006029BC">
        <w:tc>
          <w:tcPr>
            <w:tcW w:w="2977" w:type="dxa"/>
            <w:gridSpan w:val="2"/>
            <w:vAlign w:val="center"/>
          </w:tcPr>
          <w:p w:rsidR="00523F29" w:rsidRPr="000F60E6" w:rsidRDefault="00523F29" w:rsidP="00103185">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Первинне ЧКВ, %, (n)</w:t>
            </w:r>
          </w:p>
        </w:tc>
        <w:tc>
          <w:tcPr>
            <w:tcW w:w="2965" w:type="dxa"/>
            <w:vAlign w:val="center"/>
          </w:tcPr>
          <w:p w:rsidR="00523F29" w:rsidRPr="000F60E6" w:rsidRDefault="006029BC" w:rsidP="00F31688">
            <w:pPr>
              <w:pStyle w:val="ac"/>
              <w:spacing w:before="0" w:beforeAutospacing="0" w:after="0" w:afterAutospacing="0"/>
              <w:jc w:val="center"/>
              <w:textAlignment w:val="baseline"/>
              <w:rPr>
                <w:sz w:val="28"/>
                <w:szCs w:val="28"/>
                <w:lang w:val="uk-UA"/>
              </w:rPr>
            </w:pPr>
            <w:r>
              <w:rPr>
                <w:bCs/>
                <w:color w:val="000000"/>
                <w:kern w:val="24"/>
                <w:sz w:val="28"/>
                <w:szCs w:val="28"/>
                <w:lang w:val="uk-UA"/>
              </w:rPr>
              <w:t xml:space="preserve">37,50 % </w:t>
            </w:r>
            <w:r w:rsidR="00523F29" w:rsidRPr="000F60E6">
              <w:rPr>
                <w:bCs/>
                <w:color w:val="000000"/>
                <w:kern w:val="24"/>
                <w:sz w:val="28"/>
                <w:szCs w:val="28"/>
                <w:lang w:val="uk-UA"/>
              </w:rPr>
              <w:t>(n=9)</w:t>
            </w:r>
          </w:p>
        </w:tc>
        <w:tc>
          <w:tcPr>
            <w:tcW w:w="2563" w:type="dxa"/>
            <w:vAlign w:val="center"/>
          </w:tcPr>
          <w:p w:rsidR="00523F29" w:rsidRPr="000F60E6" w:rsidRDefault="00523F29" w:rsidP="00F31688">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25,71 % (n=9)</w:t>
            </w:r>
          </w:p>
        </w:tc>
        <w:tc>
          <w:tcPr>
            <w:tcW w:w="1418" w:type="dxa"/>
          </w:tcPr>
          <w:p w:rsidR="00523F29" w:rsidRPr="000F60E6" w:rsidRDefault="00523F29" w:rsidP="006029BC">
            <w:pPr>
              <w:pStyle w:val="ac"/>
              <w:spacing w:before="0" w:beforeAutospacing="0" w:after="0" w:afterAutospacing="0"/>
              <w:jc w:val="center"/>
              <w:textAlignment w:val="baseline"/>
              <w:rPr>
                <w:sz w:val="28"/>
                <w:szCs w:val="28"/>
                <w:lang w:val="uk-UA"/>
              </w:rPr>
            </w:pPr>
            <w:r w:rsidRPr="000F60E6">
              <w:rPr>
                <w:bCs/>
                <w:color w:val="000000"/>
                <w:kern w:val="24"/>
                <w:sz w:val="28"/>
                <w:szCs w:val="28"/>
                <w:lang w:val="uk-UA"/>
              </w:rPr>
              <w:t>&gt;0,05</w:t>
            </w:r>
          </w:p>
        </w:tc>
      </w:tr>
      <w:tr w:rsidR="00523F29" w:rsidRPr="000F60E6" w:rsidTr="006029BC">
        <w:trPr>
          <w:trHeight w:val="549"/>
        </w:trPr>
        <w:tc>
          <w:tcPr>
            <w:tcW w:w="1943" w:type="dxa"/>
            <w:vMerge w:val="restart"/>
            <w:vAlign w:val="center"/>
          </w:tcPr>
          <w:p w:rsidR="00523F29" w:rsidRPr="000F60E6" w:rsidRDefault="00523F29"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Стабільна стенокардія, %, (n)</w:t>
            </w:r>
          </w:p>
        </w:tc>
        <w:tc>
          <w:tcPr>
            <w:tcW w:w="1034" w:type="dxa"/>
            <w:vAlign w:val="center"/>
          </w:tcPr>
          <w:p w:rsidR="00523F29" w:rsidRPr="000F60E6" w:rsidRDefault="00523F29"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 ф.к.</w:t>
            </w:r>
          </w:p>
        </w:tc>
        <w:tc>
          <w:tcPr>
            <w:tcW w:w="2965" w:type="dxa"/>
            <w:vAlign w:val="center"/>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45,83 % (n=11)</w:t>
            </w:r>
          </w:p>
        </w:tc>
        <w:tc>
          <w:tcPr>
            <w:tcW w:w="2563" w:type="dxa"/>
            <w:vAlign w:val="center"/>
          </w:tcPr>
          <w:p w:rsidR="00523F29" w:rsidRPr="000F60E6" w:rsidRDefault="006029BC" w:rsidP="00F31688">
            <w:pPr>
              <w:tabs>
                <w:tab w:val="left" w:pos="9099"/>
              </w:tabs>
              <w:contextualSpacing/>
              <w:jc w:val="center"/>
              <w:rPr>
                <w:rFonts w:ascii="Times New Roman" w:eastAsia="Calibri" w:hAnsi="Times New Roman" w:cs="Times New Roman"/>
                <w:sz w:val="28"/>
                <w:szCs w:val="28"/>
                <w:lang w:val="uk-UA"/>
              </w:rPr>
            </w:pPr>
            <w:r>
              <w:rPr>
                <w:rFonts w:ascii="Times New Roman" w:hAnsi="Times New Roman" w:cs="Times New Roman"/>
                <w:bCs/>
                <w:color w:val="000000"/>
                <w:kern w:val="24"/>
                <w:sz w:val="28"/>
                <w:szCs w:val="28"/>
                <w:lang w:val="uk-UA"/>
              </w:rPr>
              <w:t xml:space="preserve">45,71 % </w:t>
            </w:r>
            <w:r w:rsidR="00523F29" w:rsidRPr="000F60E6">
              <w:rPr>
                <w:rFonts w:ascii="Times New Roman" w:hAnsi="Times New Roman" w:cs="Times New Roman"/>
                <w:bCs/>
                <w:color w:val="000000"/>
                <w:kern w:val="24"/>
                <w:sz w:val="28"/>
                <w:szCs w:val="28"/>
                <w:lang w:val="uk-UA"/>
              </w:rPr>
              <w:t>(n=16)</w:t>
            </w:r>
          </w:p>
        </w:tc>
        <w:tc>
          <w:tcPr>
            <w:tcW w:w="1418" w:type="dxa"/>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r w:rsidR="00523F29" w:rsidRPr="000F60E6" w:rsidTr="006029BC">
        <w:trPr>
          <w:trHeight w:val="320"/>
        </w:trPr>
        <w:tc>
          <w:tcPr>
            <w:tcW w:w="1943" w:type="dxa"/>
            <w:vMerge/>
            <w:vAlign w:val="center"/>
          </w:tcPr>
          <w:p w:rsidR="00523F29" w:rsidRPr="000F60E6" w:rsidRDefault="00523F29" w:rsidP="00F31688">
            <w:pPr>
              <w:autoSpaceDE w:val="0"/>
              <w:autoSpaceDN w:val="0"/>
              <w:adjustRightInd w:val="0"/>
              <w:contextualSpacing/>
              <w:rPr>
                <w:rFonts w:ascii="Times New Roman" w:eastAsia="Calibri" w:hAnsi="Times New Roman" w:cs="Times New Roman"/>
                <w:sz w:val="28"/>
                <w:szCs w:val="28"/>
                <w:lang w:val="uk-UA"/>
              </w:rPr>
            </w:pPr>
          </w:p>
        </w:tc>
        <w:tc>
          <w:tcPr>
            <w:tcW w:w="1034" w:type="dxa"/>
            <w:vAlign w:val="center"/>
          </w:tcPr>
          <w:p w:rsidR="00523F29" w:rsidRPr="000F60E6" w:rsidRDefault="00523F29"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III ф.к.</w:t>
            </w:r>
          </w:p>
        </w:tc>
        <w:tc>
          <w:tcPr>
            <w:tcW w:w="2965" w:type="dxa"/>
            <w:vAlign w:val="center"/>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50,00 % (n=12)</w:t>
            </w:r>
          </w:p>
        </w:tc>
        <w:tc>
          <w:tcPr>
            <w:tcW w:w="2563" w:type="dxa"/>
            <w:vAlign w:val="center"/>
          </w:tcPr>
          <w:p w:rsidR="00523F29" w:rsidRPr="000F60E6" w:rsidRDefault="006029BC" w:rsidP="00F31688">
            <w:pPr>
              <w:tabs>
                <w:tab w:val="left" w:pos="9099"/>
              </w:tabs>
              <w:contextualSpacing/>
              <w:jc w:val="center"/>
              <w:rPr>
                <w:rFonts w:ascii="Times New Roman" w:eastAsia="Calibri" w:hAnsi="Times New Roman" w:cs="Times New Roman"/>
                <w:sz w:val="28"/>
                <w:szCs w:val="28"/>
                <w:lang w:val="uk-UA"/>
              </w:rPr>
            </w:pPr>
            <w:r>
              <w:rPr>
                <w:rFonts w:ascii="Times New Roman" w:hAnsi="Times New Roman" w:cs="Times New Roman"/>
                <w:bCs/>
                <w:color w:val="000000"/>
                <w:kern w:val="24"/>
                <w:sz w:val="28"/>
                <w:szCs w:val="28"/>
                <w:lang w:val="uk-UA"/>
              </w:rPr>
              <w:t xml:space="preserve">48,57 % </w:t>
            </w:r>
            <w:r w:rsidR="00523F29" w:rsidRPr="000F60E6">
              <w:rPr>
                <w:rFonts w:ascii="Times New Roman" w:hAnsi="Times New Roman" w:cs="Times New Roman"/>
                <w:bCs/>
                <w:color w:val="000000"/>
                <w:kern w:val="24"/>
                <w:sz w:val="28"/>
                <w:szCs w:val="28"/>
                <w:lang w:val="uk-UA"/>
              </w:rPr>
              <w:t>(n=17)</w:t>
            </w:r>
          </w:p>
        </w:tc>
        <w:tc>
          <w:tcPr>
            <w:tcW w:w="1418" w:type="dxa"/>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r w:rsidR="00523F29" w:rsidRPr="000F60E6" w:rsidTr="006029BC">
        <w:trPr>
          <w:trHeight w:val="434"/>
        </w:trPr>
        <w:tc>
          <w:tcPr>
            <w:tcW w:w="1943" w:type="dxa"/>
            <w:vMerge w:val="restart"/>
            <w:vAlign w:val="center"/>
          </w:tcPr>
          <w:p w:rsidR="00523F29" w:rsidRPr="000F60E6" w:rsidRDefault="00523F29" w:rsidP="000028D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Серцева недостатність, %, (n)</w:t>
            </w:r>
          </w:p>
        </w:tc>
        <w:tc>
          <w:tcPr>
            <w:tcW w:w="1034" w:type="dxa"/>
            <w:vAlign w:val="center"/>
          </w:tcPr>
          <w:p w:rsidR="00523F29" w:rsidRPr="000F60E6" w:rsidRDefault="00523F29"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 ф.к.</w:t>
            </w:r>
          </w:p>
        </w:tc>
        <w:tc>
          <w:tcPr>
            <w:tcW w:w="2965" w:type="dxa"/>
            <w:vAlign w:val="center"/>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41,67 % (n=10)</w:t>
            </w:r>
          </w:p>
        </w:tc>
        <w:tc>
          <w:tcPr>
            <w:tcW w:w="2563" w:type="dxa"/>
            <w:vAlign w:val="center"/>
          </w:tcPr>
          <w:p w:rsidR="00523F29" w:rsidRPr="000F60E6" w:rsidRDefault="006029BC" w:rsidP="00F31688">
            <w:pPr>
              <w:tabs>
                <w:tab w:val="left" w:pos="9099"/>
              </w:tabs>
              <w:contextualSpacing/>
              <w:jc w:val="center"/>
              <w:rPr>
                <w:rFonts w:ascii="Times New Roman" w:eastAsia="Calibri" w:hAnsi="Times New Roman" w:cs="Times New Roman"/>
                <w:sz w:val="28"/>
                <w:szCs w:val="28"/>
                <w:lang w:val="uk-UA"/>
              </w:rPr>
            </w:pPr>
            <w:r>
              <w:rPr>
                <w:rFonts w:ascii="Times New Roman" w:hAnsi="Times New Roman" w:cs="Times New Roman"/>
                <w:bCs/>
                <w:color w:val="000000"/>
                <w:kern w:val="24"/>
                <w:sz w:val="28"/>
                <w:szCs w:val="28"/>
                <w:lang w:val="uk-UA"/>
              </w:rPr>
              <w:t xml:space="preserve">51,43 % </w:t>
            </w:r>
            <w:r w:rsidR="00523F29" w:rsidRPr="000F60E6">
              <w:rPr>
                <w:rFonts w:ascii="Times New Roman" w:hAnsi="Times New Roman" w:cs="Times New Roman"/>
                <w:bCs/>
                <w:color w:val="000000"/>
                <w:kern w:val="24"/>
                <w:sz w:val="28"/>
                <w:szCs w:val="28"/>
                <w:lang w:val="uk-UA"/>
              </w:rPr>
              <w:t>(n=18)</w:t>
            </w:r>
          </w:p>
        </w:tc>
        <w:tc>
          <w:tcPr>
            <w:tcW w:w="1418" w:type="dxa"/>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r w:rsidR="00523F29" w:rsidRPr="000F60E6" w:rsidTr="006029BC">
        <w:trPr>
          <w:trHeight w:val="320"/>
        </w:trPr>
        <w:tc>
          <w:tcPr>
            <w:tcW w:w="1943" w:type="dxa"/>
            <w:vMerge/>
            <w:vAlign w:val="center"/>
          </w:tcPr>
          <w:p w:rsidR="00523F29" w:rsidRPr="000F60E6" w:rsidRDefault="00523F29" w:rsidP="00F31688">
            <w:pPr>
              <w:autoSpaceDE w:val="0"/>
              <w:autoSpaceDN w:val="0"/>
              <w:adjustRightInd w:val="0"/>
              <w:contextualSpacing/>
              <w:rPr>
                <w:rFonts w:ascii="Times New Roman" w:eastAsia="Calibri" w:hAnsi="Times New Roman" w:cs="Times New Roman"/>
                <w:sz w:val="28"/>
                <w:szCs w:val="28"/>
                <w:lang w:val="uk-UA"/>
              </w:rPr>
            </w:pPr>
          </w:p>
        </w:tc>
        <w:tc>
          <w:tcPr>
            <w:tcW w:w="1034" w:type="dxa"/>
            <w:vAlign w:val="center"/>
          </w:tcPr>
          <w:p w:rsidR="00523F29" w:rsidRPr="000F60E6" w:rsidRDefault="00523F29" w:rsidP="00F31688">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III ф.к.</w:t>
            </w:r>
          </w:p>
        </w:tc>
        <w:tc>
          <w:tcPr>
            <w:tcW w:w="2965" w:type="dxa"/>
            <w:vAlign w:val="center"/>
          </w:tcPr>
          <w:p w:rsidR="00523F29" w:rsidRPr="000F60E6" w:rsidRDefault="006029BC" w:rsidP="00F31688">
            <w:pPr>
              <w:tabs>
                <w:tab w:val="left" w:pos="9099"/>
              </w:tabs>
              <w:contextualSpacing/>
              <w:jc w:val="center"/>
              <w:rPr>
                <w:rFonts w:ascii="Times New Roman" w:eastAsia="Calibri" w:hAnsi="Times New Roman" w:cs="Times New Roman"/>
                <w:sz w:val="28"/>
                <w:szCs w:val="28"/>
                <w:lang w:val="uk-UA"/>
              </w:rPr>
            </w:pPr>
            <w:r>
              <w:rPr>
                <w:rFonts w:ascii="Times New Roman" w:hAnsi="Times New Roman" w:cs="Times New Roman"/>
                <w:bCs/>
                <w:color w:val="000000"/>
                <w:kern w:val="24"/>
                <w:sz w:val="28"/>
                <w:szCs w:val="28"/>
                <w:lang w:val="uk-UA"/>
              </w:rPr>
              <w:t xml:space="preserve">58,33 % </w:t>
            </w:r>
            <w:r w:rsidR="00523F29" w:rsidRPr="000F60E6">
              <w:rPr>
                <w:rFonts w:ascii="Times New Roman" w:hAnsi="Times New Roman" w:cs="Times New Roman"/>
                <w:bCs/>
                <w:color w:val="000000"/>
                <w:kern w:val="24"/>
                <w:sz w:val="28"/>
                <w:szCs w:val="28"/>
                <w:lang w:val="uk-UA"/>
              </w:rPr>
              <w:t>(n=14)</w:t>
            </w:r>
          </w:p>
        </w:tc>
        <w:tc>
          <w:tcPr>
            <w:tcW w:w="2563" w:type="dxa"/>
            <w:vAlign w:val="center"/>
          </w:tcPr>
          <w:p w:rsidR="00523F29" w:rsidRPr="000F60E6" w:rsidRDefault="006029BC" w:rsidP="00F31688">
            <w:pPr>
              <w:tabs>
                <w:tab w:val="left" w:pos="9099"/>
              </w:tabs>
              <w:contextualSpacing/>
              <w:jc w:val="center"/>
              <w:rPr>
                <w:rFonts w:ascii="Times New Roman" w:eastAsia="Calibri" w:hAnsi="Times New Roman" w:cs="Times New Roman"/>
                <w:sz w:val="28"/>
                <w:szCs w:val="28"/>
                <w:lang w:val="uk-UA"/>
              </w:rPr>
            </w:pPr>
            <w:r>
              <w:rPr>
                <w:rFonts w:ascii="Times New Roman" w:hAnsi="Times New Roman" w:cs="Times New Roman"/>
                <w:bCs/>
                <w:color w:val="000000"/>
                <w:kern w:val="24"/>
                <w:sz w:val="28"/>
                <w:szCs w:val="28"/>
                <w:lang w:val="uk-UA"/>
              </w:rPr>
              <w:t xml:space="preserve">45,71 % </w:t>
            </w:r>
            <w:r w:rsidR="00523F29" w:rsidRPr="000F60E6">
              <w:rPr>
                <w:rFonts w:ascii="Times New Roman" w:hAnsi="Times New Roman" w:cs="Times New Roman"/>
                <w:bCs/>
                <w:color w:val="000000"/>
                <w:kern w:val="24"/>
                <w:sz w:val="28"/>
                <w:szCs w:val="28"/>
                <w:lang w:val="uk-UA"/>
              </w:rPr>
              <w:t>(n=16)</w:t>
            </w:r>
          </w:p>
        </w:tc>
        <w:tc>
          <w:tcPr>
            <w:tcW w:w="1418" w:type="dxa"/>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bl>
    <w:tbl>
      <w:tblPr>
        <w:tblW w:w="489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6"/>
        <w:gridCol w:w="2977"/>
        <w:gridCol w:w="2550"/>
        <w:gridCol w:w="1419"/>
      </w:tblGrid>
      <w:tr w:rsidR="0083599E" w:rsidRPr="000F60E6" w:rsidTr="006029BC">
        <w:tc>
          <w:tcPr>
            <w:tcW w:w="1500" w:type="pct"/>
          </w:tcPr>
          <w:p w:rsidR="0083599E" w:rsidRPr="000F60E6" w:rsidRDefault="0083599E" w:rsidP="00DE17A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САТ, мм рт. ст.</w:t>
            </w:r>
          </w:p>
        </w:tc>
        <w:tc>
          <w:tcPr>
            <w:tcW w:w="1500" w:type="pct"/>
            <w:vAlign w:val="center"/>
          </w:tcPr>
          <w:p w:rsidR="0083599E" w:rsidRPr="000F60E6" w:rsidRDefault="0083599E" w:rsidP="00DE17A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129,75</w:t>
            </w:r>
            <w:r w:rsidRPr="000F60E6">
              <w:rPr>
                <w:rFonts w:ascii="Times New Roman" w:eastAsia="Calibri" w:hAnsi="Times New Roman" w:cs="Times New Roman"/>
                <w:sz w:val="28"/>
                <w:szCs w:val="28"/>
                <w:lang w:val="uk-UA"/>
              </w:rPr>
              <w:t>±2,08</w:t>
            </w:r>
          </w:p>
        </w:tc>
        <w:tc>
          <w:tcPr>
            <w:tcW w:w="1285" w:type="pct"/>
            <w:vAlign w:val="center"/>
          </w:tcPr>
          <w:p w:rsidR="0083599E" w:rsidRPr="000F60E6" w:rsidRDefault="0083599E" w:rsidP="00DE17A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128,09</w:t>
            </w:r>
            <w:r w:rsidRPr="000F60E6">
              <w:rPr>
                <w:rFonts w:ascii="Times New Roman" w:eastAsia="Calibri" w:hAnsi="Times New Roman" w:cs="Times New Roman"/>
                <w:sz w:val="28"/>
                <w:szCs w:val="28"/>
                <w:lang w:val="uk-UA"/>
              </w:rPr>
              <w:t>±1,76</w:t>
            </w:r>
          </w:p>
        </w:tc>
        <w:tc>
          <w:tcPr>
            <w:tcW w:w="715" w:type="pct"/>
          </w:tcPr>
          <w:p w:rsidR="0083599E" w:rsidRPr="000F60E6" w:rsidRDefault="0083599E" w:rsidP="006029B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83599E" w:rsidRPr="000F60E6" w:rsidTr="006029BC">
        <w:tc>
          <w:tcPr>
            <w:tcW w:w="1500" w:type="pct"/>
          </w:tcPr>
          <w:p w:rsidR="0083599E" w:rsidRPr="000F60E6" w:rsidRDefault="0083599E" w:rsidP="00DE17A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ДАТ, мм рт. ст.</w:t>
            </w:r>
          </w:p>
        </w:tc>
        <w:tc>
          <w:tcPr>
            <w:tcW w:w="1500" w:type="pct"/>
            <w:vAlign w:val="center"/>
          </w:tcPr>
          <w:p w:rsidR="0083599E" w:rsidRPr="000F60E6" w:rsidRDefault="0083599E" w:rsidP="00DE17A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78,75</w:t>
            </w:r>
            <w:r w:rsidRPr="000F60E6">
              <w:rPr>
                <w:rFonts w:ascii="Times New Roman" w:eastAsia="Calibri" w:hAnsi="Times New Roman" w:cs="Times New Roman"/>
                <w:sz w:val="28"/>
                <w:szCs w:val="28"/>
                <w:lang w:val="uk-UA"/>
              </w:rPr>
              <w:t>±0,92</w:t>
            </w:r>
          </w:p>
        </w:tc>
        <w:tc>
          <w:tcPr>
            <w:tcW w:w="1285" w:type="pct"/>
            <w:vAlign w:val="center"/>
          </w:tcPr>
          <w:p w:rsidR="0083599E" w:rsidRPr="000F60E6" w:rsidRDefault="0083599E" w:rsidP="00DE17A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78,71</w:t>
            </w:r>
            <w:r w:rsidRPr="000F60E6">
              <w:rPr>
                <w:rFonts w:ascii="Times New Roman" w:eastAsia="Calibri" w:hAnsi="Times New Roman" w:cs="Times New Roman"/>
                <w:sz w:val="28"/>
                <w:szCs w:val="28"/>
                <w:lang w:val="uk-UA"/>
              </w:rPr>
              <w:t>±0,92</w:t>
            </w:r>
          </w:p>
        </w:tc>
        <w:tc>
          <w:tcPr>
            <w:tcW w:w="715" w:type="pct"/>
          </w:tcPr>
          <w:p w:rsidR="0083599E" w:rsidRPr="000F60E6" w:rsidRDefault="0083599E" w:rsidP="006029B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83599E" w:rsidRPr="000F60E6" w:rsidTr="006029BC">
        <w:tc>
          <w:tcPr>
            <w:tcW w:w="1500" w:type="pct"/>
          </w:tcPr>
          <w:p w:rsidR="0083599E" w:rsidRPr="000F60E6" w:rsidRDefault="0083599E" w:rsidP="00DE17A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ЧСС, уд./хв.</w:t>
            </w:r>
          </w:p>
        </w:tc>
        <w:tc>
          <w:tcPr>
            <w:tcW w:w="1500" w:type="pct"/>
            <w:vAlign w:val="center"/>
          </w:tcPr>
          <w:p w:rsidR="0083599E" w:rsidRPr="000F60E6" w:rsidRDefault="0083599E" w:rsidP="00DE17A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64,92</w:t>
            </w:r>
            <w:r w:rsidRPr="000F60E6">
              <w:rPr>
                <w:rFonts w:ascii="Times New Roman" w:eastAsia="Calibri" w:hAnsi="Times New Roman" w:cs="Times New Roman"/>
                <w:sz w:val="28"/>
                <w:szCs w:val="28"/>
                <w:lang w:val="uk-UA"/>
              </w:rPr>
              <w:t>±0,59</w:t>
            </w:r>
          </w:p>
        </w:tc>
        <w:tc>
          <w:tcPr>
            <w:tcW w:w="1285" w:type="pct"/>
            <w:vAlign w:val="center"/>
          </w:tcPr>
          <w:p w:rsidR="0083599E" w:rsidRPr="000F60E6" w:rsidRDefault="0083599E" w:rsidP="00DE17A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64,46</w:t>
            </w:r>
            <w:r w:rsidRPr="000F60E6">
              <w:rPr>
                <w:rFonts w:ascii="Times New Roman" w:eastAsia="Calibri" w:hAnsi="Times New Roman" w:cs="Times New Roman"/>
                <w:sz w:val="28"/>
                <w:szCs w:val="28"/>
                <w:lang w:val="uk-UA"/>
              </w:rPr>
              <w:t>±0,49</w:t>
            </w:r>
          </w:p>
        </w:tc>
        <w:tc>
          <w:tcPr>
            <w:tcW w:w="715" w:type="pct"/>
          </w:tcPr>
          <w:p w:rsidR="0083599E" w:rsidRPr="000F60E6" w:rsidRDefault="0083599E" w:rsidP="006029BC">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6029BC">
        <w:tc>
          <w:tcPr>
            <w:tcW w:w="1500" w:type="pct"/>
            <w:vAlign w:val="center"/>
          </w:tcPr>
          <w:p w:rsidR="00523F29" w:rsidRPr="000F60E6" w:rsidRDefault="00523F29" w:rsidP="00120600">
            <w:pPr>
              <w:autoSpaceDE w:val="0"/>
              <w:autoSpaceDN w:val="0"/>
              <w:adjustRightInd w:val="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ІМТ,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xml:space="preserve"> (M±m)</w:t>
            </w:r>
          </w:p>
        </w:tc>
        <w:tc>
          <w:tcPr>
            <w:tcW w:w="1500" w:type="pct"/>
            <w:vAlign w:val="center"/>
          </w:tcPr>
          <w:p w:rsidR="00523F29" w:rsidRPr="000F60E6" w:rsidRDefault="00523F29" w:rsidP="00120600">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31,82±1,00</w:t>
            </w:r>
          </w:p>
        </w:tc>
        <w:tc>
          <w:tcPr>
            <w:tcW w:w="1285" w:type="pct"/>
            <w:vAlign w:val="center"/>
          </w:tcPr>
          <w:p w:rsidR="00523F29" w:rsidRPr="000F60E6" w:rsidRDefault="00523F29" w:rsidP="00120600">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31,52±0,72</w:t>
            </w:r>
          </w:p>
        </w:tc>
        <w:tc>
          <w:tcPr>
            <w:tcW w:w="715" w:type="pct"/>
          </w:tcPr>
          <w:p w:rsidR="00523F29" w:rsidRPr="000F60E6" w:rsidRDefault="00523F29" w:rsidP="006029BC">
            <w:pPr>
              <w:tabs>
                <w:tab w:val="left" w:pos="9099"/>
              </w:tabs>
              <w:contextualSpacing/>
              <w:jc w:val="center"/>
              <w:rPr>
                <w:rFonts w:ascii="Times New Roman" w:eastAsia="Calibri" w:hAnsi="Times New Roman" w:cs="Times New Roman"/>
                <w:sz w:val="28"/>
                <w:szCs w:val="28"/>
                <w:lang w:val="uk-UA"/>
              </w:rPr>
            </w:pPr>
            <w:r w:rsidRPr="000F60E6">
              <w:rPr>
                <w:rFonts w:ascii="Times New Roman" w:hAnsi="Times New Roman" w:cs="Times New Roman"/>
                <w:bCs/>
                <w:color w:val="000000"/>
                <w:kern w:val="24"/>
                <w:sz w:val="28"/>
                <w:szCs w:val="28"/>
                <w:lang w:val="uk-UA"/>
              </w:rPr>
              <w:t>&gt;0,05</w:t>
            </w:r>
          </w:p>
        </w:tc>
      </w:tr>
      <w:tr w:rsidR="00523F29" w:rsidRPr="000F60E6" w:rsidTr="006029BC">
        <w:tc>
          <w:tcPr>
            <w:tcW w:w="1500" w:type="pct"/>
            <w:vAlign w:val="center"/>
          </w:tcPr>
          <w:p w:rsidR="00523F29" w:rsidRPr="000F60E6" w:rsidRDefault="00523F29" w:rsidP="00523F29">
            <w:pPr>
              <w:autoSpaceDE w:val="0"/>
              <w:autoSpaceDN w:val="0"/>
              <w:adjustRightInd w:val="0"/>
              <w:spacing w:after="0"/>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ФВ ЛШ, %, (M±m)</w:t>
            </w:r>
          </w:p>
        </w:tc>
        <w:tc>
          <w:tcPr>
            <w:tcW w:w="1500" w:type="pct"/>
            <w:vAlign w:val="center"/>
          </w:tcPr>
          <w:p w:rsidR="00523F29" w:rsidRPr="000F60E6" w:rsidRDefault="00523F29" w:rsidP="00523F29">
            <w:pPr>
              <w:pStyle w:val="ac"/>
              <w:spacing w:before="0" w:beforeAutospacing="0" w:after="0" w:afterAutospacing="0"/>
              <w:jc w:val="center"/>
              <w:textAlignment w:val="baseline"/>
              <w:rPr>
                <w:bCs/>
                <w:color w:val="000000"/>
                <w:kern w:val="24"/>
                <w:sz w:val="28"/>
                <w:szCs w:val="28"/>
                <w:lang w:val="uk-UA"/>
              </w:rPr>
            </w:pPr>
            <w:r w:rsidRPr="000F60E6">
              <w:rPr>
                <w:bCs/>
                <w:color w:val="000000"/>
                <w:kern w:val="24"/>
                <w:sz w:val="28"/>
                <w:szCs w:val="28"/>
                <w:lang w:val="uk-UA"/>
              </w:rPr>
              <w:t>53,20±2,29</w:t>
            </w:r>
          </w:p>
        </w:tc>
        <w:tc>
          <w:tcPr>
            <w:tcW w:w="1285" w:type="pct"/>
            <w:vAlign w:val="center"/>
          </w:tcPr>
          <w:p w:rsidR="00523F29" w:rsidRPr="000F60E6" w:rsidRDefault="00523F29" w:rsidP="00523F29">
            <w:pPr>
              <w:pStyle w:val="ac"/>
              <w:spacing w:before="0" w:beforeAutospacing="0" w:after="0" w:afterAutospacing="0"/>
              <w:jc w:val="center"/>
              <w:textAlignment w:val="baseline"/>
              <w:rPr>
                <w:bCs/>
                <w:color w:val="000000"/>
                <w:kern w:val="24"/>
                <w:sz w:val="28"/>
                <w:szCs w:val="28"/>
                <w:lang w:val="uk-UA"/>
              </w:rPr>
            </w:pPr>
            <w:r w:rsidRPr="000F60E6">
              <w:rPr>
                <w:bCs/>
                <w:color w:val="000000"/>
                <w:kern w:val="24"/>
                <w:sz w:val="28"/>
                <w:szCs w:val="28"/>
                <w:lang w:val="uk-UA"/>
              </w:rPr>
              <w:t>55,00±1,19</w:t>
            </w:r>
          </w:p>
        </w:tc>
        <w:tc>
          <w:tcPr>
            <w:tcW w:w="715" w:type="pct"/>
          </w:tcPr>
          <w:p w:rsidR="00523F29" w:rsidRPr="000F60E6" w:rsidRDefault="00523F29" w:rsidP="006029BC">
            <w:pPr>
              <w:pStyle w:val="ac"/>
              <w:spacing w:before="0" w:beforeAutospacing="0" w:after="0" w:afterAutospacing="0"/>
              <w:jc w:val="center"/>
              <w:textAlignment w:val="baseline"/>
              <w:rPr>
                <w:bCs/>
                <w:color w:val="000000"/>
                <w:kern w:val="24"/>
                <w:sz w:val="28"/>
                <w:szCs w:val="28"/>
                <w:lang w:val="uk-UA"/>
              </w:rPr>
            </w:pPr>
            <w:r w:rsidRPr="000F60E6">
              <w:rPr>
                <w:bCs/>
                <w:color w:val="000000"/>
                <w:kern w:val="24"/>
                <w:sz w:val="28"/>
                <w:szCs w:val="28"/>
                <w:lang w:val="uk-UA"/>
              </w:rPr>
              <w:t>&gt;0,05</w:t>
            </w:r>
          </w:p>
        </w:tc>
      </w:tr>
    </w:tbl>
    <w:p w:rsidR="00961EF9" w:rsidRPr="000F60E6" w:rsidRDefault="00961EF9" w:rsidP="00FC7086">
      <w:pPr>
        <w:tabs>
          <w:tab w:val="left" w:pos="9099"/>
        </w:tabs>
        <w:spacing w:after="0" w:line="360" w:lineRule="auto"/>
        <w:ind w:firstLine="709"/>
        <w:contextualSpacing/>
        <w:jc w:val="both"/>
        <w:rPr>
          <w:rFonts w:ascii="Times New Roman" w:eastAsia="Calibri" w:hAnsi="Times New Roman" w:cs="Arial"/>
          <w:sz w:val="28"/>
          <w:szCs w:val="28"/>
          <w:lang w:val="uk-UA"/>
        </w:rPr>
      </w:pPr>
    </w:p>
    <w:p w:rsidR="00076CD5" w:rsidRPr="000F60E6" w:rsidRDefault="00076CD5" w:rsidP="00FC7086">
      <w:pPr>
        <w:tabs>
          <w:tab w:val="left" w:pos="9099"/>
        </w:tabs>
        <w:spacing w:after="0" w:line="360" w:lineRule="auto"/>
        <w:ind w:firstLine="709"/>
        <w:contextualSpacing/>
        <w:jc w:val="both"/>
        <w:rPr>
          <w:rFonts w:ascii="Times New Roman" w:eastAsia="Calibri" w:hAnsi="Times New Roman" w:cs="Arial"/>
          <w:sz w:val="28"/>
          <w:szCs w:val="28"/>
          <w:lang w:val="uk-UA"/>
        </w:rPr>
      </w:pPr>
      <w:r w:rsidRPr="000F60E6">
        <w:rPr>
          <w:rFonts w:ascii="Times New Roman" w:eastAsia="Calibri" w:hAnsi="Times New Roman" w:cs="Arial"/>
          <w:sz w:val="28"/>
          <w:szCs w:val="28"/>
          <w:lang w:val="uk-UA"/>
        </w:rPr>
        <w:t xml:space="preserve">Порівняльний аналіз </w:t>
      </w:r>
      <w:r w:rsidR="0083599E" w:rsidRPr="000F60E6">
        <w:rPr>
          <w:rFonts w:ascii="Times New Roman" w:eastAsia="Calibri" w:hAnsi="Times New Roman" w:cs="Arial"/>
          <w:sz w:val="28"/>
          <w:szCs w:val="28"/>
          <w:lang w:val="uk-UA"/>
        </w:rPr>
        <w:t>метаболічних</w:t>
      </w:r>
      <w:r w:rsidR="00487929" w:rsidRPr="000F60E6">
        <w:rPr>
          <w:rFonts w:ascii="Times New Roman" w:eastAsia="Calibri" w:hAnsi="Times New Roman" w:cs="Arial"/>
          <w:sz w:val="28"/>
          <w:szCs w:val="28"/>
          <w:lang w:val="uk-UA"/>
        </w:rPr>
        <w:t xml:space="preserve"> </w:t>
      </w:r>
      <w:r w:rsidRPr="000F60E6">
        <w:rPr>
          <w:rFonts w:ascii="Times New Roman" w:eastAsia="Calibri" w:hAnsi="Times New Roman" w:cs="Arial"/>
          <w:sz w:val="28"/>
          <w:szCs w:val="28"/>
          <w:lang w:val="uk-UA"/>
        </w:rPr>
        <w:t xml:space="preserve">показників </w:t>
      </w:r>
      <w:r w:rsidR="002E6464">
        <w:rPr>
          <w:rFonts w:ascii="Times New Roman" w:eastAsia="Calibri" w:hAnsi="Times New Roman" w:cs="Arial"/>
          <w:sz w:val="28"/>
          <w:szCs w:val="28"/>
          <w:lang w:val="uk-UA"/>
        </w:rPr>
        <w:t>у хворих з ЦД 2 типу після ГКС в</w:t>
      </w:r>
      <w:r w:rsidR="000A7DA4" w:rsidRPr="000F60E6">
        <w:rPr>
          <w:rFonts w:ascii="Times New Roman" w:eastAsia="Calibri" w:hAnsi="Times New Roman" w:cs="Arial"/>
          <w:sz w:val="28"/>
          <w:szCs w:val="28"/>
          <w:lang w:val="uk-UA"/>
        </w:rPr>
        <w:t xml:space="preserve"> залежності </w:t>
      </w:r>
      <w:r w:rsidR="00D058C9" w:rsidRPr="000F60E6">
        <w:rPr>
          <w:rFonts w:ascii="Times New Roman" w:eastAsia="Calibri" w:hAnsi="Times New Roman" w:cs="Arial"/>
          <w:sz w:val="28"/>
          <w:szCs w:val="28"/>
          <w:lang w:val="uk-UA"/>
        </w:rPr>
        <w:t>від наявності повторних серцево</w:t>
      </w:r>
      <w:r w:rsidR="00D058C9" w:rsidRPr="000F60E6">
        <w:rPr>
          <w:rFonts w:ascii="Times New Roman" w:eastAsia="Calibri" w:hAnsi="Times New Roman" w:cs="Arial"/>
          <w:sz w:val="28"/>
          <w:szCs w:val="28"/>
          <w:lang w:val="uk-UA"/>
        </w:rPr>
        <w:noBreakHyphen/>
      </w:r>
      <w:r w:rsidR="000A7DA4" w:rsidRPr="000F60E6">
        <w:rPr>
          <w:rFonts w:ascii="Times New Roman" w:eastAsia="Calibri" w:hAnsi="Times New Roman" w:cs="Arial"/>
          <w:sz w:val="28"/>
          <w:szCs w:val="28"/>
          <w:lang w:val="uk-UA"/>
        </w:rPr>
        <w:t xml:space="preserve">судинних подій </w:t>
      </w:r>
      <w:r w:rsidRPr="000F60E6">
        <w:rPr>
          <w:rFonts w:ascii="Times New Roman" w:eastAsia="Calibri" w:hAnsi="Times New Roman" w:cs="Arial"/>
          <w:sz w:val="28"/>
          <w:szCs w:val="28"/>
          <w:lang w:val="uk-UA"/>
        </w:rPr>
        <w:t xml:space="preserve">встановив, що </w:t>
      </w:r>
      <w:r w:rsidR="00A71974" w:rsidRPr="000F60E6">
        <w:rPr>
          <w:rFonts w:ascii="Times New Roman" w:eastAsia="Calibri" w:hAnsi="Times New Roman" w:cs="Arial"/>
          <w:sz w:val="28"/>
          <w:szCs w:val="28"/>
          <w:lang w:val="uk-UA"/>
        </w:rPr>
        <w:lastRenderedPageBreak/>
        <w:t>достовірної різниці</w:t>
      </w:r>
      <w:r w:rsidR="00FC7086" w:rsidRPr="000F60E6">
        <w:rPr>
          <w:rFonts w:ascii="Times New Roman" w:eastAsia="Calibri" w:hAnsi="Times New Roman" w:cs="Arial"/>
          <w:sz w:val="28"/>
          <w:szCs w:val="28"/>
          <w:lang w:val="uk-UA"/>
        </w:rPr>
        <w:t xml:space="preserve"> за</w:t>
      </w:r>
      <w:r w:rsidR="009240C7" w:rsidRPr="000F60E6">
        <w:rPr>
          <w:rFonts w:ascii="Times New Roman" w:eastAsia="Calibri" w:hAnsi="Times New Roman" w:cs="Arial"/>
          <w:sz w:val="28"/>
          <w:szCs w:val="28"/>
          <w:lang w:val="uk-UA"/>
        </w:rPr>
        <w:t xml:space="preserve"> </w:t>
      </w:r>
      <w:r w:rsidR="00FC7086" w:rsidRPr="000F60E6">
        <w:rPr>
          <w:rFonts w:ascii="Times New Roman" w:eastAsia="Calibri" w:hAnsi="Times New Roman" w:cs="Arial"/>
          <w:sz w:val="28"/>
          <w:szCs w:val="28"/>
          <w:lang w:val="uk-UA"/>
        </w:rPr>
        <w:t>показниками</w:t>
      </w:r>
      <w:r w:rsidR="009240C7" w:rsidRPr="000F60E6">
        <w:rPr>
          <w:rFonts w:ascii="Times New Roman" w:eastAsia="Calibri" w:hAnsi="Times New Roman" w:cs="Arial"/>
          <w:sz w:val="28"/>
          <w:szCs w:val="28"/>
          <w:lang w:val="uk-UA"/>
        </w:rPr>
        <w:t xml:space="preserve"> </w:t>
      </w:r>
      <w:r w:rsidR="0083599E" w:rsidRPr="000F60E6">
        <w:rPr>
          <w:rFonts w:ascii="Times New Roman" w:eastAsia="Calibri" w:hAnsi="Times New Roman" w:cs="Arial"/>
          <w:sz w:val="28"/>
          <w:szCs w:val="28"/>
          <w:lang w:val="uk-UA"/>
        </w:rPr>
        <w:t xml:space="preserve">вуглеводного та </w:t>
      </w:r>
      <w:r w:rsidR="009240C7" w:rsidRPr="000F60E6">
        <w:rPr>
          <w:rFonts w:ascii="Times New Roman" w:eastAsia="Calibri" w:hAnsi="Times New Roman" w:cs="Arial"/>
          <w:sz w:val="28"/>
          <w:szCs w:val="28"/>
          <w:lang w:val="uk-UA"/>
        </w:rPr>
        <w:t>л</w:t>
      </w:r>
      <w:r w:rsidR="0083599E" w:rsidRPr="000F60E6">
        <w:rPr>
          <w:rFonts w:ascii="Times New Roman" w:eastAsia="Calibri" w:hAnsi="Times New Roman" w:cs="Arial"/>
          <w:sz w:val="28"/>
          <w:szCs w:val="28"/>
          <w:lang w:val="uk-UA"/>
        </w:rPr>
        <w:t xml:space="preserve">іпідного обмінів </w:t>
      </w:r>
      <w:r w:rsidR="00A71974" w:rsidRPr="000F60E6">
        <w:rPr>
          <w:rFonts w:ascii="Times New Roman" w:eastAsia="Calibri" w:hAnsi="Times New Roman" w:cs="Arial"/>
          <w:sz w:val="28"/>
          <w:szCs w:val="28"/>
          <w:lang w:val="uk-UA"/>
        </w:rPr>
        <w:t>не виявлено</w:t>
      </w:r>
      <w:r w:rsidR="00523F29" w:rsidRPr="000F60E6">
        <w:rPr>
          <w:rFonts w:ascii="Times New Roman" w:eastAsia="Calibri" w:hAnsi="Times New Roman" w:cs="Arial"/>
          <w:sz w:val="28"/>
          <w:szCs w:val="28"/>
          <w:lang w:val="uk-UA"/>
        </w:rPr>
        <w:t xml:space="preserve"> </w:t>
      </w:r>
      <w:r w:rsidR="0055718E" w:rsidRPr="000F60E6">
        <w:rPr>
          <w:rFonts w:ascii="Times New Roman" w:eastAsia="Calibri" w:hAnsi="Times New Roman" w:cs="Arial"/>
          <w:sz w:val="28"/>
          <w:szCs w:val="28"/>
          <w:lang w:val="uk-UA"/>
        </w:rPr>
        <w:t xml:space="preserve">(р&gt;0,05) </w:t>
      </w:r>
      <w:r w:rsidR="00523F29" w:rsidRPr="000F60E6">
        <w:rPr>
          <w:rFonts w:ascii="Times New Roman" w:eastAsia="Calibri" w:hAnsi="Times New Roman" w:cs="Arial"/>
          <w:sz w:val="28"/>
          <w:szCs w:val="28"/>
          <w:lang w:val="uk-UA"/>
        </w:rPr>
        <w:t>(таблиця 7.</w:t>
      </w:r>
      <w:r w:rsidRPr="000F60E6">
        <w:rPr>
          <w:rFonts w:ascii="Times New Roman" w:eastAsia="Calibri" w:hAnsi="Times New Roman" w:cs="Arial"/>
          <w:sz w:val="28"/>
          <w:szCs w:val="28"/>
          <w:lang w:val="uk-UA"/>
        </w:rPr>
        <w:t xml:space="preserve">2). </w:t>
      </w:r>
    </w:p>
    <w:p w:rsidR="002E152D" w:rsidRPr="000F60E6" w:rsidRDefault="002E152D" w:rsidP="00076CD5">
      <w:pPr>
        <w:tabs>
          <w:tab w:val="left" w:pos="7786"/>
        </w:tabs>
        <w:spacing w:after="0" w:line="360" w:lineRule="auto"/>
        <w:contextualSpacing/>
        <w:rPr>
          <w:rFonts w:ascii="Times New Roman" w:eastAsia="Calibri" w:hAnsi="Times New Roman" w:cs="Times New Roman"/>
          <w:sz w:val="28"/>
          <w:szCs w:val="28"/>
          <w:lang w:val="uk-UA"/>
        </w:rPr>
      </w:pPr>
    </w:p>
    <w:p w:rsidR="000028D0" w:rsidRPr="000F60E6" w:rsidRDefault="000028D0" w:rsidP="000028D0">
      <w:pPr>
        <w:tabs>
          <w:tab w:val="left" w:pos="9099"/>
        </w:tabs>
        <w:spacing w:after="0" w:line="360" w:lineRule="auto"/>
        <w:ind w:firstLine="7655"/>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7</w:t>
      </w:r>
      <w:r w:rsidR="00523F29" w:rsidRPr="000F60E6">
        <w:rPr>
          <w:rFonts w:ascii="Times New Roman" w:eastAsia="Calibri" w:hAnsi="Times New Roman" w:cs="Times New Roman"/>
          <w:sz w:val="28"/>
          <w:szCs w:val="28"/>
          <w:lang w:val="uk-UA"/>
        </w:rPr>
        <w:t>.</w:t>
      </w:r>
      <w:r w:rsidR="002E152D" w:rsidRPr="000F60E6">
        <w:rPr>
          <w:rFonts w:ascii="Times New Roman" w:eastAsia="Calibri" w:hAnsi="Times New Roman" w:cs="Times New Roman"/>
          <w:sz w:val="28"/>
          <w:szCs w:val="28"/>
          <w:lang w:val="uk-UA"/>
        </w:rPr>
        <w:t xml:space="preserve">2 </w:t>
      </w:r>
    </w:p>
    <w:p w:rsidR="002E152D" w:rsidRPr="000F60E6" w:rsidRDefault="00076CD5" w:rsidP="000028D0">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Порівняльна характеристика </w:t>
      </w:r>
      <w:r w:rsidR="00D058C9" w:rsidRPr="000F60E6">
        <w:rPr>
          <w:rFonts w:ascii="Times New Roman" w:eastAsia="Calibri" w:hAnsi="Times New Roman" w:cs="Times New Roman"/>
          <w:sz w:val="28"/>
          <w:szCs w:val="28"/>
          <w:lang w:val="uk-UA"/>
        </w:rPr>
        <w:t xml:space="preserve">показників </w:t>
      </w:r>
      <w:r w:rsidR="0083599E" w:rsidRPr="000F60E6">
        <w:rPr>
          <w:rFonts w:ascii="Times New Roman" w:eastAsia="Calibri" w:hAnsi="Times New Roman" w:cs="Times New Roman"/>
          <w:sz w:val="28"/>
          <w:szCs w:val="28"/>
          <w:lang w:val="uk-UA"/>
        </w:rPr>
        <w:t>вуглеводного та ліпідного обмінів у </w:t>
      </w:r>
      <w:r w:rsidR="002E152D" w:rsidRPr="000F60E6">
        <w:rPr>
          <w:rFonts w:ascii="Times New Roman" w:eastAsia="Calibri" w:hAnsi="Times New Roman" w:cs="Times New Roman"/>
          <w:sz w:val="28"/>
          <w:szCs w:val="28"/>
          <w:lang w:val="uk-UA"/>
        </w:rPr>
        <w:t xml:space="preserve">хворих </w:t>
      </w:r>
      <w:r w:rsidR="000028D0" w:rsidRPr="000F60E6">
        <w:rPr>
          <w:rFonts w:ascii="Times New Roman" w:eastAsia="Calibri" w:hAnsi="Times New Roman" w:cs="Times New Roman"/>
          <w:sz w:val="28"/>
          <w:szCs w:val="28"/>
          <w:lang w:val="uk-UA"/>
        </w:rPr>
        <w:t>з</w:t>
      </w:r>
      <w:r w:rsidR="002E152D" w:rsidRPr="000F60E6">
        <w:rPr>
          <w:rFonts w:ascii="Times New Roman" w:eastAsia="Calibri" w:hAnsi="Times New Roman" w:cs="Times New Roman"/>
          <w:sz w:val="28"/>
          <w:szCs w:val="28"/>
          <w:lang w:val="uk-UA"/>
        </w:rPr>
        <w:t xml:space="preserve"> ЦД 2 типу </w:t>
      </w:r>
      <w:r w:rsidR="00461BCA" w:rsidRPr="000F60E6">
        <w:rPr>
          <w:rFonts w:ascii="Times New Roman" w:eastAsia="Calibri" w:hAnsi="Times New Roman" w:cs="Times New Roman"/>
          <w:sz w:val="28"/>
          <w:szCs w:val="28"/>
          <w:lang w:val="uk-UA"/>
        </w:rPr>
        <w:t xml:space="preserve">через 4-6 тижнів </w:t>
      </w:r>
      <w:r w:rsidR="000028D0" w:rsidRPr="000F60E6">
        <w:rPr>
          <w:rFonts w:ascii="Times New Roman" w:eastAsia="Calibri" w:hAnsi="Times New Roman" w:cs="Times New Roman"/>
          <w:sz w:val="28"/>
          <w:szCs w:val="28"/>
          <w:lang w:val="uk-UA"/>
        </w:rPr>
        <w:t xml:space="preserve">після ГКС </w:t>
      </w:r>
      <w:r w:rsidR="002E6464">
        <w:rPr>
          <w:rFonts w:ascii="Times New Roman" w:eastAsia="Calibri" w:hAnsi="Times New Roman" w:cs="Times New Roman"/>
          <w:sz w:val="28"/>
          <w:szCs w:val="28"/>
          <w:lang w:val="uk-UA"/>
        </w:rPr>
        <w:t>на ПАТТ в</w:t>
      </w:r>
      <w:r w:rsidR="00D058C9" w:rsidRPr="000F60E6">
        <w:rPr>
          <w:rFonts w:ascii="Times New Roman" w:eastAsia="Calibri" w:hAnsi="Times New Roman" w:cs="Times New Roman"/>
          <w:sz w:val="28"/>
          <w:szCs w:val="28"/>
          <w:lang w:val="uk-UA"/>
        </w:rPr>
        <w:t> </w:t>
      </w:r>
      <w:r w:rsidR="002E152D" w:rsidRPr="000F60E6">
        <w:rPr>
          <w:rFonts w:ascii="Times New Roman" w:eastAsia="Calibri" w:hAnsi="Times New Roman" w:cs="Times New Roman"/>
          <w:sz w:val="28"/>
          <w:szCs w:val="28"/>
          <w:lang w:val="uk-UA"/>
        </w:rPr>
        <w:t>залежності від виникнення повторних серцево-судинних подій (M±m)</w:t>
      </w:r>
    </w:p>
    <w:tbl>
      <w:tblPr>
        <w:tblW w:w="481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1"/>
        <w:gridCol w:w="2377"/>
        <w:gridCol w:w="2578"/>
        <w:gridCol w:w="1650"/>
      </w:tblGrid>
      <w:tr w:rsidR="00523F29" w:rsidRPr="000F60E6" w:rsidTr="00536BE7">
        <w:tc>
          <w:tcPr>
            <w:tcW w:w="1618" w:type="pct"/>
            <w:vAlign w:val="center"/>
          </w:tcPr>
          <w:p w:rsidR="00523F29" w:rsidRPr="000F60E6" w:rsidRDefault="00523F29" w:rsidP="003273E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217" w:type="pct"/>
            <w:vAlign w:val="center"/>
          </w:tcPr>
          <w:p w:rsidR="00523F29" w:rsidRPr="000F60E6" w:rsidRDefault="00523F29" w:rsidP="003273E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Без серцево-судинних подій</w:t>
            </w:r>
          </w:p>
          <w:p w:rsidR="00523F29" w:rsidRPr="000F60E6" w:rsidRDefault="00523F29" w:rsidP="003273E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(n=35)</w:t>
            </w:r>
          </w:p>
        </w:tc>
        <w:tc>
          <w:tcPr>
            <w:tcW w:w="1320" w:type="pct"/>
            <w:vAlign w:val="center"/>
          </w:tcPr>
          <w:p w:rsidR="00523F29" w:rsidRPr="000F60E6" w:rsidRDefault="00523F29" w:rsidP="00120600">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серцево-судинними подіями</w:t>
            </w:r>
          </w:p>
          <w:p w:rsidR="00523F29" w:rsidRPr="000F60E6" w:rsidRDefault="00523F29" w:rsidP="00120600">
            <w:pPr>
              <w:autoSpaceDE w:val="0"/>
              <w:autoSpaceDN w:val="0"/>
              <w:adjustRightInd w:val="0"/>
              <w:spacing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(n=24) </w:t>
            </w:r>
          </w:p>
        </w:tc>
        <w:tc>
          <w:tcPr>
            <w:tcW w:w="845" w:type="pct"/>
          </w:tcPr>
          <w:p w:rsidR="00523F29" w:rsidRPr="000F60E6" w:rsidRDefault="00523F29" w:rsidP="003273E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Глюкоза крові натще, ммоль/л</w:t>
            </w:r>
          </w:p>
        </w:tc>
        <w:tc>
          <w:tcPr>
            <w:tcW w:w="1217" w:type="pct"/>
            <w:vAlign w:val="center"/>
          </w:tcPr>
          <w:p w:rsidR="00523F29" w:rsidRPr="000F60E6" w:rsidRDefault="00A71974"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7</w:t>
            </w:r>
            <w:r w:rsidR="00523F29" w:rsidRPr="000F60E6">
              <w:rPr>
                <w:rFonts w:ascii="Times New Roman" w:hAnsi="Times New Roman" w:cs="Times New Roman"/>
                <w:color w:val="000000"/>
                <w:sz w:val="28"/>
                <w:szCs w:val="28"/>
                <w:lang w:val="uk-UA"/>
              </w:rPr>
              <w:t>,</w:t>
            </w:r>
            <w:r w:rsidRPr="000F60E6">
              <w:rPr>
                <w:rFonts w:ascii="Times New Roman" w:hAnsi="Times New Roman" w:cs="Times New Roman"/>
                <w:color w:val="000000"/>
                <w:sz w:val="28"/>
                <w:szCs w:val="28"/>
                <w:lang w:val="uk-UA"/>
              </w:rPr>
              <w:t>87</w:t>
            </w:r>
            <w:r w:rsidR="00523F29" w:rsidRPr="000F60E6">
              <w:rPr>
                <w:rFonts w:ascii="Times New Roman" w:eastAsia="Calibri" w:hAnsi="Times New Roman" w:cs="Times New Roman"/>
                <w:sz w:val="28"/>
                <w:szCs w:val="28"/>
                <w:lang w:val="uk-UA"/>
              </w:rPr>
              <w:t>±0,44</w:t>
            </w:r>
          </w:p>
        </w:tc>
        <w:tc>
          <w:tcPr>
            <w:tcW w:w="1320" w:type="pct"/>
            <w:vAlign w:val="center"/>
          </w:tcPr>
          <w:p w:rsidR="00523F29" w:rsidRPr="000F60E6" w:rsidRDefault="00523F29"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8,04</w:t>
            </w:r>
            <w:r w:rsidRPr="000F60E6">
              <w:rPr>
                <w:rFonts w:ascii="Times New Roman" w:eastAsia="Calibri" w:hAnsi="Times New Roman" w:cs="Times New Roman"/>
                <w:sz w:val="28"/>
                <w:szCs w:val="28"/>
                <w:lang w:val="uk-UA"/>
              </w:rPr>
              <w:t>±0,49</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Інсулін, мкМО/мл</w:t>
            </w:r>
          </w:p>
        </w:tc>
        <w:tc>
          <w:tcPr>
            <w:tcW w:w="1217" w:type="pct"/>
            <w:vAlign w:val="center"/>
          </w:tcPr>
          <w:p w:rsidR="00523F29" w:rsidRPr="000F60E6" w:rsidRDefault="00523F29"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23,92</w:t>
            </w:r>
            <w:r w:rsidRPr="000F60E6">
              <w:rPr>
                <w:rFonts w:ascii="Times New Roman" w:eastAsia="Calibri" w:hAnsi="Times New Roman" w:cs="Times New Roman"/>
                <w:sz w:val="28"/>
                <w:szCs w:val="28"/>
                <w:lang w:val="uk-UA"/>
              </w:rPr>
              <w:t>±1,65</w:t>
            </w:r>
          </w:p>
        </w:tc>
        <w:tc>
          <w:tcPr>
            <w:tcW w:w="1320" w:type="pct"/>
            <w:vAlign w:val="center"/>
          </w:tcPr>
          <w:p w:rsidR="00523F29" w:rsidRPr="000F60E6" w:rsidRDefault="00523F29"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24,86</w:t>
            </w:r>
            <w:r w:rsidRPr="000F60E6">
              <w:rPr>
                <w:rFonts w:ascii="Times New Roman" w:eastAsia="Calibri" w:hAnsi="Times New Roman" w:cs="Times New Roman"/>
                <w:sz w:val="28"/>
                <w:szCs w:val="28"/>
                <w:lang w:val="uk-UA"/>
              </w:rPr>
              <w:t>±7,76</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НbА1с, %</w:t>
            </w:r>
          </w:p>
        </w:tc>
        <w:tc>
          <w:tcPr>
            <w:tcW w:w="1217" w:type="pct"/>
            <w:vAlign w:val="center"/>
          </w:tcPr>
          <w:p w:rsidR="00523F29" w:rsidRPr="000F60E6" w:rsidRDefault="00A71974"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7,26</w:t>
            </w:r>
            <w:r w:rsidR="00523F29" w:rsidRPr="000F60E6">
              <w:rPr>
                <w:rFonts w:ascii="Times New Roman" w:eastAsia="Calibri" w:hAnsi="Times New Roman" w:cs="Times New Roman"/>
                <w:sz w:val="28"/>
                <w:szCs w:val="28"/>
                <w:lang w:val="uk-UA"/>
              </w:rPr>
              <w:t>±0,18</w:t>
            </w:r>
          </w:p>
        </w:tc>
        <w:tc>
          <w:tcPr>
            <w:tcW w:w="1320" w:type="pct"/>
            <w:vAlign w:val="center"/>
          </w:tcPr>
          <w:p w:rsidR="00523F29" w:rsidRPr="000F60E6" w:rsidRDefault="00A71974"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7,6</w:t>
            </w:r>
            <w:r w:rsidR="00523F29" w:rsidRPr="000F60E6">
              <w:rPr>
                <w:rFonts w:ascii="Times New Roman" w:hAnsi="Times New Roman" w:cs="Times New Roman"/>
                <w:color w:val="000000"/>
                <w:sz w:val="28"/>
                <w:szCs w:val="28"/>
                <w:lang w:val="uk-UA"/>
              </w:rPr>
              <w:t>1</w:t>
            </w:r>
            <w:r w:rsidR="00523F29" w:rsidRPr="000F60E6">
              <w:rPr>
                <w:rFonts w:ascii="Times New Roman" w:eastAsia="Calibri" w:hAnsi="Times New Roman" w:cs="Times New Roman"/>
                <w:sz w:val="28"/>
                <w:szCs w:val="28"/>
                <w:lang w:val="uk-UA"/>
              </w:rPr>
              <w:t>±0,20</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НОМА-IR</w:t>
            </w:r>
          </w:p>
        </w:tc>
        <w:tc>
          <w:tcPr>
            <w:tcW w:w="1217" w:type="pct"/>
            <w:vAlign w:val="center"/>
          </w:tcPr>
          <w:p w:rsidR="00523F29" w:rsidRPr="000F60E6" w:rsidRDefault="00A71974"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8</w:t>
            </w:r>
            <w:r w:rsidR="00523F29" w:rsidRPr="000F60E6">
              <w:rPr>
                <w:rFonts w:ascii="Times New Roman" w:hAnsi="Times New Roman" w:cs="Times New Roman"/>
                <w:color w:val="000000"/>
                <w:sz w:val="28"/>
                <w:szCs w:val="28"/>
                <w:lang w:val="uk-UA"/>
              </w:rPr>
              <w:t>,</w:t>
            </w:r>
            <w:r w:rsidRPr="000F60E6">
              <w:rPr>
                <w:rFonts w:ascii="Times New Roman" w:hAnsi="Times New Roman" w:cs="Times New Roman"/>
                <w:color w:val="000000"/>
                <w:sz w:val="28"/>
                <w:szCs w:val="28"/>
                <w:lang w:val="uk-UA"/>
              </w:rPr>
              <w:t>37</w:t>
            </w:r>
            <w:r w:rsidR="00523F29" w:rsidRPr="000F60E6">
              <w:rPr>
                <w:rFonts w:ascii="Times New Roman" w:eastAsia="Calibri" w:hAnsi="Times New Roman" w:cs="Times New Roman"/>
                <w:sz w:val="28"/>
                <w:szCs w:val="28"/>
                <w:lang w:val="uk-UA"/>
              </w:rPr>
              <w:t>±0,75</w:t>
            </w:r>
          </w:p>
        </w:tc>
        <w:tc>
          <w:tcPr>
            <w:tcW w:w="1320" w:type="pct"/>
            <w:vAlign w:val="center"/>
          </w:tcPr>
          <w:p w:rsidR="00523F29" w:rsidRPr="000F60E6" w:rsidRDefault="00A71974"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8</w:t>
            </w:r>
            <w:r w:rsidR="00523F29" w:rsidRPr="000F60E6">
              <w:rPr>
                <w:rFonts w:ascii="Times New Roman" w:hAnsi="Times New Roman" w:cs="Times New Roman"/>
                <w:color w:val="000000"/>
                <w:sz w:val="28"/>
                <w:szCs w:val="28"/>
                <w:lang w:val="uk-UA"/>
              </w:rPr>
              <w:t>,</w:t>
            </w:r>
            <w:r w:rsidRPr="000F60E6">
              <w:rPr>
                <w:rFonts w:ascii="Times New Roman" w:hAnsi="Times New Roman" w:cs="Times New Roman"/>
                <w:color w:val="000000"/>
                <w:sz w:val="28"/>
                <w:szCs w:val="28"/>
                <w:lang w:val="uk-UA"/>
              </w:rPr>
              <w:t>89</w:t>
            </w:r>
            <w:r w:rsidR="00523F29" w:rsidRPr="000F60E6">
              <w:rPr>
                <w:rFonts w:ascii="Times New Roman" w:eastAsia="Calibri" w:hAnsi="Times New Roman" w:cs="Times New Roman"/>
                <w:sz w:val="28"/>
                <w:szCs w:val="28"/>
                <w:lang w:val="uk-UA"/>
              </w:rPr>
              <w:t>±0,78</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ЗХС, ммоль/л</w:t>
            </w:r>
          </w:p>
        </w:tc>
        <w:tc>
          <w:tcPr>
            <w:tcW w:w="1217" w:type="pct"/>
            <w:vAlign w:val="center"/>
          </w:tcPr>
          <w:p w:rsidR="00523F29" w:rsidRPr="000F60E6" w:rsidRDefault="00523F29"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3,75</w:t>
            </w:r>
            <w:r w:rsidRPr="000F60E6">
              <w:rPr>
                <w:rFonts w:ascii="Times New Roman" w:eastAsia="Calibri" w:hAnsi="Times New Roman" w:cs="Times New Roman"/>
                <w:sz w:val="28"/>
                <w:szCs w:val="28"/>
                <w:lang w:val="uk-UA"/>
              </w:rPr>
              <w:t>±0,14</w:t>
            </w:r>
          </w:p>
        </w:tc>
        <w:tc>
          <w:tcPr>
            <w:tcW w:w="1320" w:type="pct"/>
            <w:vAlign w:val="center"/>
          </w:tcPr>
          <w:p w:rsidR="00523F29" w:rsidRPr="000F60E6" w:rsidRDefault="00523F29"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3,46</w:t>
            </w:r>
            <w:r w:rsidRPr="000F60E6">
              <w:rPr>
                <w:rFonts w:ascii="Times New Roman" w:eastAsia="Calibri" w:hAnsi="Times New Roman" w:cs="Times New Roman"/>
                <w:sz w:val="28"/>
                <w:szCs w:val="28"/>
                <w:lang w:val="uk-UA"/>
              </w:rPr>
              <w:t>±0,22</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ЛПВЩ, ммоль/л</w:t>
            </w:r>
          </w:p>
        </w:tc>
        <w:tc>
          <w:tcPr>
            <w:tcW w:w="1217" w:type="pct"/>
            <w:vAlign w:val="center"/>
          </w:tcPr>
          <w:p w:rsidR="00523F29" w:rsidRPr="000F60E6" w:rsidRDefault="00523F29"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1,07</w:t>
            </w:r>
            <w:r w:rsidRPr="000F60E6">
              <w:rPr>
                <w:rFonts w:ascii="Times New Roman" w:eastAsia="Calibri" w:hAnsi="Times New Roman" w:cs="Times New Roman"/>
                <w:sz w:val="28"/>
                <w:szCs w:val="28"/>
                <w:lang w:val="uk-UA"/>
              </w:rPr>
              <w:t>±0,03</w:t>
            </w:r>
          </w:p>
        </w:tc>
        <w:tc>
          <w:tcPr>
            <w:tcW w:w="1320" w:type="pct"/>
            <w:vAlign w:val="center"/>
          </w:tcPr>
          <w:p w:rsidR="00523F29" w:rsidRPr="000F60E6" w:rsidRDefault="00523F29"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0,97</w:t>
            </w:r>
            <w:r w:rsidRPr="000F60E6">
              <w:rPr>
                <w:rFonts w:ascii="Times New Roman" w:eastAsia="Calibri" w:hAnsi="Times New Roman" w:cs="Times New Roman"/>
                <w:sz w:val="28"/>
                <w:szCs w:val="28"/>
                <w:lang w:val="uk-UA"/>
              </w:rPr>
              <w:t>±0,05</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ТГ, ммоль/л</w:t>
            </w:r>
          </w:p>
        </w:tc>
        <w:tc>
          <w:tcPr>
            <w:tcW w:w="1217" w:type="pct"/>
            <w:vAlign w:val="center"/>
          </w:tcPr>
          <w:p w:rsidR="00523F29" w:rsidRPr="000F60E6" w:rsidRDefault="00523F29"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1,36</w:t>
            </w:r>
            <w:r w:rsidRPr="000F60E6">
              <w:rPr>
                <w:rFonts w:ascii="Times New Roman" w:eastAsia="Calibri" w:hAnsi="Times New Roman" w:cs="Times New Roman"/>
                <w:sz w:val="28"/>
                <w:szCs w:val="28"/>
                <w:lang w:val="uk-UA"/>
              </w:rPr>
              <w:t>±0,18</w:t>
            </w:r>
          </w:p>
        </w:tc>
        <w:tc>
          <w:tcPr>
            <w:tcW w:w="1320" w:type="pct"/>
            <w:vAlign w:val="center"/>
          </w:tcPr>
          <w:p w:rsidR="00523F29" w:rsidRPr="000F60E6" w:rsidRDefault="00523F29"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1,30</w:t>
            </w:r>
            <w:r w:rsidRPr="000F60E6">
              <w:rPr>
                <w:rFonts w:ascii="Times New Roman" w:eastAsia="Calibri" w:hAnsi="Times New Roman" w:cs="Times New Roman"/>
                <w:sz w:val="28"/>
                <w:szCs w:val="28"/>
                <w:lang w:val="uk-UA"/>
              </w:rPr>
              <w:t>±0,15</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523F29" w:rsidRPr="000F60E6" w:rsidTr="00536BE7">
        <w:tc>
          <w:tcPr>
            <w:tcW w:w="1618" w:type="pct"/>
          </w:tcPr>
          <w:p w:rsidR="00523F29" w:rsidRPr="000F60E6" w:rsidRDefault="00523F29" w:rsidP="003273E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ХС ЛПНЩ, ммоль/л</w:t>
            </w:r>
          </w:p>
        </w:tc>
        <w:tc>
          <w:tcPr>
            <w:tcW w:w="1217" w:type="pct"/>
            <w:vAlign w:val="center"/>
          </w:tcPr>
          <w:p w:rsidR="00523F29" w:rsidRPr="000F60E6" w:rsidRDefault="00523F29" w:rsidP="003273EE">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1,77</w:t>
            </w:r>
            <w:r w:rsidRPr="000F60E6">
              <w:rPr>
                <w:rFonts w:ascii="Times New Roman" w:eastAsia="Calibri" w:hAnsi="Times New Roman" w:cs="Times New Roman"/>
                <w:sz w:val="28"/>
                <w:szCs w:val="28"/>
                <w:lang w:val="uk-UA"/>
              </w:rPr>
              <w:t>±0,13</w:t>
            </w:r>
          </w:p>
        </w:tc>
        <w:tc>
          <w:tcPr>
            <w:tcW w:w="1320" w:type="pct"/>
            <w:vAlign w:val="center"/>
          </w:tcPr>
          <w:p w:rsidR="00523F29" w:rsidRPr="000F60E6" w:rsidRDefault="00523F29" w:rsidP="00120600">
            <w:pPr>
              <w:spacing w:after="0" w:line="240" w:lineRule="auto"/>
              <w:ind w:left="-57" w:right="-57"/>
              <w:jc w:val="center"/>
              <w:rPr>
                <w:rFonts w:ascii="Times New Roman" w:hAnsi="Times New Roman" w:cs="Times New Roman"/>
                <w:sz w:val="28"/>
                <w:szCs w:val="28"/>
                <w:lang w:val="uk-UA"/>
              </w:rPr>
            </w:pPr>
            <w:r w:rsidRPr="000F60E6">
              <w:rPr>
                <w:rFonts w:ascii="Times New Roman" w:hAnsi="Times New Roman" w:cs="Times New Roman"/>
                <w:color w:val="000000"/>
                <w:sz w:val="28"/>
                <w:szCs w:val="28"/>
                <w:lang w:val="uk-UA"/>
              </w:rPr>
              <w:t>1,78</w:t>
            </w:r>
            <w:r w:rsidRPr="000F60E6">
              <w:rPr>
                <w:rFonts w:ascii="Times New Roman" w:eastAsia="Calibri" w:hAnsi="Times New Roman" w:cs="Times New Roman"/>
                <w:sz w:val="28"/>
                <w:szCs w:val="28"/>
                <w:lang w:val="uk-UA"/>
              </w:rPr>
              <w:t>±0,15</w:t>
            </w:r>
          </w:p>
        </w:tc>
        <w:tc>
          <w:tcPr>
            <w:tcW w:w="845" w:type="pct"/>
          </w:tcPr>
          <w:p w:rsidR="00523F29" w:rsidRPr="000F60E6" w:rsidRDefault="00523F29" w:rsidP="003273E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bl>
    <w:p w:rsidR="005A7F7C" w:rsidRPr="000F60E6" w:rsidRDefault="005A7F7C" w:rsidP="005A7F7C">
      <w:pPr>
        <w:tabs>
          <w:tab w:val="left" w:pos="9099"/>
        </w:tabs>
        <w:spacing w:after="0" w:line="360" w:lineRule="auto"/>
        <w:ind w:firstLine="709"/>
        <w:jc w:val="both"/>
        <w:rPr>
          <w:rFonts w:ascii="Times New Roman" w:eastAsia="Calibri" w:hAnsi="Times New Roman" w:cs="Times New Roman"/>
          <w:color w:val="000000"/>
          <w:sz w:val="28"/>
          <w:szCs w:val="28"/>
          <w:lang w:val="uk-UA"/>
        </w:rPr>
      </w:pPr>
    </w:p>
    <w:p w:rsidR="00285260" w:rsidRPr="000F60E6" w:rsidRDefault="000A7DA4" w:rsidP="00285260">
      <w:pPr>
        <w:tabs>
          <w:tab w:val="left" w:pos="909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w:t>
      </w:r>
      <w:r w:rsidR="00FC7086" w:rsidRPr="000F60E6">
        <w:rPr>
          <w:rFonts w:ascii="Times New Roman" w:eastAsia="Calibri" w:hAnsi="Times New Roman" w:cs="Times New Roman"/>
          <w:sz w:val="28"/>
          <w:szCs w:val="28"/>
          <w:lang w:val="uk-UA"/>
        </w:rPr>
        <w:t>ри анал</w:t>
      </w:r>
      <w:r w:rsidR="00756878">
        <w:rPr>
          <w:rFonts w:ascii="Times New Roman" w:eastAsia="Calibri" w:hAnsi="Times New Roman" w:cs="Times New Roman"/>
          <w:sz w:val="28"/>
          <w:szCs w:val="28"/>
          <w:lang w:val="uk-UA"/>
        </w:rPr>
        <w:t>ізі показників тромбоцитограми у групі хворих після ГКС з ЦД 2 </w:t>
      </w:r>
      <w:r w:rsidR="00FC7086" w:rsidRPr="000F60E6">
        <w:rPr>
          <w:rFonts w:ascii="Times New Roman" w:eastAsia="Calibri" w:hAnsi="Times New Roman" w:cs="Times New Roman"/>
          <w:sz w:val="28"/>
          <w:szCs w:val="28"/>
          <w:lang w:val="uk-UA"/>
        </w:rPr>
        <w:t>типу встановлено, що кількість тромбоцитів та СОТ, були достовірно вищими у хворих з повторними серцево-судинними подіями, ніж у хворих без подій (р</w:t>
      </w:r>
      <w:r w:rsidR="00FC7086" w:rsidRPr="000F60E6">
        <w:rPr>
          <w:rFonts w:ascii="Times New Roman" w:hAnsi="Times New Roman" w:cs="Times New Roman"/>
          <w:sz w:val="28"/>
          <w:szCs w:val="28"/>
          <w:lang w:val="uk-UA"/>
        </w:rPr>
        <w:t>&lt;0,01)</w:t>
      </w:r>
      <w:r w:rsidR="00FC7086" w:rsidRPr="000F60E6">
        <w:rPr>
          <w:rFonts w:ascii="Times New Roman" w:eastAsia="Calibri" w:hAnsi="Times New Roman" w:cs="Times New Roman"/>
          <w:sz w:val="28"/>
          <w:szCs w:val="28"/>
          <w:lang w:val="uk-UA"/>
        </w:rPr>
        <w:t xml:space="preserve">, а достовірних відмінностей </w:t>
      </w:r>
      <w:r w:rsidR="000023B6" w:rsidRPr="000F60E6">
        <w:rPr>
          <w:rFonts w:ascii="Times New Roman" w:eastAsia="Calibri" w:hAnsi="Times New Roman" w:cs="Times New Roman"/>
          <w:sz w:val="28"/>
          <w:szCs w:val="28"/>
          <w:lang w:val="uk-UA"/>
        </w:rPr>
        <w:t xml:space="preserve">за </w:t>
      </w:r>
      <w:r w:rsidR="00FC7086" w:rsidRPr="000F60E6">
        <w:rPr>
          <w:rFonts w:ascii="Times New Roman" w:eastAsia="Calibri" w:hAnsi="Times New Roman" w:cs="Times New Roman"/>
          <w:sz w:val="28"/>
          <w:szCs w:val="28"/>
          <w:lang w:val="uk-UA"/>
        </w:rPr>
        <w:t>ВШРТО між цими групами не було (р</w:t>
      </w:r>
      <w:r w:rsidR="00FC7086" w:rsidRPr="000F60E6">
        <w:rPr>
          <w:rFonts w:ascii="Times New Roman" w:hAnsi="Times New Roman" w:cs="Times New Roman"/>
          <w:sz w:val="28"/>
          <w:szCs w:val="28"/>
          <w:lang w:val="uk-UA"/>
        </w:rPr>
        <w:t>&gt;0,05)</w:t>
      </w:r>
      <w:r w:rsidR="00FC7086" w:rsidRPr="000F60E6">
        <w:rPr>
          <w:rFonts w:ascii="Times New Roman" w:eastAsia="Calibri" w:hAnsi="Times New Roman" w:cs="Times New Roman"/>
          <w:sz w:val="28"/>
          <w:szCs w:val="28"/>
          <w:lang w:val="uk-UA"/>
        </w:rPr>
        <w:t>.</w:t>
      </w:r>
      <w:r w:rsidR="0083599E" w:rsidRPr="000F60E6">
        <w:rPr>
          <w:rFonts w:ascii="Times New Roman" w:eastAsia="Calibri" w:hAnsi="Times New Roman" w:cs="Times New Roman"/>
          <w:sz w:val="28"/>
          <w:szCs w:val="28"/>
          <w:lang w:val="uk-UA"/>
        </w:rPr>
        <w:t xml:space="preserve"> </w:t>
      </w:r>
      <w:r w:rsidR="00285260" w:rsidRPr="000F60E6">
        <w:rPr>
          <w:rFonts w:ascii="Times New Roman" w:eastAsia="Calibri" w:hAnsi="Times New Roman" w:cs="Times New Roman"/>
          <w:sz w:val="28"/>
          <w:szCs w:val="28"/>
          <w:lang w:val="uk-UA"/>
        </w:rPr>
        <w:t xml:space="preserve">При порівнянні вихідної агрегаційної активності тромбоцитів хворих з ЦД 2 типу </w:t>
      </w:r>
      <w:r w:rsidR="002E6464">
        <w:rPr>
          <w:rFonts w:ascii="Times New Roman" w:eastAsia="Calibri" w:hAnsi="Times New Roman" w:cs="Times New Roman"/>
          <w:sz w:val="28"/>
          <w:szCs w:val="28"/>
          <w:lang w:val="uk-UA"/>
        </w:rPr>
        <w:t>в</w:t>
      </w:r>
      <w:r w:rsidR="00285260" w:rsidRPr="000F60E6">
        <w:rPr>
          <w:rFonts w:ascii="Times New Roman" w:eastAsia="Calibri" w:hAnsi="Times New Roman" w:cs="Times New Roman"/>
          <w:sz w:val="28"/>
          <w:szCs w:val="28"/>
          <w:lang w:val="uk-UA"/>
        </w:rPr>
        <w:t xml:space="preserve"> залежності від наявності повторних серцево-судинних подій, було встановлено, що СІАТ-АДФ, СІАТ-АК, та рівень 11-дТхВ2 у сечі у хворих з подіями був достовірно вищим, ніж у хворих без подій (р&lt;0,0001, р&lt;0,001, р&lt;0,001, відповідно) </w:t>
      </w:r>
      <w:r w:rsidR="00A71974" w:rsidRPr="000F60E6">
        <w:rPr>
          <w:rFonts w:ascii="Times New Roman" w:eastAsia="Calibri" w:hAnsi="Times New Roman" w:cs="Times New Roman"/>
          <w:sz w:val="28"/>
          <w:szCs w:val="28"/>
          <w:lang w:val="uk-UA"/>
        </w:rPr>
        <w:t>(таблиця 7.</w:t>
      </w:r>
      <w:r w:rsidR="0083599E" w:rsidRPr="000F60E6">
        <w:rPr>
          <w:rFonts w:ascii="Times New Roman" w:eastAsia="Calibri" w:hAnsi="Times New Roman" w:cs="Times New Roman"/>
          <w:sz w:val="28"/>
          <w:szCs w:val="28"/>
          <w:lang w:val="uk-UA"/>
        </w:rPr>
        <w:t>3</w:t>
      </w:r>
      <w:r w:rsidR="00285260" w:rsidRPr="000F60E6">
        <w:rPr>
          <w:rFonts w:ascii="Times New Roman" w:eastAsia="Calibri" w:hAnsi="Times New Roman" w:cs="Times New Roman"/>
          <w:sz w:val="28"/>
          <w:szCs w:val="28"/>
          <w:lang w:val="uk-UA"/>
        </w:rPr>
        <w:t>).</w:t>
      </w:r>
    </w:p>
    <w:p w:rsidR="00756878" w:rsidRPr="000F60E6" w:rsidRDefault="00756878" w:rsidP="00756878">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color w:val="000000"/>
          <w:sz w:val="28"/>
          <w:szCs w:val="28"/>
          <w:lang w:val="uk-UA"/>
        </w:rPr>
        <w:t xml:space="preserve">Враховуючи виявлені нами відмінності морфофункціональних показників у хворих з ЦД 2 типу після ГКС </w:t>
      </w:r>
      <w:r w:rsidR="00536BE7">
        <w:rPr>
          <w:rFonts w:ascii="Times New Roman" w:eastAsia="Calibri" w:hAnsi="Times New Roman" w:cs="Times New Roman"/>
          <w:color w:val="000000"/>
          <w:sz w:val="28"/>
          <w:szCs w:val="28"/>
          <w:lang w:val="uk-UA"/>
        </w:rPr>
        <w:t>у</w:t>
      </w:r>
      <w:r w:rsidRPr="000F60E6">
        <w:rPr>
          <w:rFonts w:ascii="Times New Roman" w:eastAsia="Calibri" w:hAnsi="Times New Roman" w:cs="Times New Roman"/>
          <w:color w:val="000000"/>
          <w:sz w:val="28"/>
          <w:szCs w:val="28"/>
          <w:lang w:val="uk-UA"/>
        </w:rPr>
        <w:t xml:space="preserve"> залежності від наявності повторних серцево-судинних подій, нами був проведений </w:t>
      </w:r>
      <w:r w:rsidRPr="000F60E6">
        <w:rPr>
          <w:rFonts w:ascii="Times New Roman" w:eastAsia="Times New Roman" w:hAnsi="Times New Roman" w:cs="Times New Roman"/>
          <w:sz w:val="28"/>
          <w:szCs w:val="28"/>
          <w:lang w:val="uk-UA" w:eastAsia="ru-RU"/>
        </w:rPr>
        <w:t>ROC</w:t>
      </w:r>
      <w:r w:rsidRPr="000F60E6">
        <w:rPr>
          <w:rFonts w:ascii="Times New Roman" w:eastAsia="Times New Roman" w:hAnsi="Times New Roman" w:cs="Times New Roman"/>
          <w:sz w:val="28"/>
          <w:szCs w:val="28"/>
          <w:lang w:val="uk-UA" w:eastAsia="ru-RU"/>
        </w:rPr>
        <w:noBreakHyphen/>
        <w:t>аналіз з побудовою ROC</w:t>
      </w:r>
      <w:r w:rsidRPr="000F60E6">
        <w:rPr>
          <w:rFonts w:ascii="Times New Roman" w:eastAsia="Times New Roman" w:hAnsi="Times New Roman" w:cs="Times New Roman"/>
          <w:sz w:val="28"/>
          <w:szCs w:val="28"/>
          <w:lang w:val="uk-UA" w:eastAsia="ru-RU"/>
        </w:rPr>
        <w:noBreakHyphen/>
        <w:t xml:space="preserve">кривих з </w:t>
      </w:r>
      <w:r w:rsidRPr="000F60E6">
        <w:rPr>
          <w:rFonts w:ascii="Times New Roman" w:eastAsia="Calibri" w:hAnsi="Times New Roman" w:cs="Times New Roman"/>
          <w:sz w:val="28"/>
          <w:szCs w:val="28"/>
          <w:lang w:val="uk-UA"/>
        </w:rPr>
        <w:t xml:space="preserve">метою підтвердження виявлених взаємозв’язків та встановлення порогових </w:t>
      </w:r>
      <w:r w:rsidRPr="000F60E6">
        <w:rPr>
          <w:rFonts w:ascii="Times New Roman" w:eastAsia="Calibri" w:hAnsi="Times New Roman" w:cs="Times New Roman"/>
          <w:sz w:val="28"/>
          <w:szCs w:val="28"/>
          <w:lang w:val="uk-UA"/>
        </w:rPr>
        <w:lastRenderedPageBreak/>
        <w:t>значень негативного впливу визначених факторів</w:t>
      </w:r>
      <w:r w:rsidRPr="000F60E6">
        <w:rPr>
          <w:rFonts w:ascii="Times New Roman" w:eastAsia="Times New Roman" w:hAnsi="Times New Roman" w:cs="Times New Roman"/>
          <w:sz w:val="28"/>
          <w:szCs w:val="28"/>
          <w:lang w:val="uk-UA" w:eastAsia="ru-RU"/>
        </w:rPr>
        <w:t xml:space="preserve"> у хворих з ЦД 2 типу після перенесеного ГКС при прийомі АСК та клопідогрелю у складі ПАТТ. </w:t>
      </w:r>
    </w:p>
    <w:p w:rsidR="00B2576F" w:rsidRPr="000F60E6" w:rsidRDefault="00B2576F" w:rsidP="0083599E">
      <w:pPr>
        <w:tabs>
          <w:tab w:val="left" w:pos="9099"/>
        </w:tabs>
        <w:spacing w:after="0" w:line="360" w:lineRule="auto"/>
        <w:ind w:firstLine="7655"/>
        <w:contextualSpacing/>
        <w:jc w:val="both"/>
        <w:rPr>
          <w:rFonts w:ascii="Times New Roman" w:eastAsia="Calibri" w:hAnsi="Times New Roman" w:cs="Times New Roman"/>
          <w:sz w:val="28"/>
          <w:szCs w:val="28"/>
          <w:lang w:val="uk-UA"/>
        </w:rPr>
      </w:pPr>
    </w:p>
    <w:p w:rsidR="0083599E" w:rsidRPr="000F60E6" w:rsidRDefault="0083599E" w:rsidP="0083599E">
      <w:pPr>
        <w:tabs>
          <w:tab w:val="left" w:pos="9099"/>
        </w:tabs>
        <w:spacing w:after="0" w:line="360" w:lineRule="auto"/>
        <w:ind w:firstLine="7655"/>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Таблиця 7</w:t>
      </w:r>
      <w:r w:rsidR="00A71974"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3 </w:t>
      </w:r>
    </w:p>
    <w:p w:rsidR="0083599E" w:rsidRPr="000F60E6" w:rsidRDefault="0083599E" w:rsidP="0083599E">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Порівняльна характеристика морфофункціональних показників тромбоцитів у хворих з ЦД 2 типу </w:t>
      </w:r>
      <w:r w:rsidR="00461BCA" w:rsidRPr="000F60E6">
        <w:rPr>
          <w:rFonts w:ascii="Times New Roman" w:eastAsia="Calibri" w:hAnsi="Times New Roman" w:cs="Times New Roman"/>
          <w:sz w:val="28"/>
          <w:szCs w:val="28"/>
          <w:lang w:val="uk-UA"/>
        </w:rPr>
        <w:t xml:space="preserve">через 4-6 тижнів </w:t>
      </w:r>
      <w:r w:rsidRPr="000F60E6">
        <w:rPr>
          <w:rFonts w:ascii="Times New Roman" w:eastAsia="Calibri" w:hAnsi="Times New Roman" w:cs="Times New Roman"/>
          <w:sz w:val="28"/>
          <w:szCs w:val="28"/>
          <w:lang w:val="uk-UA"/>
        </w:rPr>
        <w:t>після ГКС на ПАТТ в залежності від виникнення повторних серцево-судинних подій (M±m)</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69"/>
        <w:gridCol w:w="2102"/>
        <w:gridCol w:w="2251"/>
        <w:gridCol w:w="1501"/>
      </w:tblGrid>
      <w:tr w:rsidR="0083599E" w:rsidRPr="000F60E6" w:rsidTr="00DE17AE">
        <w:tc>
          <w:tcPr>
            <w:tcW w:w="2079" w:type="pct"/>
            <w:vAlign w:val="center"/>
          </w:tcPr>
          <w:p w:rsidR="0083599E" w:rsidRPr="000F60E6" w:rsidRDefault="0083599E" w:rsidP="00DE17A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1048" w:type="pct"/>
            <w:vAlign w:val="center"/>
          </w:tcPr>
          <w:p w:rsidR="0083599E" w:rsidRPr="000F60E6" w:rsidRDefault="0083599E" w:rsidP="00DE17A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серцево-судинними подіями</w:t>
            </w:r>
          </w:p>
          <w:p w:rsidR="0083599E" w:rsidRPr="000F60E6" w:rsidRDefault="0083599E" w:rsidP="00DE17AE">
            <w:pPr>
              <w:autoSpaceDE w:val="0"/>
              <w:autoSpaceDN w:val="0"/>
              <w:adjustRightInd w:val="0"/>
              <w:spacing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(n=24) </w:t>
            </w:r>
          </w:p>
        </w:tc>
        <w:tc>
          <w:tcPr>
            <w:tcW w:w="1123" w:type="pct"/>
            <w:vAlign w:val="center"/>
          </w:tcPr>
          <w:p w:rsidR="0083599E" w:rsidRPr="000F60E6" w:rsidRDefault="0083599E" w:rsidP="00DE17A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Без серцево-судинних подій</w:t>
            </w:r>
          </w:p>
          <w:p w:rsidR="0083599E" w:rsidRPr="000F60E6" w:rsidRDefault="0083599E" w:rsidP="00DE17A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(n=35)</w:t>
            </w:r>
          </w:p>
        </w:tc>
        <w:tc>
          <w:tcPr>
            <w:tcW w:w="749" w:type="pct"/>
          </w:tcPr>
          <w:p w:rsidR="0083599E" w:rsidRPr="000F60E6" w:rsidRDefault="0083599E" w:rsidP="00DE17AE">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83599E" w:rsidRPr="000F60E6" w:rsidTr="00DE17AE">
        <w:tc>
          <w:tcPr>
            <w:tcW w:w="2079" w:type="pct"/>
          </w:tcPr>
          <w:p w:rsidR="0083599E" w:rsidRPr="000F60E6" w:rsidRDefault="0050737D" w:rsidP="00DE17AE">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Кількість тромбоцитів, </w:t>
            </w:r>
            <w:r w:rsidR="00756878">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10</w:t>
            </w:r>
            <w:r w:rsidRPr="000F60E6">
              <w:rPr>
                <w:rFonts w:ascii="Times New Roman" w:eastAsia="Calibri" w:hAnsi="Times New Roman" w:cs="Times New Roman"/>
                <w:sz w:val="28"/>
                <w:szCs w:val="28"/>
                <w:vertAlign w:val="superscript"/>
                <w:lang w:val="uk-UA"/>
              </w:rPr>
              <w:t>9</w:t>
            </w:r>
            <w:r w:rsidR="0083599E" w:rsidRPr="000F60E6">
              <w:rPr>
                <w:rFonts w:ascii="Times New Roman" w:eastAsia="Calibri" w:hAnsi="Times New Roman" w:cs="Times New Roman"/>
                <w:sz w:val="28"/>
                <w:szCs w:val="28"/>
                <w:lang w:val="uk-UA"/>
              </w:rPr>
              <w:t>/л</w:t>
            </w:r>
          </w:p>
        </w:tc>
        <w:tc>
          <w:tcPr>
            <w:tcW w:w="1048" w:type="pct"/>
          </w:tcPr>
          <w:p w:rsidR="0083599E" w:rsidRPr="000F60E6" w:rsidRDefault="0083599E" w:rsidP="00DE17AE">
            <w:pPr>
              <w:spacing w:after="0" w:line="240" w:lineRule="auto"/>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272,06±8,09</w:t>
            </w:r>
          </w:p>
        </w:tc>
        <w:tc>
          <w:tcPr>
            <w:tcW w:w="1123"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223,25±8,26</w:t>
            </w:r>
          </w:p>
        </w:tc>
        <w:tc>
          <w:tcPr>
            <w:tcW w:w="749" w:type="pct"/>
          </w:tcPr>
          <w:p w:rsidR="0083599E" w:rsidRPr="000F60E6" w:rsidRDefault="0083599E" w:rsidP="00DE17AE">
            <w:pPr>
              <w:spacing w:after="0" w:line="240" w:lineRule="auto"/>
              <w:ind w:left="-57" w:right="-57"/>
              <w:contextualSpacing/>
              <w:jc w:val="center"/>
              <w:rPr>
                <w:rFonts w:ascii="Times New Roman" w:hAnsi="Times New Roman" w:cs="Times New Roman"/>
                <w:sz w:val="28"/>
                <w:szCs w:val="28"/>
                <w:lang w:val="uk-UA"/>
              </w:rPr>
            </w:pPr>
            <w:r w:rsidRPr="000F60E6">
              <w:rPr>
                <w:rFonts w:ascii="Times New Roman" w:hAnsi="Times New Roman" w:cs="Times New Roman"/>
                <w:sz w:val="28"/>
                <w:szCs w:val="28"/>
                <w:lang w:val="uk-UA"/>
              </w:rPr>
              <w:t>&lt;0,001</w:t>
            </w:r>
          </w:p>
        </w:tc>
      </w:tr>
      <w:tr w:rsidR="0083599E" w:rsidRPr="000F60E6" w:rsidTr="00DE17AE">
        <w:tc>
          <w:tcPr>
            <w:tcW w:w="2079" w:type="pct"/>
          </w:tcPr>
          <w:p w:rsidR="0083599E" w:rsidRPr="000F60E6" w:rsidRDefault="0083599E" w:rsidP="00DE17AE">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СОТ, fL</w:t>
            </w:r>
          </w:p>
        </w:tc>
        <w:tc>
          <w:tcPr>
            <w:tcW w:w="1048"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8,42±0,05</w:t>
            </w:r>
          </w:p>
        </w:tc>
        <w:tc>
          <w:tcPr>
            <w:tcW w:w="1123"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8,09±0,08</w:t>
            </w:r>
          </w:p>
        </w:tc>
        <w:tc>
          <w:tcPr>
            <w:tcW w:w="749"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&lt;0,01</w:t>
            </w:r>
          </w:p>
        </w:tc>
      </w:tr>
      <w:tr w:rsidR="0083599E" w:rsidRPr="000F60E6" w:rsidTr="00DE17AE">
        <w:tc>
          <w:tcPr>
            <w:tcW w:w="2079" w:type="pct"/>
          </w:tcPr>
          <w:p w:rsidR="0083599E" w:rsidRPr="000F60E6" w:rsidRDefault="0083599E" w:rsidP="00DE17AE">
            <w:pPr>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ВШРТО, %</w:t>
            </w:r>
          </w:p>
        </w:tc>
        <w:tc>
          <w:tcPr>
            <w:tcW w:w="1048"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12,86±0,69</w:t>
            </w:r>
          </w:p>
        </w:tc>
        <w:tc>
          <w:tcPr>
            <w:tcW w:w="1123"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14,20±0,36</w:t>
            </w:r>
          </w:p>
        </w:tc>
        <w:tc>
          <w:tcPr>
            <w:tcW w:w="749" w:type="pct"/>
          </w:tcPr>
          <w:p w:rsidR="0083599E" w:rsidRPr="000F60E6" w:rsidRDefault="0083599E" w:rsidP="00DE17AE">
            <w:pPr>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&gt;0,05</w:t>
            </w:r>
          </w:p>
        </w:tc>
      </w:tr>
      <w:tr w:rsidR="0083599E" w:rsidRPr="000F60E6" w:rsidTr="00DE17AE">
        <w:tc>
          <w:tcPr>
            <w:tcW w:w="2079" w:type="pct"/>
          </w:tcPr>
          <w:p w:rsidR="0083599E" w:rsidRPr="000F60E6" w:rsidRDefault="0083599E" w:rsidP="00DE17A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АДФ, %</w:t>
            </w:r>
          </w:p>
        </w:tc>
        <w:tc>
          <w:tcPr>
            <w:tcW w:w="1048"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68,76±2,07</w:t>
            </w:r>
          </w:p>
        </w:tc>
        <w:tc>
          <w:tcPr>
            <w:tcW w:w="1123"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55,76±1,62</w:t>
            </w:r>
          </w:p>
        </w:tc>
        <w:tc>
          <w:tcPr>
            <w:tcW w:w="749"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tc>
      </w:tr>
      <w:tr w:rsidR="0083599E" w:rsidRPr="000F60E6" w:rsidTr="00DE17AE">
        <w:tc>
          <w:tcPr>
            <w:tcW w:w="2079" w:type="pct"/>
          </w:tcPr>
          <w:p w:rsidR="0083599E" w:rsidRPr="000F60E6" w:rsidRDefault="0083599E" w:rsidP="00DE17A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p>
        </w:tc>
        <w:tc>
          <w:tcPr>
            <w:tcW w:w="1048"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14,08±1,84</w:t>
            </w:r>
          </w:p>
        </w:tc>
        <w:tc>
          <w:tcPr>
            <w:tcW w:w="1123"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7,35± 0,55</w:t>
            </w:r>
          </w:p>
        </w:tc>
        <w:tc>
          <w:tcPr>
            <w:tcW w:w="749"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tc>
      </w:tr>
      <w:tr w:rsidR="0083599E" w:rsidRPr="000F60E6" w:rsidTr="00DE17AE">
        <w:tc>
          <w:tcPr>
            <w:tcW w:w="2079" w:type="pct"/>
          </w:tcPr>
          <w:p w:rsidR="0083599E" w:rsidRPr="000F60E6" w:rsidRDefault="0083599E" w:rsidP="00DE17AE">
            <w:pPr>
              <w:tabs>
                <w:tab w:val="left" w:pos="9099"/>
              </w:tabs>
              <w:spacing w:after="0" w:line="240" w:lineRule="auto"/>
              <w:ind w:left="-57" w:right="-57"/>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 нг/ммоль креатиніну</w:t>
            </w:r>
          </w:p>
        </w:tc>
        <w:tc>
          <w:tcPr>
            <w:tcW w:w="1048"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94,40±7,76</w:t>
            </w:r>
          </w:p>
        </w:tc>
        <w:tc>
          <w:tcPr>
            <w:tcW w:w="1123"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57,91±5,44</w:t>
            </w:r>
          </w:p>
        </w:tc>
        <w:tc>
          <w:tcPr>
            <w:tcW w:w="749" w:type="pct"/>
          </w:tcPr>
          <w:p w:rsidR="0083599E" w:rsidRPr="000F60E6" w:rsidRDefault="0083599E" w:rsidP="00DE17AE">
            <w:pPr>
              <w:tabs>
                <w:tab w:val="left" w:pos="9099"/>
              </w:tabs>
              <w:spacing w:after="0" w:line="240" w:lineRule="auto"/>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tc>
      </w:tr>
    </w:tbl>
    <w:p w:rsidR="0083599E" w:rsidRPr="000F60E6" w:rsidRDefault="0083599E" w:rsidP="006929D1">
      <w:pPr>
        <w:spacing w:after="0" w:line="360" w:lineRule="auto"/>
        <w:ind w:firstLine="709"/>
        <w:jc w:val="both"/>
        <w:rPr>
          <w:rFonts w:ascii="Times New Roman" w:eastAsia="Calibri" w:hAnsi="Times New Roman" w:cs="Times New Roman"/>
          <w:color w:val="000000"/>
          <w:sz w:val="28"/>
          <w:szCs w:val="28"/>
          <w:lang w:val="uk-UA"/>
        </w:rPr>
      </w:pPr>
    </w:p>
    <w:p w:rsidR="006929D1" w:rsidRPr="000F60E6" w:rsidRDefault="00230C65" w:rsidP="006929D1">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К</w:t>
      </w:r>
      <w:r w:rsidR="00932BDB" w:rsidRPr="000F60E6">
        <w:rPr>
          <w:rFonts w:ascii="Times New Roman" w:eastAsia="Times New Roman" w:hAnsi="Times New Roman" w:cs="Times New Roman"/>
          <w:sz w:val="28"/>
          <w:szCs w:val="28"/>
          <w:lang w:val="uk-UA" w:eastAsia="ru-RU"/>
        </w:rPr>
        <w:t xml:space="preserve">ількість тромбоцитів </w:t>
      </w:r>
      <w:r w:rsidRPr="000F60E6">
        <w:rPr>
          <w:rFonts w:ascii="Times New Roman" w:eastAsia="Times New Roman" w:hAnsi="Times New Roman" w:cs="Times New Roman"/>
          <w:sz w:val="28"/>
          <w:szCs w:val="28"/>
          <w:lang w:val="uk-UA" w:eastAsia="ru-RU"/>
        </w:rPr>
        <w:t xml:space="preserve">у хворих з ЦД 2 типу </w:t>
      </w:r>
      <w:r w:rsidR="00932BDB" w:rsidRPr="000F60E6">
        <w:rPr>
          <w:rFonts w:ascii="Times New Roman" w:eastAsia="Times New Roman" w:hAnsi="Times New Roman" w:cs="Times New Roman"/>
          <w:sz w:val="28"/>
          <w:szCs w:val="28"/>
          <w:lang w:val="uk-UA" w:eastAsia="ru-RU"/>
        </w:rPr>
        <w:t xml:space="preserve">вища </w:t>
      </w:r>
      <w:r w:rsidRPr="000F60E6">
        <w:rPr>
          <w:rFonts w:ascii="Times New Roman" w:eastAsia="Times New Roman" w:hAnsi="Times New Roman" w:cs="Times New Roman"/>
          <w:sz w:val="28"/>
          <w:szCs w:val="28"/>
          <w:lang w:val="uk-UA" w:eastAsia="ru-RU"/>
        </w:rPr>
        <w:t xml:space="preserve">ніж </w:t>
      </w:r>
      <w:r w:rsidR="00932BDB" w:rsidRPr="000F60E6">
        <w:rPr>
          <w:rFonts w:ascii="Times New Roman" w:eastAsia="Times New Roman" w:hAnsi="Times New Roman" w:cs="Times New Roman"/>
          <w:sz w:val="28"/>
          <w:szCs w:val="28"/>
          <w:lang w:val="uk-UA" w:eastAsia="ru-RU"/>
        </w:rPr>
        <w:t>274</w:t>
      </w:r>
      <w:r w:rsidR="0048719F" w:rsidRPr="000F60E6">
        <w:rPr>
          <w:rFonts w:ascii="Times New Roman" w:eastAsia="Times New Roman" w:hAnsi="Times New Roman" w:cs="Times New Roman"/>
          <w:sz w:val="28"/>
          <w:szCs w:val="28"/>
          <w:lang w:val="uk-UA" w:eastAsia="ru-RU"/>
        </w:rPr>
        <w:t>,00</w:t>
      </w:r>
      <w:r w:rsidR="00756878">
        <w:rPr>
          <w:rFonts w:ascii="Times New Roman" w:eastAsia="Times New Roman" w:hAnsi="Times New Roman" w:cs="Times New Roman"/>
          <w:sz w:val="28"/>
          <w:szCs w:val="28"/>
          <w:lang w:val="uk-UA" w:eastAsia="ru-RU"/>
        </w:rPr>
        <w:t>×</w:t>
      </w:r>
      <w:r w:rsidR="0050737D" w:rsidRPr="000F60E6">
        <w:rPr>
          <w:rFonts w:ascii="Times New Roman" w:eastAsia="Times New Roman" w:hAnsi="Times New Roman" w:cs="Times New Roman"/>
          <w:sz w:val="28"/>
          <w:szCs w:val="28"/>
          <w:lang w:val="uk-UA" w:eastAsia="ru-RU"/>
        </w:rPr>
        <w:t>10</w:t>
      </w:r>
      <w:r w:rsidR="0050737D" w:rsidRPr="00756878">
        <w:rPr>
          <w:rFonts w:ascii="Times New Roman" w:eastAsia="Times New Roman" w:hAnsi="Times New Roman" w:cs="Times New Roman"/>
          <w:sz w:val="28"/>
          <w:szCs w:val="28"/>
          <w:vertAlign w:val="superscript"/>
          <w:lang w:val="uk-UA" w:eastAsia="ru-RU"/>
        </w:rPr>
        <w:t>9</w:t>
      </w:r>
      <w:r w:rsidR="0048719F" w:rsidRPr="000F60E6">
        <w:rPr>
          <w:rFonts w:ascii="Times New Roman" w:eastAsia="Times New Roman" w:hAnsi="Times New Roman" w:cs="Times New Roman"/>
          <w:sz w:val="28"/>
          <w:szCs w:val="28"/>
          <w:vertAlign w:val="superscript"/>
          <w:lang w:val="uk-UA" w:eastAsia="ru-RU"/>
        </w:rPr>
        <w:t> </w:t>
      </w:r>
      <w:r w:rsidR="00932BDB" w:rsidRPr="000F60E6">
        <w:rPr>
          <w:rFonts w:ascii="Times New Roman" w:eastAsia="Times New Roman" w:hAnsi="Times New Roman" w:cs="Times New Roman"/>
          <w:sz w:val="28"/>
          <w:szCs w:val="28"/>
          <w:lang w:val="uk-UA" w:eastAsia="ru-RU"/>
        </w:rPr>
        <w:t>/л асоціювалась з розвитком повторних кардіоваскулярних подій</w:t>
      </w:r>
      <w:r w:rsidRPr="000F60E6">
        <w:rPr>
          <w:rFonts w:ascii="Times New Roman" w:eastAsia="Times New Roman" w:hAnsi="Times New Roman" w:cs="Times New Roman"/>
          <w:sz w:val="28"/>
          <w:szCs w:val="28"/>
          <w:lang w:val="uk-UA" w:eastAsia="ru-RU"/>
        </w:rPr>
        <w:t xml:space="preserve"> впродовж 12 </w:t>
      </w:r>
      <w:r w:rsidR="006929D1" w:rsidRPr="000F60E6">
        <w:rPr>
          <w:rFonts w:ascii="Times New Roman" w:eastAsia="Times New Roman" w:hAnsi="Times New Roman" w:cs="Times New Roman"/>
          <w:sz w:val="28"/>
          <w:szCs w:val="28"/>
          <w:lang w:val="uk-UA" w:eastAsia="ru-RU"/>
        </w:rPr>
        <w:t>місяців після перенесеного Г</w:t>
      </w:r>
      <w:r w:rsidR="00932BDB" w:rsidRPr="000F60E6">
        <w:rPr>
          <w:rFonts w:ascii="Times New Roman" w:eastAsia="Times New Roman" w:hAnsi="Times New Roman" w:cs="Times New Roman"/>
          <w:sz w:val="28"/>
          <w:szCs w:val="28"/>
          <w:lang w:val="uk-UA" w:eastAsia="ru-RU"/>
        </w:rPr>
        <w:t>КС. Чутливість методу склала 54,20</w:t>
      </w:r>
      <w:r w:rsidR="00536BE7">
        <w:rPr>
          <w:rFonts w:ascii="Times New Roman" w:eastAsia="Times New Roman" w:hAnsi="Times New Roman" w:cs="Times New Roman"/>
          <w:sz w:val="28"/>
          <w:szCs w:val="28"/>
          <w:lang w:val="uk-UA" w:eastAsia="ru-RU"/>
        </w:rPr>
        <w:t> </w:t>
      </w:r>
      <w:r w:rsidR="00932BDB" w:rsidRPr="000F60E6">
        <w:rPr>
          <w:rFonts w:ascii="Times New Roman" w:eastAsia="Times New Roman" w:hAnsi="Times New Roman" w:cs="Times New Roman"/>
          <w:sz w:val="28"/>
          <w:szCs w:val="28"/>
          <w:lang w:val="uk-UA" w:eastAsia="ru-RU"/>
        </w:rPr>
        <w:t>%,</w:t>
      </w:r>
      <w:r w:rsidR="006929D1" w:rsidRPr="000F60E6">
        <w:rPr>
          <w:rFonts w:ascii="Times New Roman" w:eastAsia="Times New Roman" w:hAnsi="Times New Roman" w:cs="Times New Roman"/>
          <w:sz w:val="28"/>
          <w:szCs w:val="28"/>
          <w:lang w:val="uk-UA" w:eastAsia="ru-RU"/>
        </w:rPr>
        <w:t xml:space="preserve"> специфічн</w:t>
      </w:r>
      <w:r w:rsidR="002E6464">
        <w:rPr>
          <w:rFonts w:ascii="Times New Roman" w:eastAsia="Times New Roman" w:hAnsi="Times New Roman" w:cs="Times New Roman"/>
          <w:sz w:val="28"/>
          <w:szCs w:val="28"/>
          <w:lang w:val="uk-UA" w:eastAsia="ru-RU"/>
        </w:rPr>
        <w:t>ість</w:t>
      </w:r>
      <w:r w:rsidR="006929D1" w:rsidRPr="000F60E6">
        <w:rPr>
          <w:rFonts w:ascii="Times New Roman" w:eastAsia="Times New Roman" w:hAnsi="Times New Roman" w:cs="Times New Roman"/>
          <w:sz w:val="28"/>
          <w:szCs w:val="28"/>
          <w:lang w:val="uk-UA" w:eastAsia="ru-RU"/>
        </w:rPr>
        <w:t xml:space="preserve"> </w:t>
      </w:r>
      <w:r w:rsidR="00932BDB" w:rsidRPr="000F60E6">
        <w:rPr>
          <w:rFonts w:ascii="Times New Roman" w:eastAsia="Times New Roman" w:hAnsi="Times New Roman" w:cs="Times New Roman"/>
          <w:sz w:val="28"/>
          <w:szCs w:val="28"/>
          <w:lang w:val="uk-UA" w:eastAsia="ru-RU"/>
        </w:rPr>
        <w:t>– 94,30 %</w:t>
      </w:r>
      <w:r w:rsidRPr="000F60E6">
        <w:rPr>
          <w:rFonts w:ascii="Times New Roman" w:eastAsia="Times New Roman" w:hAnsi="Times New Roman" w:cs="Times New Roman"/>
          <w:sz w:val="28"/>
          <w:szCs w:val="28"/>
          <w:lang w:val="uk-UA" w:eastAsia="ru-RU"/>
        </w:rPr>
        <w:t xml:space="preserve"> (рис. 7.</w:t>
      </w:r>
      <w:r w:rsidR="00446993" w:rsidRPr="000F60E6">
        <w:rPr>
          <w:rFonts w:ascii="Times New Roman" w:eastAsia="Times New Roman" w:hAnsi="Times New Roman" w:cs="Times New Roman"/>
          <w:sz w:val="28"/>
          <w:szCs w:val="28"/>
          <w:lang w:val="uk-UA" w:eastAsia="ru-RU"/>
        </w:rPr>
        <w:t>3</w:t>
      </w:r>
      <w:r w:rsidR="006929D1" w:rsidRPr="000F60E6">
        <w:rPr>
          <w:rFonts w:ascii="Times New Roman" w:eastAsia="Times New Roman" w:hAnsi="Times New Roman" w:cs="Times New Roman"/>
          <w:sz w:val="28"/>
          <w:szCs w:val="28"/>
          <w:lang w:val="uk-UA" w:eastAsia="ru-RU"/>
        </w:rPr>
        <w:t xml:space="preserve">). </w:t>
      </w:r>
    </w:p>
    <w:p w:rsidR="00230C65" w:rsidRPr="000F60E6" w:rsidRDefault="00230C65" w:rsidP="00230C65">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СОТ виявив предикторні властивості </w:t>
      </w:r>
      <w:r w:rsidR="00756878">
        <w:rPr>
          <w:rFonts w:ascii="Times New Roman" w:eastAsia="Times New Roman" w:hAnsi="Times New Roman" w:cs="Times New Roman"/>
          <w:sz w:val="28"/>
          <w:szCs w:val="28"/>
          <w:lang w:val="uk-UA" w:eastAsia="ru-RU"/>
        </w:rPr>
        <w:t>щодо розвитку повторних серцево</w:t>
      </w:r>
      <w:r w:rsidR="00756878">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судинних подій у хворих з ЦД 2 типу впродовж 12 місяців після перенесеного ГКС при його рівні ≥ 8,10 fL з чутливістю (87,50 %) і специфічністю (68,57 %) (рис. 7.4). </w:t>
      </w:r>
    </w:p>
    <w:p w:rsidR="00230C65" w:rsidRPr="000F60E6" w:rsidRDefault="00230C65" w:rsidP="00230C65">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Times New Roman" w:hAnsi="Times New Roman" w:cs="Times New Roman"/>
          <w:sz w:val="28"/>
          <w:szCs w:val="28"/>
          <w:lang w:val="uk-UA" w:eastAsia="ru-RU"/>
        </w:rPr>
        <w:t>СІАТ-АДФ ≥ 60,71 % був предиктором розвитку повторних серцево</w:t>
      </w:r>
      <w:r w:rsidRPr="000F60E6">
        <w:rPr>
          <w:rFonts w:ascii="Times New Roman" w:eastAsia="Times New Roman" w:hAnsi="Times New Roman" w:cs="Times New Roman"/>
          <w:sz w:val="28"/>
          <w:szCs w:val="28"/>
          <w:lang w:val="uk-UA" w:eastAsia="ru-RU"/>
        </w:rPr>
        <w:noBreakHyphen/>
        <w:t xml:space="preserve">судинних подій у хворих з ЦД 2 типу впродовж 12 місяців після перенесеного ГКС. Чутливість методу склала 79,20 % , </w:t>
      </w:r>
      <w:r w:rsidR="00947A43" w:rsidRPr="000F60E6">
        <w:rPr>
          <w:rFonts w:ascii="Times New Roman" w:eastAsia="Times New Roman" w:hAnsi="Times New Roman" w:cs="Times New Roman"/>
          <w:sz w:val="28"/>
          <w:szCs w:val="28"/>
          <w:lang w:val="uk-UA" w:eastAsia="ru-RU"/>
        </w:rPr>
        <w:t>специфічність -</w:t>
      </w:r>
      <w:r w:rsidRPr="000F60E6">
        <w:rPr>
          <w:rFonts w:ascii="Times New Roman" w:eastAsia="Times New Roman" w:hAnsi="Times New Roman" w:cs="Times New Roman"/>
          <w:sz w:val="28"/>
          <w:szCs w:val="28"/>
          <w:lang w:val="uk-UA" w:eastAsia="ru-RU"/>
        </w:rPr>
        <w:t xml:space="preserve"> </w:t>
      </w:r>
      <w:r w:rsidR="00947A43" w:rsidRPr="000F60E6">
        <w:rPr>
          <w:rFonts w:ascii="Times New Roman" w:eastAsia="Times New Roman" w:hAnsi="Times New Roman" w:cs="Times New Roman"/>
          <w:sz w:val="28"/>
          <w:szCs w:val="28"/>
          <w:lang w:val="uk-UA" w:eastAsia="ru-RU"/>
        </w:rPr>
        <w:t>77,10 %</w:t>
      </w:r>
      <w:r w:rsidRPr="000F60E6">
        <w:rPr>
          <w:rFonts w:ascii="Times New Roman" w:eastAsia="Times New Roman" w:hAnsi="Times New Roman" w:cs="Times New Roman"/>
          <w:sz w:val="28"/>
          <w:szCs w:val="28"/>
          <w:lang w:val="uk-UA" w:eastAsia="ru-RU"/>
        </w:rPr>
        <w:t xml:space="preserve"> (рис. 7</w:t>
      </w:r>
      <w:r w:rsidR="00947A43"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5).</w:t>
      </w:r>
    </w:p>
    <w:p w:rsidR="00756878" w:rsidRPr="000F60E6" w:rsidRDefault="00756878" w:rsidP="00756878">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lastRenderedPageBreak/>
        <w:t>СІАТ-АК асоціювався з розвитком повторних серцево-судинних подій у хворих з ЦД 2 типу впродовж 12 місяців після перенесеного ГКС при його рівні ≥ 15,13</w:t>
      </w:r>
      <w:r w:rsidR="00536BE7">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xml:space="preserve">%, чутливість методу склала 78,90 %, специфічність - 92,50 % (рис. 7.6). </w:t>
      </w:r>
    </w:p>
    <w:p w:rsidR="00230C65" w:rsidRPr="000F60E6" w:rsidRDefault="00230C65" w:rsidP="006929D1">
      <w:pPr>
        <w:spacing w:after="0" w:line="360" w:lineRule="auto"/>
        <w:ind w:firstLine="709"/>
        <w:jc w:val="both"/>
        <w:rPr>
          <w:rFonts w:ascii="Times New Roman" w:eastAsia="Times New Roman" w:hAnsi="Times New Roman" w:cs="Times New Roman"/>
          <w:sz w:val="28"/>
          <w:szCs w:val="28"/>
          <w:lang w:val="uk-UA" w:eastAsia="ru-RU"/>
        </w:rPr>
      </w:pPr>
    </w:p>
    <w:p w:rsidR="009F7ECF" w:rsidRPr="000F60E6" w:rsidRDefault="004665D7" w:rsidP="006929D1">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959296" behindDoc="0" locked="0" layoutInCell="1" allowOverlap="1" wp14:anchorId="3E795389" wp14:editId="4F869678">
                <wp:simplePos x="0" y="0"/>
                <wp:positionH relativeFrom="column">
                  <wp:posOffset>1851660</wp:posOffset>
                </wp:positionH>
                <wp:positionV relativeFrom="paragraph">
                  <wp:posOffset>1342390</wp:posOffset>
                </wp:positionV>
                <wp:extent cx="2374265" cy="1403985"/>
                <wp:effectExtent l="0" t="0" r="24130" b="16510"/>
                <wp:wrapNone/>
                <wp:docPr id="2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4F15BA" w:rsidRPr="004665D7" w:rsidRDefault="004F15BA" w:rsidP="004665D7">
                            <w:pPr>
                              <w:spacing w:after="0" w:line="240" w:lineRule="auto"/>
                              <w:rPr>
                                <w:rFonts w:ascii="Times New Roman" w:hAnsi="Times New Roman" w:cs="Times New Roman"/>
                                <w:sz w:val="20"/>
                                <w:szCs w:val="20"/>
                                <w:lang w:val="uk-UA"/>
                              </w:rPr>
                            </w:pPr>
                            <w:r w:rsidRPr="004665D7">
                              <w:rPr>
                                <w:rFonts w:ascii="Times New Roman" w:hAnsi="Times New Roman" w:cs="Times New Roman"/>
                                <w:sz w:val="20"/>
                                <w:szCs w:val="20"/>
                                <w:lang w:val="uk-UA"/>
                              </w:rPr>
                              <w:t>Чутливість: 54,2%</w:t>
                            </w:r>
                          </w:p>
                          <w:p w:rsidR="004F15BA" w:rsidRPr="004665D7" w:rsidRDefault="004F15BA" w:rsidP="004665D7">
                            <w:pPr>
                              <w:spacing w:after="0" w:line="240" w:lineRule="auto"/>
                              <w:rPr>
                                <w:rFonts w:ascii="Times New Roman" w:hAnsi="Times New Roman" w:cs="Times New Roman"/>
                                <w:sz w:val="20"/>
                                <w:szCs w:val="20"/>
                                <w:lang w:val="uk-UA"/>
                              </w:rPr>
                            </w:pPr>
                            <w:r w:rsidRPr="004665D7">
                              <w:rPr>
                                <w:rFonts w:ascii="Times New Roman" w:hAnsi="Times New Roman" w:cs="Times New Roman"/>
                                <w:sz w:val="20"/>
                                <w:szCs w:val="20"/>
                                <w:lang w:val="uk-UA"/>
                              </w:rPr>
                              <w:t>Специфічність: 94,3%</w:t>
                            </w:r>
                          </w:p>
                          <w:p w:rsidR="004F15BA" w:rsidRPr="004665D7" w:rsidRDefault="004F15BA" w:rsidP="004665D7">
                            <w:pPr>
                              <w:spacing w:after="0" w:line="240" w:lineRule="auto"/>
                              <w:rPr>
                                <w:rFonts w:ascii="Times New Roman" w:hAnsi="Times New Roman" w:cs="Times New Roman"/>
                                <w:sz w:val="20"/>
                                <w:szCs w:val="20"/>
                              </w:rPr>
                            </w:pPr>
                            <w:r>
                              <w:rPr>
                                <w:rFonts w:ascii="Times New Roman" w:hAnsi="Times New Roman" w:cs="Times New Roman"/>
                                <w:sz w:val="20"/>
                                <w:szCs w:val="20"/>
                                <w:lang w:val="uk-UA"/>
                              </w:rPr>
                              <w:t>Кількість тромбоцитів: ≥ 274×</w:t>
                            </w:r>
                            <w:r w:rsidRPr="00C07127">
                              <w:rPr>
                                <w:rFonts w:ascii="Times New Roman" w:hAnsi="Times New Roman" w:cs="Times New Roman"/>
                                <w:sz w:val="20"/>
                                <w:szCs w:val="20"/>
                                <w:lang w:val="uk-UA"/>
                              </w:rPr>
                              <w:t>10</w:t>
                            </w:r>
                            <w:r>
                              <w:rPr>
                                <w:rFonts w:ascii="Times New Roman" w:hAnsi="Times New Roman" w:cs="Times New Roman"/>
                                <w:sz w:val="20"/>
                                <w:szCs w:val="20"/>
                                <w:vertAlign w:val="superscript"/>
                                <w:lang w:val="uk-UA"/>
                              </w:rPr>
                              <w:t>9</w:t>
                            </w:r>
                            <w:r w:rsidRPr="004665D7">
                              <w:rPr>
                                <w:rFonts w:ascii="Times New Roman" w:hAnsi="Times New Roman" w:cs="Times New Roman"/>
                                <w:sz w:val="20"/>
                                <w:szCs w:val="20"/>
                                <w:lang w:val="uk-UA"/>
                              </w:rPr>
                              <w:t>/л</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92" type="#_x0000_t202" style="position:absolute;left:0;text-align:left;margin-left:145.8pt;margin-top:105.7pt;width:186.95pt;height:110.55pt;z-index:25195929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">
                <v:textbox style="mso-fit-shape-to-text:t">
                  <w:txbxContent>
                    <w:p w:rsidR="004F15BA" w:rsidRPr="004665D7" w:rsidRDefault="004F15BA" w:rsidP="004665D7">
                      <w:pPr>
                        <w:spacing w:after="0" w:line="240" w:lineRule="auto"/>
                        <w:rPr>
                          <w:rFonts w:ascii="Times New Roman" w:hAnsi="Times New Roman" w:cs="Times New Roman"/>
                          <w:sz w:val="20"/>
                          <w:szCs w:val="20"/>
                          <w:lang w:val="uk-UA"/>
                        </w:rPr>
                      </w:pPr>
                      <w:r w:rsidRPr="004665D7">
                        <w:rPr>
                          <w:rFonts w:ascii="Times New Roman" w:hAnsi="Times New Roman" w:cs="Times New Roman"/>
                          <w:sz w:val="20"/>
                          <w:szCs w:val="20"/>
                          <w:lang w:val="uk-UA"/>
                        </w:rPr>
                        <w:t>Чутливість: 54,2%</w:t>
                      </w:r>
                    </w:p>
                    <w:p w:rsidR="004F15BA" w:rsidRPr="004665D7" w:rsidRDefault="004F15BA" w:rsidP="004665D7">
                      <w:pPr>
                        <w:spacing w:after="0" w:line="240" w:lineRule="auto"/>
                        <w:rPr>
                          <w:rFonts w:ascii="Times New Roman" w:hAnsi="Times New Roman" w:cs="Times New Roman"/>
                          <w:sz w:val="20"/>
                          <w:szCs w:val="20"/>
                          <w:lang w:val="uk-UA"/>
                        </w:rPr>
                      </w:pPr>
                      <w:r w:rsidRPr="004665D7">
                        <w:rPr>
                          <w:rFonts w:ascii="Times New Roman" w:hAnsi="Times New Roman" w:cs="Times New Roman"/>
                          <w:sz w:val="20"/>
                          <w:szCs w:val="20"/>
                          <w:lang w:val="uk-UA"/>
                        </w:rPr>
                        <w:t>Специфічність: 94,3%</w:t>
                      </w:r>
                    </w:p>
                    <w:p w:rsidR="004F15BA" w:rsidRPr="004665D7" w:rsidRDefault="004F15BA" w:rsidP="004665D7">
                      <w:pPr>
                        <w:spacing w:after="0" w:line="240" w:lineRule="auto"/>
                        <w:rPr>
                          <w:rFonts w:ascii="Times New Roman" w:hAnsi="Times New Roman" w:cs="Times New Roman"/>
                          <w:sz w:val="20"/>
                          <w:szCs w:val="20"/>
                        </w:rPr>
                      </w:pPr>
                      <w:r>
                        <w:rPr>
                          <w:rFonts w:ascii="Times New Roman" w:hAnsi="Times New Roman" w:cs="Times New Roman"/>
                          <w:sz w:val="20"/>
                          <w:szCs w:val="20"/>
                          <w:lang w:val="uk-UA"/>
                        </w:rPr>
                        <w:t>Кількість тромбоцитів: ≥ 274×</w:t>
                      </w:r>
                      <w:r w:rsidRPr="00C07127">
                        <w:rPr>
                          <w:rFonts w:ascii="Times New Roman" w:hAnsi="Times New Roman" w:cs="Times New Roman"/>
                          <w:sz w:val="20"/>
                          <w:szCs w:val="20"/>
                          <w:lang w:val="uk-UA"/>
                        </w:rPr>
                        <w:t>10</w:t>
                      </w:r>
                      <w:r>
                        <w:rPr>
                          <w:rFonts w:ascii="Times New Roman" w:hAnsi="Times New Roman" w:cs="Times New Roman"/>
                          <w:sz w:val="20"/>
                          <w:szCs w:val="20"/>
                          <w:vertAlign w:val="superscript"/>
                          <w:lang w:val="uk-UA"/>
                        </w:rPr>
                        <w:t>9</w:t>
                      </w:r>
                      <w:r w:rsidRPr="004665D7">
                        <w:rPr>
                          <w:rFonts w:ascii="Times New Roman" w:hAnsi="Times New Roman" w:cs="Times New Roman"/>
                          <w:sz w:val="20"/>
                          <w:szCs w:val="20"/>
                          <w:lang w:val="uk-UA"/>
                        </w:rPr>
                        <w:t>/л</w:t>
                      </w:r>
                    </w:p>
                  </w:txbxContent>
                </v:textbox>
              </v:shape>
            </w:pict>
          </mc:Fallback>
        </mc:AlternateContent>
      </w:r>
      <w:r w:rsidR="009F7ECF" w:rsidRPr="000F60E6">
        <w:rPr>
          <w:rFonts w:ascii="Times New Roman" w:eastAsia="Times New Roman" w:hAnsi="Times New Roman" w:cs="Times New Roman"/>
          <w:noProof/>
          <w:sz w:val="28"/>
          <w:szCs w:val="28"/>
          <w:lang w:eastAsia="ru-RU"/>
        </w:rPr>
        <w:drawing>
          <wp:inline distT="0" distB="0" distL="0" distR="0" wp14:anchorId="7947626A" wp14:editId="42978122">
            <wp:extent cx="4513758" cy="3333486"/>
            <wp:effectExtent l="0" t="0" r="1270"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522070" cy="3339625"/>
                    </a:xfrm>
                    <a:prstGeom prst="rect">
                      <a:avLst/>
                    </a:prstGeom>
                    <a:noFill/>
                    <a:ln>
                      <a:noFill/>
                    </a:ln>
                  </pic:spPr>
                </pic:pic>
              </a:graphicData>
            </a:graphic>
          </wp:inline>
        </w:drawing>
      </w:r>
    </w:p>
    <w:p w:rsidR="00947A43" w:rsidRPr="000F60E6" w:rsidRDefault="00947A43" w:rsidP="009F7ECF">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p>
    <w:p w:rsidR="009F7ECF" w:rsidRPr="000F60E6" w:rsidRDefault="009F7ECF" w:rsidP="009F7ECF">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Характеристика ROC-кривої взаємозв’язку між </w:t>
      </w:r>
      <w:r w:rsidR="004665D7" w:rsidRPr="000F60E6">
        <w:rPr>
          <w:rFonts w:ascii="Times New Roman" w:eastAsia="Times New Roman" w:hAnsi="Times New Roman" w:cs="Times New Roman"/>
          <w:bCs/>
          <w:sz w:val="28"/>
          <w:szCs w:val="28"/>
          <w:lang w:val="uk-UA" w:eastAsia="ru-RU"/>
        </w:rPr>
        <w:t>кількістю тромбоцитів</w:t>
      </w:r>
      <w:r w:rsidRPr="000F60E6">
        <w:rPr>
          <w:rFonts w:ascii="Times New Roman" w:eastAsia="Times New Roman" w:hAnsi="Times New Roman" w:cs="Times New Roman"/>
          <w:bCs/>
          <w:sz w:val="28"/>
          <w:szCs w:val="28"/>
          <w:lang w:val="uk-UA" w:eastAsia="ru-RU"/>
        </w:rPr>
        <w:t xml:space="preserve"> та ризиком виникнення серцево-судинних </w:t>
      </w:r>
      <w:r w:rsidR="00947A43" w:rsidRPr="000F60E6">
        <w:rPr>
          <w:rFonts w:ascii="Times New Roman" w:eastAsia="Times New Roman" w:hAnsi="Times New Roman" w:cs="Times New Roman"/>
          <w:bCs/>
          <w:sz w:val="28"/>
          <w:szCs w:val="28"/>
          <w:lang w:val="uk-UA" w:eastAsia="ru-RU"/>
        </w:rPr>
        <w:t>подій у хворих після ГКС з ЦД 2 </w:t>
      </w:r>
      <w:r w:rsidRPr="000F60E6">
        <w:rPr>
          <w:rFonts w:ascii="Times New Roman" w:eastAsia="Times New Roman" w:hAnsi="Times New Roman" w:cs="Times New Roman"/>
          <w:bCs/>
          <w:sz w:val="28"/>
          <w:szCs w:val="28"/>
          <w:lang w:val="uk-UA" w:eastAsia="ru-RU"/>
        </w:rPr>
        <w:t>типу</w:t>
      </w:r>
    </w:p>
    <w:tbl>
      <w:tblPr>
        <w:tblStyle w:val="af"/>
        <w:tblW w:w="9923" w:type="dxa"/>
        <w:tblInd w:w="108" w:type="dxa"/>
        <w:tblLook w:val="04A0" w:firstRow="1" w:lastRow="0" w:firstColumn="1" w:lastColumn="0" w:noHBand="0" w:noVBand="1"/>
      </w:tblPr>
      <w:tblGrid>
        <w:gridCol w:w="4407"/>
        <w:gridCol w:w="5516"/>
      </w:tblGrid>
      <w:tr w:rsidR="009F7ECF" w:rsidRPr="000F60E6" w:rsidTr="00756878">
        <w:tc>
          <w:tcPr>
            <w:tcW w:w="4407" w:type="dxa"/>
          </w:tcPr>
          <w:p w:rsidR="009F7ECF" w:rsidRPr="000F60E6" w:rsidRDefault="009F7ECF" w:rsidP="003B0C21">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5516" w:type="dxa"/>
          </w:tcPr>
          <w:p w:rsidR="009F7ECF" w:rsidRPr="000F60E6" w:rsidRDefault="004665D7" w:rsidP="0048719F">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&gt;274</w:t>
            </w:r>
            <w:r w:rsidR="0048719F" w:rsidRPr="000F60E6">
              <w:rPr>
                <w:rFonts w:ascii="Times New Roman" w:eastAsia="Times New Roman" w:hAnsi="Times New Roman" w:cs="Times New Roman"/>
                <w:sz w:val="28"/>
                <w:szCs w:val="28"/>
                <w:lang w:val="uk-UA" w:eastAsia="ru-RU"/>
              </w:rPr>
              <w:t>,00</w:t>
            </w:r>
            <w:r w:rsidR="00756878">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xml:space="preserve"> </w:t>
            </w:r>
            <w:r w:rsidR="0050737D" w:rsidRPr="000F60E6">
              <w:rPr>
                <w:rFonts w:ascii="Times New Roman" w:eastAsia="Times New Roman" w:hAnsi="Times New Roman" w:cs="Times New Roman"/>
                <w:sz w:val="28"/>
                <w:szCs w:val="28"/>
                <w:lang w:val="uk-UA" w:eastAsia="ru-RU"/>
              </w:rPr>
              <w:t>10</w:t>
            </w:r>
            <w:r w:rsidR="0050737D" w:rsidRPr="00756878">
              <w:rPr>
                <w:rFonts w:ascii="Times New Roman" w:eastAsia="Times New Roman" w:hAnsi="Times New Roman" w:cs="Times New Roman"/>
                <w:sz w:val="28"/>
                <w:szCs w:val="28"/>
                <w:vertAlign w:val="superscript"/>
                <w:lang w:val="uk-UA" w:eastAsia="ru-RU"/>
              </w:rPr>
              <w:t>9</w:t>
            </w:r>
            <w:r w:rsidRPr="000F60E6">
              <w:rPr>
                <w:rFonts w:ascii="Times New Roman" w:eastAsia="Times New Roman" w:hAnsi="Times New Roman" w:cs="Times New Roman"/>
                <w:sz w:val="28"/>
                <w:szCs w:val="28"/>
                <w:lang w:val="uk-UA" w:eastAsia="ru-RU"/>
              </w:rPr>
              <w:t>/л</w:t>
            </w:r>
          </w:p>
        </w:tc>
      </w:tr>
      <w:tr w:rsidR="009F7ECF" w:rsidRPr="000F60E6" w:rsidTr="00756878">
        <w:tc>
          <w:tcPr>
            <w:tcW w:w="4407" w:type="dxa"/>
          </w:tcPr>
          <w:p w:rsidR="009F7ECF" w:rsidRPr="000F60E6" w:rsidRDefault="009F7ECF" w:rsidP="003B0C21">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5516" w:type="dxa"/>
          </w:tcPr>
          <w:p w:rsidR="009F7ECF" w:rsidRPr="000F60E6" w:rsidRDefault="004665D7" w:rsidP="003B0C21">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54,2</w:t>
            </w:r>
            <w:r w:rsidR="009F7ECF" w:rsidRPr="000F60E6">
              <w:rPr>
                <w:rFonts w:ascii="Times New Roman" w:eastAsia="Times New Roman" w:hAnsi="Times New Roman" w:cs="Times New Roman"/>
                <w:sz w:val="28"/>
                <w:szCs w:val="28"/>
                <w:lang w:val="uk-UA" w:eastAsia="ru-RU"/>
              </w:rPr>
              <w:t>0</w:t>
            </w:r>
          </w:p>
        </w:tc>
      </w:tr>
      <w:tr w:rsidR="009F7ECF" w:rsidRPr="000F60E6" w:rsidTr="00756878">
        <w:tc>
          <w:tcPr>
            <w:tcW w:w="4407" w:type="dxa"/>
          </w:tcPr>
          <w:p w:rsidR="009F7ECF" w:rsidRPr="000F60E6" w:rsidRDefault="009F7ECF" w:rsidP="003B0C21">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5516" w:type="dxa"/>
          </w:tcPr>
          <w:p w:rsidR="009F7ECF" w:rsidRPr="000F60E6" w:rsidRDefault="004665D7" w:rsidP="003B0C21">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94,30</w:t>
            </w:r>
          </w:p>
        </w:tc>
      </w:tr>
      <w:tr w:rsidR="009F7ECF" w:rsidRPr="000F60E6" w:rsidTr="00756878">
        <w:tc>
          <w:tcPr>
            <w:tcW w:w="4407" w:type="dxa"/>
            <w:hideMark/>
          </w:tcPr>
          <w:p w:rsidR="009F7ECF" w:rsidRPr="000F60E6" w:rsidRDefault="009F7ECF" w:rsidP="003B0C21">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Pr="000F60E6">
              <w:rPr>
                <w:rFonts w:ascii="Times New Roman" w:eastAsia="Times New Roman" w:hAnsi="Times New Roman" w:cs="Times New Roman"/>
                <w:bCs/>
                <w:sz w:val="28"/>
                <w:szCs w:val="28"/>
                <w:lang w:val="uk-UA" w:eastAsia="ru-RU"/>
              </w:rPr>
              <w:t>ROC-кривою</w:t>
            </w:r>
          </w:p>
        </w:tc>
        <w:tc>
          <w:tcPr>
            <w:tcW w:w="5516" w:type="dxa"/>
            <w:hideMark/>
          </w:tcPr>
          <w:p w:rsidR="009F7ECF" w:rsidRPr="000F60E6" w:rsidRDefault="004665D7" w:rsidP="003B0C21">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0,786</w:t>
            </w:r>
          </w:p>
        </w:tc>
      </w:tr>
      <w:tr w:rsidR="009F7ECF" w:rsidRPr="000F60E6" w:rsidTr="00756878">
        <w:tc>
          <w:tcPr>
            <w:tcW w:w="4407" w:type="dxa"/>
            <w:hideMark/>
          </w:tcPr>
          <w:p w:rsidR="009F7ECF" w:rsidRPr="000F60E6" w:rsidRDefault="009F7ECF" w:rsidP="003B0C21">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5516" w:type="dxa"/>
            <w:hideMark/>
          </w:tcPr>
          <w:p w:rsidR="009F7ECF" w:rsidRPr="000F60E6" w:rsidRDefault="004665D7" w:rsidP="003B0C21">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0,0606</w:t>
            </w:r>
          </w:p>
        </w:tc>
      </w:tr>
      <w:tr w:rsidR="009F7ECF" w:rsidRPr="000F60E6" w:rsidTr="00756878">
        <w:tc>
          <w:tcPr>
            <w:tcW w:w="4407" w:type="dxa"/>
            <w:hideMark/>
          </w:tcPr>
          <w:p w:rsidR="009F7ECF" w:rsidRPr="000F60E6" w:rsidRDefault="009F7ECF" w:rsidP="003B0C21">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5516" w:type="dxa"/>
            <w:hideMark/>
          </w:tcPr>
          <w:p w:rsidR="009F7ECF" w:rsidRPr="000F60E6" w:rsidRDefault="004665D7" w:rsidP="003B0C21">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0,659 to 0,882</w:t>
            </w:r>
          </w:p>
        </w:tc>
      </w:tr>
      <w:tr w:rsidR="009F7ECF" w:rsidRPr="000F60E6" w:rsidTr="00756878">
        <w:tc>
          <w:tcPr>
            <w:tcW w:w="4407" w:type="dxa"/>
            <w:hideMark/>
          </w:tcPr>
          <w:p w:rsidR="009F7ECF" w:rsidRPr="000F60E6" w:rsidRDefault="009F7ECF" w:rsidP="003B0C21">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5516" w:type="dxa"/>
            <w:hideMark/>
          </w:tcPr>
          <w:p w:rsidR="009F7ECF" w:rsidRPr="000F60E6" w:rsidRDefault="009F7ECF" w:rsidP="003B0C21">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9F7ECF" w:rsidRPr="000F60E6" w:rsidRDefault="009F7ECF" w:rsidP="009F7ECF">
      <w:pPr>
        <w:autoSpaceDE w:val="0"/>
        <w:autoSpaceDN w:val="0"/>
        <w:adjustRightInd w:val="0"/>
        <w:spacing w:after="0" w:line="360" w:lineRule="auto"/>
        <w:contextualSpacing/>
        <w:jc w:val="both"/>
        <w:rPr>
          <w:rFonts w:ascii="Times New Roman" w:hAnsi="Times New Roman" w:cs="Times New Roman"/>
          <w:b/>
          <w:bCs/>
          <w:sz w:val="28"/>
          <w:szCs w:val="28"/>
          <w:lang w:val="uk-UA"/>
        </w:rPr>
      </w:pPr>
    </w:p>
    <w:p w:rsidR="009F7ECF" w:rsidRPr="000F60E6" w:rsidRDefault="00947A43" w:rsidP="009F7ECF">
      <w:pPr>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Рис. 7.</w:t>
      </w:r>
      <w:r w:rsidR="009F7ECF" w:rsidRPr="000F60E6">
        <w:rPr>
          <w:rFonts w:ascii="Times New Roman" w:eastAsia="Times New Roman" w:hAnsi="Times New Roman" w:cs="Times New Roman"/>
          <w:bCs/>
          <w:sz w:val="28"/>
          <w:szCs w:val="28"/>
          <w:lang w:val="uk-UA" w:eastAsia="ru-RU"/>
        </w:rPr>
        <w:t xml:space="preserve">3 ROC-крива взаємозв’язку між кількістю тромбоцитів та </w:t>
      </w:r>
      <w:r w:rsidRPr="000F60E6">
        <w:rPr>
          <w:rFonts w:ascii="Times New Roman" w:eastAsia="Times New Roman" w:hAnsi="Times New Roman" w:cs="Times New Roman"/>
          <w:bCs/>
          <w:sz w:val="28"/>
          <w:szCs w:val="28"/>
          <w:lang w:val="uk-UA" w:eastAsia="ru-RU"/>
        </w:rPr>
        <w:t>розвитком</w:t>
      </w:r>
      <w:r w:rsidR="009F7ECF" w:rsidRPr="000F60E6">
        <w:rPr>
          <w:rFonts w:ascii="Times New Roman" w:eastAsia="Times New Roman" w:hAnsi="Times New Roman" w:cs="Times New Roman"/>
          <w:bCs/>
          <w:sz w:val="28"/>
          <w:szCs w:val="28"/>
          <w:lang w:val="uk-UA" w:eastAsia="ru-RU"/>
        </w:rPr>
        <w:t xml:space="preserve"> серцево-судинних подій у хворих після ГКС з ЦД 2 типу</w:t>
      </w:r>
    </w:p>
    <w:p w:rsidR="00997541" w:rsidRPr="000F60E6" w:rsidRDefault="00446993" w:rsidP="00AB06AA">
      <w:pPr>
        <w:tabs>
          <w:tab w:val="left" w:pos="9099"/>
        </w:tabs>
        <w:spacing w:after="0" w:line="360" w:lineRule="auto"/>
        <w:ind w:firstLine="709"/>
        <w:jc w:val="both"/>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924480" behindDoc="0" locked="0" layoutInCell="1" allowOverlap="1" wp14:anchorId="4941BC4F" wp14:editId="79E1FD0F">
                <wp:simplePos x="0" y="0"/>
                <wp:positionH relativeFrom="column">
                  <wp:posOffset>2612042</wp:posOffset>
                </wp:positionH>
                <wp:positionV relativeFrom="paragraph">
                  <wp:posOffset>803801</wp:posOffset>
                </wp:positionV>
                <wp:extent cx="1467699" cy="1403985"/>
                <wp:effectExtent l="0" t="0" r="18415" b="13970"/>
                <wp:wrapNone/>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7699" cy="1403985"/>
                        </a:xfrm>
                        <a:prstGeom prst="rect">
                          <a:avLst/>
                        </a:prstGeom>
                        <a:solidFill>
                          <a:srgbClr val="FFFFFF"/>
                        </a:solidFill>
                        <a:ln w="9525">
                          <a:solidFill>
                            <a:srgbClr val="000000"/>
                          </a:solidFill>
                          <a:miter lim="800000"/>
                          <a:headEnd/>
                          <a:tailEnd/>
                        </a:ln>
                      </wps:spPr>
                      <wps:txbx>
                        <w:txbxContent>
                          <w:p w:rsidR="004F15BA" w:rsidRPr="005A1694" w:rsidRDefault="004F15BA" w:rsidP="005A1694">
                            <w:pPr>
                              <w:spacing w:after="0" w:line="240" w:lineRule="auto"/>
                              <w:rPr>
                                <w:rFonts w:ascii="Times New Roman" w:hAnsi="Times New Roman" w:cs="Times New Roman"/>
                                <w:sz w:val="20"/>
                                <w:szCs w:val="20"/>
                                <w:lang w:val="uk-UA"/>
                              </w:rPr>
                            </w:pPr>
                            <w:r w:rsidRPr="005A1694">
                              <w:rPr>
                                <w:rFonts w:ascii="Times New Roman" w:hAnsi="Times New Roman" w:cs="Times New Roman"/>
                                <w:sz w:val="20"/>
                                <w:szCs w:val="20"/>
                                <w:lang w:val="uk-UA"/>
                              </w:rPr>
                              <w:t>Чутливість: 87,5%</w:t>
                            </w:r>
                          </w:p>
                          <w:p w:rsidR="004F15BA" w:rsidRPr="005A1694" w:rsidRDefault="004F15BA" w:rsidP="005A1694">
                            <w:pPr>
                              <w:spacing w:after="0" w:line="240" w:lineRule="auto"/>
                              <w:rPr>
                                <w:rFonts w:ascii="Times New Roman" w:hAnsi="Times New Roman" w:cs="Times New Roman"/>
                                <w:sz w:val="20"/>
                                <w:szCs w:val="20"/>
                                <w:lang w:val="uk-UA"/>
                              </w:rPr>
                            </w:pPr>
                            <w:r w:rsidRPr="005A1694">
                              <w:rPr>
                                <w:rFonts w:ascii="Times New Roman" w:hAnsi="Times New Roman" w:cs="Times New Roman"/>
                                <w:sz w:val="20"/>
                                <w:szCs w:val="20"/>
                                <w:lang w:val="uk-UA"/>
                              </w:rPr>
                              <w:t>Специфічність: 68,6%</w:t>
                            </w:r>
                          </w:p>
                          <w:p w:rsidR="004F15BA" w:rsidRPr="005A1694" w:rsidRDefault="004F15BA" w:rsidP="005A1694">
                            <w:pPr>
                              <w:spacing w:after="0" w:line="240" w:lineRule="auto"/>
                              <w:rPr>
                                <w:rFonts w:ascii="Times New Roman" w:hAnsi="Times New Roman" w:cs="Times New Roman"/>
                                <w:sz w:val="20"/>
                                <w:szCs w:val="20"/>
                                <w:lang w:val="en-US"/>
                              </w:rPr>
                            </w:pPr>
                            <w:r w:rsidRPr="005A1694">
                              <w:rPr>
                                <w:rFonts w:ascii="Times New Roman" w:hAnsi="Times New Roman" w:cs="Times New Roman"/>
                                <w:sz w:val="20"/>
                                <w:szCs w:val="20"/>
                                <w:lang w:val="uk-UA"/>
                              </w:rPr>
                              <w:t xml:space="preserve">СОТ≥8,1 </w:t>
                            </w:r>
                            <w:r w:rsidRPr="005A1694">
                              <w:rPr>
                                <w:rFonts w:ascii="Times New Roman" w:hAnsi="Times New Roman" w:cs="Times New Roman"/>
                                <w:sz w:val="20"/>
                                <w:szCs w:val="20"/>
                                <w:lang w:val="en-US"/>
                              </w:rPr>
                              <w:t>fL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3" type="#_x0000_t202" style="position:absolute;left:0;text-align:left;margin-left:205.65pt;margin-top:63.3pt;width:115.55pt;height:110.55pt;z-index:251924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">
                <v:textbox style="mso-fit-shape-to-text:t">
                  <w:txbxContent>
                    <w:p w:rsidR="004F15BA" w:rsidRPr="005A1694" w:rsidRDefault="004F15BA" w:rsidP="005A1694">
                      <w:pPr>
                        <w:spacing w:after="0" w:line="240" w:lineRule="auto"/>
                        <w:rPr>
                          <w:rFonts w:ascii="Times New Roman" w:hAnsi="Times New Roman" w:cs="Times New Roman"/>
                          <w:sz w:val="20"/>
                          <w:szCs w:val="20"/>
                          <w:lang w:val="uk-UA"/>
                        </w:rPr>
                      </w:pPr>
                      <w:r w:rsidRPr="005A1694">
                        <w:rPr>
                          <w:rFonts w:ascii="Times New Roman" w:hAnsi="Times New Roman" w:cs="Times New Roman"/>
                          <w:sz w:val="20"/>
                          <w:szCs w:val="20"/>
                          <w:lang w:val="uk-UA"/>
                        </w:rPr>
                        <w:t>Чутливість: 87,5%</w:t>
                      </w:r>
                    </w:p>
                    <w:p w:rsidR="004F15BA" w:rsidRPr="005A1694" w:rsidRDefault="004F15BA" w:rsidP="005A1694">
                      <w:pPr>
                        <w:spacing w:after="0" w:line="240" w:lineRule="auto"/>
                        <w:rPr>
                          <w:rFonts w:ascii="Times New Roman" w:hAnsi="Times New Roman" w:cs="Times New Roman"/>
                          <w:sz w:val="20"/>
                          <w:szCs w:val="20"/>
                          <w:lang w:val="uk-UA"/>
                        </w:rPr>
                      </w:pPr>
                      <w:r w:rsidRPr="005A1694">
                        <w:rPr>
                          <w:rFonts w:ascii="Times New Roman" w:hAnsi="Times New Roman" w:cs="Times New Roman"/>
                          <w:sz w:val="20"/>
                          <w:szCs w:val="20"/>
                          <w:lang w:val="uk-UA"/>
                        </w:rPr>
                        <w:t>Специфічність: 68,6%</w:t>
                      </w:r>
                    </w:p>
                    <w:p w:rsidR="004F15BA" w:rsidRPr="005A1694" w:rsidRDefault="004F15BA" w:rsidP="005A1694">
                      <w:pPr>
                        <w:spacing w:after="0" w:line="240" w:lineRule="auto"/>
                        <w:rPr>
                          <w:rFonts w:ascii="Times New Roman" w:hAnsi="Times New Roman" w:cs="Times New Roman"/>
                          <w:sz w:val="20"/>
                          <w:szCs w:val="20"/>
                          <w:lang w:val="en-US"/>
                        </w:rPr>
                      </w:pPr>
                      <w:r w:rsidRPr="005A1694">
                        <w:rPr>
                          <w:rFonts w:ascii="Times New Roman" w:hAnsi="Times New Roman" w:cs="Times New Roman"/>
                          <w:sz w:val="20"/>
                          <w:szCs w:val="20"/>
                          <w:lang w:val="uk-UA"/>
                        </w:rPr>
                        <w:t xml:space="preserve">СОТ≥8,1 </w:t>
                      </w:r>
                      <w:r w:rsidRPr="005A1694">
                        <w:rPr>
                          <w:rFonts w:ascii="Times New Roman" w:hAnsi="Times New Roman" w:cs="Times New Roman"/>
                          <w:sz w:val="20"/>
                          <w:szCs w:val="20"/>
                          <w:lang w:val="en-US"/>
                        </w:rPr>
                        <w:t>fL</w:t>
                      </w:r>
                    </w:p>
                  </w:txbxContent>
                </v:textbox>
              </v:shape>
            </w:pict>
          </mc:Fallback>
        </mc:AlternateContent>
      </w:r>
      <w:r w:rsidR="00E1592F" w:rsidRPr="000F60E6">
        <w:rPr>
          <w:rFonts w:ascii="Times New Roman" w:eastAsia="Times New Roman" w:hAnsi="Times New Roman" w:cs="Times New Roman"/>
          <w:sz w:val="28"/>
          <w:szCs w:val="28"/>
          <w:lang w:val="uk-UA" w:eastAsia="ru-RU"/>
        </w:rPr>
        <w:t xml:space="preserve"> </w:t>
      </w:r>
      <w:r w:rsidR="00997541" w:rsidRPr="000F60E6">
        <w:rPr>
          <w:rFonts w:ascii="Times New Roman" w:hAnsi="Times New Roman" w:cs="Times New Roman"/>
          <w:b/>
          <w:bCs/>
          <w:noProof/>
          <w:sz w:val="28"/>
          <w:szCs w:val="28"/>
          <w:lang w:eastAsia="ru-RU"/>
        </w:rPr>
        <w:drawing>
          <wp:inline distT="0" distB="0" distL="0" distR="0" wp14:anchorId="6DB62AE6" wp14:editId="00989C8A">
            <wp:extent cx="4717605" cy="3739139"/>
            <wp:effectExtent l="0" t="0" r="698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719096" cy="3740321"/>
                    </a:xfrm>
                    <a:prstGeom prst="rect">
                      <a:avLst/>
                    </a:prstGeom>
                    <a:noFill/>
                    <a:ln>
                      <a:noFill/>
                    </a:ln>
                  </pic:spPr>
                </pic:pic>
              </a:graphicData>
            </a:graphic>
          </wp:inline>
        </w:drawing>
      </w:r>
    </w:p>
    <w:p w:rsidR="002D560F" w:rsidRPr="000F60E6" w:rsidRDefault="002D560F" w:rsidP="00E1592F">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p>
    <w:p w:rsidR="002E152D" w:rsidRPr="000F60E6" w:rsidRDefault="005A1694" w:rsidP="00E1592F">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w:t>
      </w:r>
      <w:r w:rsidR="002E152D" w:rsidRPr="000F60E6">
        <w:rPr>
          <w:rFonts w:ascii="Times New Roman" w:eastAsia="Times New Roman" w:hAnsi="Times New Roman" w:cs="Times New Roman"/>
          <w:bCs/>
          <w:sz w:val="28"/>
          <w:szCs w:val="28"/>
          <w:lang w:val="uk-UA" w:eastAsia="ru-RU"/>
        </w:rPr>
        <w:t>кривої взаємозв’язку між СОТ та ризиком виникнення серцево-судинних подій у хворих після ГКС з Ц</w:t>
      </w:r>
      <w:r w:rsidR="00E1592F" w:rsidRPr="000F60E6">
        <w:rPr>
          <w:rFonts w:ascii="Times New Roman" w:eastAsia="Times New Roman" w:hAnsi="Times New Roman" w:cs="Times New Roman"/>
          <w:bCs/>
          <w:sz w:val="28"/>
          <w:szCs w:val="28"/>
          <w:lang w:val="uk-UA" w:eastAsia="ru-RU"/>
        </w:rPr>
        <w:t>Д 2 типу</w:t>
      </w:r>
    </w:p>
    <w:tbl>
      <w:tblPr>
        <w:tblStyle w:val="af"/>
        <w:tblW w:w="9355" w:type="dxa"/>
        <w:tblInd w:w="392" w:type="dxa"/>
        <w:tblLook w:val="04A0" w:firstRow="1" w:lastRow="0" w:firstColumn="1" w:lastColumn="0" w:noHBand="0" w:noVBand="1"/>
      </w:tblPr>
      <w:tblGrid>
        <w:gridCol w:w="4123"/>
        <w:gridCol w:w="5232"/>
      </w:tblGrid>
      <w:tr w:rsidR="002E152D" w:rsidRPr="000F60E6" w:rsidTr="00756878">
        <w:tc>
          <w:tcPr>
            <w:tcW w:w="4123" w:type="dxa"/>
          </w:tcPr>
          <w:p w:rsidR="002E152D" w:rsidRPr="000F60E6" w:rsidRDefault="002E152D" w:rsidP="00F31688">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5232" w:type="dxa"/>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&gt;8,1</w:t>
            </w:r>
            <w:r w:rsidR="0048719F" w:rsidRPr="000F60E6">
              <w:rPr>
                <w:rFonts w:ascii="Times New Roman" w:eastAsia="Times New Roman" w:hAnsi="Times New Roman" w:cs="Times New Roman"/>
                <w:sz w:val="28"/>
                <w:szCs w:val="28"/>
                <w:lang w:val="uk-UA" w:eastAsia="ru-RU"/>
              </w:rPr>
              <w:t>0</w:t>
            </w:r>
          </w:p>
        </w:tc>
      </w:tr>
      <w:tr w:rsidR="002E152D" w:rsidRPr="000F60E6" w:rsidTr="00756878">
        <w:tc>
          <w:tcPr>
            <w:tcW w:w="4123" w:type="dxa"/>
          </w:tcPr>
          <w:p w:rsidR="002E152D" w:rsidRPr="000F60E6" w:rsidRDefault="002E152D" w:rsidP="00F31688">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5232" w:type="dxa"/>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87,50</w:t>
            </w:r>
          </w:p>
        </w:tc>
      </w:tr>
      <w:tr w:rsidR="002E152D" w:rsidRPr="000F60E6" w:rsidTr="00756878">
        <w:tc>
          <w:tcPr>
            <w:tcW w:w="4123" w:type="dxa"/>
          </w:tcPr>
          <w:p w:rsidR="002E152D" w:rsidRPr="000F60E6" w:rsidRDefault="002E152D" w:rsidP="00F31688">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5232" w:type="dxa"/>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68,57</w:t>
            </w:r>
          </w:p>
        </w:tc>
      </w:tr>
      <w:tr w:rsidR="002E152D" w:rsidRPr="000F60E6" w:rsidTr="00756878">
        <w:tc>
          <w:tcPr>
            <w:tcW w:w="4123" w:type="dxa"/>
            <w:hideMark/>
          </w:tcPr>
          <w:p w:rsidR="002E152D" w:rsidRPr="000F60E6" w:rsidRDefault="002E152D" w:rsidP="00F31688">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005A1694" w:rsidRPr="000F60E6">
              <w:rPr>
                <w:rFonts w:ascii="Times New Roman" w:eastAsia="Times New Roman" w:hAnsi="Times New Roman" w:cs="Times New Roman"/>
                <w:bCs/>
                <w:sz w:val="28"/>
                <w:szCs w:val="28"/>
                <w:lang w:val="uk-UA" w:eastAsia="ru-RU"/>
              </w:rPr>
              <w:t>ROC-</w:t>
            </w:r>
            <w:r w:rsidRPr="000F60E6">
              <w:rPr>
                <w:rFonts w:ascii="Times New Roman" w:eastAsia="Times New Roman" w:hAnsi="Times New Roman" w:cs="Times New Roman"/>
                <w:bCs/>
                <w:sz w:val="28"/>
                <w:szCs w:val="28"/>
                <w:lang w:val="uk-UA" w:eastAsia="ru-RU"/>
              </w:rPr>
              <w:t>кривою</w:t>
            </w:r>
          </w:p>
        </w:tc>
        <w:tc>
          <w:tcPr>
            <w:tcW w:w="5232" w:type="dxa"/>
            <w:hideMark/>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0,762</w:t>
            </w:r>
          </w:p>
        </w:tc>
      </w:tr>
      <w:tr w:rsidR="002E152D" w:rsidRPr="000F60E6" w:rsidTr="00756878">
        <w:tc>
          <w:tcPr>
            <w:tcW w:w="4123" w:type="dxa"/>
            <w:hideMark/>
          </w:tcPr>
          <w:p w:rsidR="002E152D" w:rsidRPr="000F60E6" w:rsidRDefault="002E152D" w:rsidP="00F31688">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5232" w:type="dxa"/>
            <w:hideMark/>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0,0633</w:t>
            </w:r>
          </w:p>
        </w:tc>
      </w:tr>
      <w:tr w:rsidR="002E152D" w:rsidRPr="000F60E6" w:rsidTr="00756878">
        <w:tc>
          <w:tcPr>
            <w:tcW w:w="4123" w:type="dxa"/>
            <w:hideMark/>
          </w:tcPr>
          <w:p w:rsidR="002E152D" w:rsidRPr="000F60E6" w:rsidRDefault="002E152D" w:rsidP="00F31688">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5232" w:type="dxa"/>
            <w:hideMark/>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0,633 to 0,863</w:t>
            </w:r>
          </w:p>
        </w:tc>
      </w:tr>
      <w:tr w:rsidR="002E152D" w:rsidRPr="000F60E6" w:rsidTr="00756878">
        <w:tc>
          <w:tcPr>
            <w:tcW w:w="4123" w:type="dxa"/>
            <w:hideMark/>
          </w:tcPr>
          <w:p w:rsidR="002E152D" w:rsidRPr="000F60E6" w:rsidRDefault="002E152D" w:rsidP="00F31688">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5232" w:type="dxa"/>
            <w:hideMark/>
          </w:tcPr>
          <w:p w:rsidR="002E152D" w:rsidRPr="000F60E6" w:rsidRDefault="002E152D" w:rsidP="00F31688">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2E152D" w:rsidRPr="000F60E6" w:rsidRDefault="002E152D" w:rsidP="002E152D">
      <w:pPr>
        <w:autoSpaceDE w:val="0"/>
        <w:autoSpaceDN w:val="0"/>
        <w:adjustRightInd w:val="0"/>
        <w:spacing w:after="0" w:line="360" w:lineRule="auto"/>
        <w:contextualSpacing/>
        <w:jc w:val="both"/>
        <w:rPr>
          <w:rFonts w:ascii="Times New Roman" w:hAnsi="Times New Roman" w:cs="Times New Roman"/>
          <w:b/>
          <w:bCs/>
          <w:sz w:val="28"/>
          <w:szCs w:val="28"/>
          <w:lang w:val="uk-UA"/>
        </w:rPr>
      </w:pPr>
    </w:p>
    <w:p w:rsidR="00491AE6" w:rsidRPr="000F60E6" w:rsidRDefault="002D560F" w:rsidP="00491AE6">
      <w:pPr>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Рис. </w:t>
      </w:r>
      <w:r w:rsidR="00947A43" w:rsidRPr="000F60E6">
        <w:rPr>
          <w:rFonts w:ascii="Times New Roman" w:eastAsia="Times New Roman" w:hAnsi="Times New Roman" w:cs="Times New Roman"/>
          <w:bCs/>
          <w:sz w:val="28"/>
          <w:szCs w:val="28"/>
          <w:lang w:val="uk-UA" w:eastAsia="ru-RU"/>
        </w:rPr>
        <w:t>7.</w:t>
      </w:r>
      <w:r w:rsidR="00932BDB" w:rsidRPr="000F60E6">
        <w:rPr>
          <w:rFonts w:ascii="Times New Roman" w:eastAsia="Times New Roman" w:hAnsi="Times New Roman" w:cs="Times New Roman"/>
          <w:bCs/>
          <w:sz w:val="28"/>
          <w:szCs w:val="28"/>
          <w:lang w:val="uk-UA" w:eastAsia="ru-RU"/>
        </w:rPr>
        <w:t>4</w:t>
      </w:r>
      <w:r w:rsidR="005A1694" w:rsidRPr="000F60E6">
        <w:rPr>
          <w:rFonts w:ascii="Times New Roman" w:eastAsia="Times New Roman" w:hAnsi="Times New Roman" w:cs="Times New Roman"/>
          <w:bCs/>
          <w:sz w:val="28"/>
          <w:szCs w:val="28"/>
          <w:lang w:val="uk-UA" w:eastAsia="ru-RU"/>
        </w:rPr>
        <w:t xml:space="preserve"> ROC-</w:t>
      </w:r>
      <w:r w:rsidR="00491AE6" w:rsidRPr="000F60E6">
        <w:rPr>
          <w:rFonts w:ascii="Times New Roman" w:eastAsia="Times New Roman" w:hAnsi="Times New Roman" w:cs="Times New Roman"/>
          <w:bCs/>
          <w:sz w:val="28"/>
          <w:szCs w:val="28"/>
          <w:lang w:val="uk-UA" w:eastAsia="ru-RU"/>
        </w:rPr>
        <w:t xml:space="preserve">крива взаємозв’язку між СОТ та </w:t>
      </w:r>
      <w:r w:rsidR="00947A43" w:rsidRPr="000F60E6">
        <w:rPr>
          <w:rFonts w:ascii="Times New Roman" w:eastAsia="Times New Roman" w:hAnsi="Times New Roman" w:cs="Times New Roman"/>
          <w:bCs/>
          <w:sz w:val="28"/>
          <w:szCs w:val="28"/>
          <w:lang w:val="uk-UA" w:eastAsia="ru-RU"/>
        </w:rPr>
        <w:t>розвитком серцево</w:t>
      </w:r>
      <w:r w:rsidR="00947A43" w:rsidRPr="000F60E6">
        <w:rPr>
          <w:rFonts w:ascii="Times New Roman" w:eastAsia="Times New Roman" w:hAnsi="Times New Roman" w:cs="Times New Roman"/>
          <w:bCs/>
          <w:sz w:val="28"/>
          <w:szCs w:val="28"/>
          <w:lang w:val="uk-UA" w:eastAsia="ru-RU"/>
        </w:rPr>
        <w:noBreakHyphen/>
      </w:r>
      <w:r w:rsidR="00491AE6" w:rsidRPr="000F60E6">
        <w:rPr>
          <w:rFonts w:ascii="Times New Roman" w:eastAsia="Times New Roman" w:hAnsi="Times New Roman" w:cs="Times New Roman"/>
          <w:bCs/>
          <w:sz w:val="28"/>
          <w:szCs w:val="28"/>
          <w:lang w:val="uk-UA" w:eastAsia="ru-RU"/>
        </w:rPr>
        <w:t>судинних подій у хворих після ГКС з ЦД 2 типу</w:t>
      </w:r>
    </w:p>
    <w:p w:rsidR="00491AE6" w:rsidRPr="000F60E6" w:rsidRDefault="00491AE6" w:rsidP="00491AE6">
      <w:pPr>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ru-RU"/>
        </w:rPr>
      </w:pPr>
    </w:p>
    <w:p w:rsidR="00835906" w:rsidRPr="000F60E6" w:rsidRDefault="00835906" w:rsidP="00835906">
      <w:pPr>
        <w:tabs>
          <w:tab w:val="left" w:pos="9099"/>
        </w:tabs>
        <w:spacing w:after="0" w:line="360" w:lineRule="auto"/>
        <w:ind w:firstLine="709"/>
        <w:jc w:val="both"/>
        <w:rPr>
          <w:rFonts w:ascii="Times New Roman" w:eastAsia="Calibri" w:hAnsi="Times New Roman" w:cs="Times New Roman"/>
          <w:sz w:val="28"/>
          <w:szCs w:val="28"/>
          <w:lang w:val="uk-UA"/>
        </w:rPr>
      </w:pPr>
    </w:p>
    <w:p w:rsidR="00835906" w:rsidRPr="000F60E6" w:rsidRDefault="00835906" w:rsidP="00835906">
      <w:pPr>
        <w:autoSpaceDE w:val="0"/>
        <w:autoSpaceDN w:val="0"/>
        <w:adjustRightInd w:val="0"/>
        <w:spacing w:after="0" w:line="360" w:lineRule="auto"/>
        <w:ind w:firstLine="709"/>
        <w:contextualSpacing/>
        <w:jc w:val="both"/>
        <w:rPr>
          <w:rFonts w:ascii="Times New Roman" w:hAnsi="Times New Roman" w:cs="Times New Roman"/>
          <w:b/>
          <w:bCs/>
          <w:sz w:val="28"/>
          <w:szCs w:val="28"/>
          <w:lang w:val="uk-UA"/>
        </w:rPr>
      </w:pPr>
      <w:r w:rsidRPr="000F60E6">
        <w:rPr>
          <w:rFonts w:ascii="Times New Roman" w:hAnsi="Times New Roman" w:cs="Times New Roman"/>
          <w:b/>
          <w:bCs/>
          <w:noProof/>
          <w:sz w:val="28"/>
          <w:szCs w:val="28"/>
          <w:lang w:eastAsia="ru-RU"/>
        </w:rPr>
        <w:lastRenderedPageBreak/>
        <mc:AlternateContent>
          <mc:Choice Requires="wps">
            <w:drawing>
              <wp:anchor distT="0" distB="0" distL="114300" distR="114300" simplePos="0" relativeHeight="251927552" behindDoc="0" locked="0" layoutInCell="1" allowOverlap="1" wp14:anchorId="79BA0BA8" wp14:editId="715E2EB4">
                <wp:simplePos x="0" y="0"/>
                <wp:positionH relativeFrom="column">
                  <wp:posOffset>3421777</wp:posOffset>
                </wp:positionH>
                <wp:positionV relativeFrom="paragraph">
                  <wp:posOffset>3141345</wp:posOffset>
                </wp:positionV>
                <wp:extent cx="710553" cy="1403985"/>
                <wp:effectExtent l="0" t="0" r="0" b="0"/>
                <wp:wrapNone/>
                <wp:docPr id="3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0553" cy="1403985"/>
                        </a:xfrm>
                        <a:prstGeom prst="rect">
                          <a:avLst/>
                        </a:prstGeom>
                        <a:noFill/>
                        <a:ln w="9525">
                          <a:noFill/>
                          <a:miter lim="800000"/>
                          <a:headEnd/>
                          <a:tailEnd/>
                        </a:ln>
                      </wps:spPr>
                      <wps:txbx>
                        <w:txbxContent>
                          <w:p w:rsidR="004F15BA" w:rsidRPr="00715B6A" w:rsidRDefault="004F15BA" w:rsidP="00835906">
                            <w:pPr>
                              <w:rPr>
                                <w:rFonts w:ascii="Times New Roman" w:hAnsi="Times New Roman" w:cs="Times New Roman"/>
                                <w:sz w:val="24"/>
                                <w:szCs w:val="24"/>
                              </w:rPr>
                            </w:pPr>
                            <w:r w:rsidRPr="00715B6A">
                              <w:rPr>
                                <w:rFonts w:ascii="Times New Roman" w:hAnsi="Times New Roman" w:cs="Times New Roman"/>
                                <w:sz w:val="24"/>
                                <w:szCs w:val="24"/>
                                <w:lang w:val="uk-UA"/>
                              </w:rPr>
                              <w: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4" type="#_x0000_t202" style="position:absolute;left:0;text-align:left;margin-left:269.45pt;margin-top:247.35pt;width:55.95pt;height:110.55pt;z-index:251927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" filled="f" stroked="f">
                <v:textbox style="mso-fit-shape-to-text:t">
                  <w:txbxContent>
                    <w:p w:rsidR="004F15BA" w:rsidRPr="00715B6A" w:rsidRDefault="004F15BA" w:rsidP="00835906">
                      <w:pPr>
                        <w:rPr>
                          <w:rFonts w:ascii="Times New Roman" w:hAnsi="Times New Roman" w:cs="Times New Roman"/>
                          <w:sz w:val="24"/>
                          <w:szCs w:val="24"/>
                        </w:rPr>
                      </w:pPr>
                      <w:r w:rsidRPr="00715B6A">
                        <w:rPr>
                          <w:rFonts w:ascii="Times New Roman" w:hAnsi="Times New Roman" w:cs="Times New Roman"/>
                          <w:sz w:val="24"/>
                          <w:szCs w:val="24"/>
                          <w:lang w:val="uk-UA"/>
                        </w:rPr>
                        <w:t>, %</w:t>
                      </w:r>
                    </w:p>
                  </w:txbxContent>
                </v:textbox>
              </v:shape>
            </w:pict>
          </mc:Fallback>
        </mc:AlternateContent>
      </w:r>
      <w:r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926528" behindDoc="0" locked="0" layoutInCell="1" allowOverlap="1" wp14:anchorId="4532B2BD" wp14:editId="44FFE689">
                <wp:simplePos x="0" y="0"/>
                <wp:positionH relativeFrom="column">
                  <wp:posOffset>2408405</wp:posOffset>
                </wp:positionH>
                <wp:positionV relativeFrom="paragraph">
                  <wp:posOffset>986163</wp:posOffset>
                </wp:positionV>
                <wp:extent cx="1560886" cy="1403985"/>
                <wp:effectExtent l="0" t="0" r="20320" b="13970"/>
                <wp:wrapNone/>
                <wp:docPr id="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86" cy="1403985"/>
                        </a:xfrm>
                        <a:prstGeom prst="rect">
                          <a:avLst/>
                        </a:prstGeom>
                        <a:solidFill>
                          <a:srgbClr val="FFFFFF"/>
                        </a:solidFill>
                        <a:ln w="9525">
                          <a:solidFill>
                            <a:srgbClr val="000000"/>
                          </a:solidFill>
                          <a:miter lim="800000"/>
                          <a:headEnd/>
                          <a:tailEnd/>
                        </a:ln>
                      </wps:spPr>
                      <wps:txbx>
                        <w:txbxContent>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Чутливість: 79,2%</w:t>
                            </w:r>
                          </w:p>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Специфічність: 77,1%</w:t>
                            </w:r>
                          </w:p>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СІАТ-АДФ</w:t>
                            </w:r>
                            <w:r w:rsidRPr="0022155A">
                              <w:rPr>
                                <w:rFonts w:ascii="Times New Roman" w:hAnsi="Times New Roman" w:cs="Times New Roman"/>
                                <w:sz w:val="20"/>
                                <w:szCs w:val="20"/>
                                <w:lang w:val="en-US"/>
                              </w:rPr>
                              <w:t>≥</w:t>
                            </w:r>
                            <w:r w:rsidRPr="0022155A">
                              <w:rPr>
                                <w:rFonts w:ascii="Times New Roman" w:hAnsi="Times New Roman" w:cs="Times New Roman"/>
                                <w:sz w:val="20"/>
                                <w:szCs w:val="20"/>
                                <w:lang w:val="uk-UA"/>
                              </w:rPr>
                              <w:t>60,71%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5" type="#_x0000_t202" style="position:absolute;left:0;text-align:left;margin-left:189.65pt;margin-top:77.65pt;width:122.9pt;height:110.55pt;z-index:251926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">
                <v:textbox style="mso-fit-shape-to-text:t">
                  <w:txbxContent>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Чутливість: 79,2%</w:t>
                      </w:r>
                    </w:p>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Специфічність: 77,1%</w:t>
                      </w:r>
                    </w:p>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СІАТ-АДФ</w:t>
                      </w:r>
                      <w:r w:rsidRPr="0022155A">
                        <w:rPr>
                          <w:rFonts w:ascii="Times New Roman" w:hAnsi="Times New Roman" w:cs="Times New Roman"/>
                          <w:sz w:val="20"/>
                          <w:szCs w:val="20"/>
                          <w:lang w:val="en-US"/>
                        </w:rPr>
                        <w:t>≥</w:t>
                      </w:r>
                      <w:r w:rsidRPr="0022155A">
                        <w:rPr>
                          <w:rFonts w:ascii="Times New Roman" w:hAnsi="Times New Roman" w:cs="Times New Roman"/>
                          <w:sz w:val="20"/>
                          <w:szCs w:val="20"/>
                          <w:lang w:val="uk-UA"/>
                        </w:rPr>
                        <w:t>60,71%</w:t>
                      </w:r>
                    </w:p>
                  </w:txbxContent>
                </v:textbox>
              </v:shape>
            </w:pict>
          </mc:Fallback>
        </mc:AlternateContent>
      </w:r>
      <w:r w:rsidRPr="000F60E6">
        <w:rPr>
          <w:rFonts w:ascii="Times New Roman" w:hAnsi="Times New Roman" w:cs="Times New Roman"/>
          <w:b/>
          <w:bCs/>
          <w:noProof/>
          <w:sz w:val="28"/>
          <w:szCs w:val="28"/>
          <w:lang w:eastAsia="ru-RU"/>
        </w:rPr>
        <w:drawing>
          <wp:inline distT="0" distB="0" distL="0" distR="0" wp14:anchorId="283BE27F" wp14:editId="1C6CFBFA">
            <wp:extent cx="4793319" cy="3564413"/>
            <wp:effectExtent l="0" t="0" r="7620" b="0"/>
            <wp:docPr id="58395" name="Рисунок 58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93123" cy="3564267"/>
                    </a:xfrm>
                    <a:prstGeom prst="rect">
                      <a:avLst/>
                    </a:prstGeom>
                    <a:noFill/>
                    <a:ln>
                      <a:noFill/>
                    </a:ln>
                  </pic:spPr>
                </pic:pic>
              </a:graphicData>
            </a:graphic>
          </wp:inline>
        </w:drawing>
      </w:r>
    </w:p>
    <w:p w:rsidR="002D560F" w:rsidRPr="000F60E6" w:rsidRDefault="002D560F" w:rsidP="0083590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p>
    <w:p w:rsidR="00835906" w:rsidRPr="000F60E6" w:rsidRDefault="00835906" w:rsidP="00756878">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ROC-кривої взаємозв’язку між СІАТ-АДФ та ризиком виникнення серцево-судинних подій у хворих після ГКС з ЦД 2 типу</w:t>
      </w:r>
    </w:p>
    <w:tbl>
      <w:tblPr>
        <w:tblStyle w:val="af"/>
        <w:tblW w:w="8647" w:type="dxa"/>
        <w:tblInd w:w="817" w:type="dxa"/>
        <w:tblLook w:val="04A0" w:firstRow="1" w:lastRow="0" w:firstColumn="1" w:lastColumn="0" w:noHBand="0" w:noVBand="1"/>
      </w:tblPr>
      <w:tblGrid>
        <w:gridCol w:w="3698"/>
        <w:gridCol w:w="4949"/>
      </w:tblGrid>
      <w:tr w:rsidR="00835906" w:rsidRPr="000F60E6" w:rsidTr="00756878">
        <w:tc>
          <w:tcPr>
            <w:tcW w:w="3698"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4949"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&gt;60,71</w:t>
            </w:r>
          </w:p>
        </w:tc>
      </w:tr>
      <w:tr w:rsidR="00835906" w:rsidRPr="000F60E6" w:rsidTr="00756878">
        <w:tc>
          <w:tcPr>
            <w:tcW w:w="3698"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4949"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79,2</w:t>
            </w:r>
          </w:p>
        </w:tc>
      </w:tr>
      <w:tr w:rsidR="00835906" w:rsidRPr="000F60E6" w:rsidTr="00756878">
        <w:tc>
          <w:tcPr>
            <w:tcW w:w="3698"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4949"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77,1</w:t>
            </w:r>
          </w:p>
        </w:tc>
      </w:tr>
      <w:tr w:rsidR="00835906" w:rsidRPr="000F60E6" w:rsidTr="00756878">
        <w:trPr>
          <w:trHeight w:val="131"/>
        </w:trPr>
        <w:tc>
          <w:tcPr>
            <w:tcW w:w="3698"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Pr="000F60E6">
              <w:rPr>
                <w:rFonts w:ascii="Times New Roman" w:eastAsia="Times New Roman" w:hAnsi="Times New Roman" w:cs="Times New Roman"/>
                <w:bCs/>
                <w:sz w:val="28"/>
                <w:szCs w:val="28"/>
                <w:lang w:val="uk-UA" w:eastAsia="ru-RU"/>
              </w:rPr>
              <w:t>ROC-кривою</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0,804</w:t>
            </w:r>
          </w:p>
        </w:tc>
      </w:tr>
      <w:tr w:rsidR="00835906" w:rsidRPr="000F60E6" w:rsidTr="00756878">
        <w:tc>
          <w:tcPr>
            <w:tcW w:w="3698"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0,0573</w:t>
            </w:r>
          </w:p>
        </w:tc>
      </w:tr>
      <w:tr w:rsidR="00835906" w:rsidRPr="000F60E6" w:rsidTr="00756878">
        <w:tc>
          <w:tcPr>
            <w:tcW w:w="3698"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0,680-0,896</w:t>
            </w:r>
          </w:p>
        </w:tc>
      </w:tr>
      <w:tr w:rsidR="00835906" w:rsidRPr="000F60E6" w:rsidTr="00756878">
        <w:tc>
          <w:tcPr>
            <w:tcW w:w="3698"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2D560F" w:rsidRPr="000F60E6" w:rsidRDefault="002D560F" w:rsidP="002D560F">
      <w:pPr>
        <w:spacing w:after="0" w:line="360" w:lineRule="auto"/>
        <w:ind w:firstLine="709"/>
        <w:jc w:val="both"/>
        <w:outlineLvl w:val="1"/>
        <w:rPr>
          <w:rFonts w:ascii="Times New Roman" w:eastAsia="Times New Roman" w:hAnsi="Times New Roman" w:cs="Times New Roman"/>
          <w:bCs/>
          <w:sz w:val="28"/>
          <w:szCs w:val="28"/>
          <w:lang w:val="uk-UA" w:eastAsia="ru-RU"/>
        </w:rPr>
      </w:pPr>
    </w:p>
    <w:p w:rsidR="00835906" w:rsidRPr="000F60E6" w:rsidRDefault="002D560F" w:rsidP="002D560F">
      <w:pPr>
        <w:spacing w:after="0" w:line="360" w:lineRule="auto"/>
        <w:ind w:firstLine="709"/>
        <w:jc w:val="both"/>
        <w:outlineLvl w:val="1"/>
        <w:rPr>
          <w:rFonts w:ascii="Times New Roman" w:hAnsi="Times New Roman" w:cs="Times New Roman"/>
          <w:b/>
          <w:bCs/>
          <w:noProof/>
          <w:sz w:val="28"/>
          <w:szCs w:val="28"/>
          <w:lang w:val="uk-UA" w:eastAsia="ru-RU"/>
        </w:rPr>
      </w:pPr>
      <w:r w:rsidRPr="000F60E6">
        <w:rPr>
          <w:rFonts w:ascii="Times New Roman" w:eastAsia="Times New Roman" w:hAnsi="Times New Roman" w:cs="Times New Roman"/>
          <w:bCs/>
          <w:sz w:val="28"/>
          <w:szCs w:val="28"/>
          <w:lang w:val="uk-UA" w:eastAsia="ru-RU"/>
        </w:rPr>
        <w:t xml:space="preserve">Рис. </w:t>
      </w:r>
      <w:r w:rsidR="00835906" w:rsidRPr="000F60E6">
        <w:rPr>
          <w:rFonts w:ascii="Times New Roman" w:eastAsia="Times New Roman" w:hAnsi="Times New Roman" w:cs="Times New Roman"/>
          <w:bCs/>
          <w:sz w:val="28"/>
          <w:szCs w:val="28"/>
          <w:lang w:val="uk-UA" w:eastAsia="ru-RU"/>
        </w:rPr>
        <w:t>7</w:t>
      </w:r>
      <w:r w:rsidRPr="000F60E6">
        <w:rPr>
          <w:rFonts w:ascii="Times New Roman" w:eastAsia="Times New Roman" w:hAnsi="Times New Roman" w:cs="Times New Roman"/>
          <w:bCs/>
          <w:sz w:val="28"/>
          <w:szCs w:val="28"/>
          <w:lang w:val="uk-UA" w:eastAsia="ru-RU"/>
        </w:rPr>
        <w:t>.</w:t>
      </w:r>
      <w:r w:rsidR="00932BDB" w:rsidRPr="000F60E6">
        <w:rPr>
          <w:rFonts w:ascii="Times New Roman" w:eastAsia="Times New Roman" w:hAnsi="Times New Roman" w:cs="Times New Roman"/>
          <w:bCs/>
          <w:sz w:val="28"/>
          <w:szCs w:val="28"/>
          <w:lang w:val="uk-UA" w:eastAsia="ru-RU"/>
        </w:rPr>
        <w:t>5</w:t>
      </w:r>
      <w:r w:rsidR="00835906" w:rsidRPr="000F60E6">
        <w:rPr>
          <w:rFonts w:ascii="Times New Roman" w:eastAsia="Times New Roman" w:hAnsi="Times New Roman" w:cs="Times New Roman"/>
          <w:bCs/>
          <w:sz w:val="28"/>
          <w:szCs w:val="28"/>
          <w:lang w:val="uk-UA" w:eastAsia="ru-RU"/>
        </w:rPr>
        <w:t xml:space="preserve"> ROC</w:t>
      </w:r>
      <w:r w:rsidR="00835906" w:rsidRPr="000F60E6">
        <w:rPr>
          <w:rFonts w:ascii="Times New Roman" w:eastAsia="Times New Roman" w:hAnsi="Times New Roman" w:cs="Times New Roman"/>
          <w:bCs/>
          <w:sz w:val="28"/>
          <w:szCs w:val="28"/>
          <w:lang w:val="uk-UA" w:eastAsia="ru-RU"/>
        </w:rPr>
        <w:noBreakHyphen/>
        <w:t xml:space="preserve">крива взаємозв’язку між СІАТ-АДФ та </w:t>
      </w:r>
      <w:r w:rsidRPr="000F60E6">
        <w:rPr>
          <w:rFonts w:ascii="Times New Roman" w:eastAsia="Times New Roman" w:hAnsi="Times New Roman" w:cs="Times New Roman"/>
          <w:bCs/>
          <w:sz w:val="28"/>
          <w:szCs w:val="28"/>
          <w:lang w:val="uk-UA" w:eastAsia="ru-RU"/>
        </w:rPr>
        <w:t>розвитком</w:t>
      </w:r>
      <w:r w:rsidR="00835906" w:rsidRPr="000F60E6">
        <w:rPr>
          <w:rFonts w:ascii="Times New Roman" w:eastAsia="Times New Roman" w:hAnsi="Times New Roman" w:cs="Times New Roman"/>
          <w:bCs/>
          <w:sz w:val="28"/>
          <w:szCs w:val="28"/>
          <w:lang w:val="uk-UA" w:eastAsia="ru-RU"/>
        </w:rPr>
        <w:t xml:space="preserve"> серцево-судинних подій у хворих після ГКС з ЦД 2 типу</w:t>
      </w:r>
    </w:p>
    <w:p w:rsidR="00835906" w:rsidRPr="000F60E6" w:rsidRDefault="00835906" w:rsidP="00835906">
      <w:pPr>
        <w:spacing w:after="0" w:line="360" w:lineRule="auto"/>
        <w:ind w:firstLine="709"/>
        <w:jc w:val="both"/>
        <w:rPr>
          <w:rFonts w:ascii="Times New Roman" w:eastAsia="Times New Roman" w:hAnsi="Times New Roman" w:cs="Times New Roman"/>
          <w:sz w:val="28"/>
          <w:szCs w:val="28"/>
          <w:lang w:val="uk-UA" w:eastAsia="ru-RU"/>
        </w:rPr>
      </w:pPr>
    </w:p>
    <w:p w:rsidR="00835906" w:rsidRPr="000F60E6" w:rsidRDefault="002D560F" w:rsidP="0083590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hAnsi="Times New Roman" w:cs="Times New Roman"/>
          <w:b/>
          <w:bCs/>
          <w:noProof/>
          <w:sz w:val="28"/>
          <w:szCs w:val="28"/>
          <w:lang w:eastAsia="ru-RU"/>
        </w:rPr>
        <w:lastRenderedPageBreak/>
        <mc:AlternateContent>
          <mc:Choice Requires="wps">
            <w:drawing>
              <wp:anchor distT="0" distB="0" distL="114300" distR="114300" simplePos="0" relativeHeight="251931648" behindDoc="0" locked="0" layoutInCell="1" allowOverlap="1" wp14:anchorId="1C0B777F" wp14:editId="7EF3F629">
                <wp:simplePos x="0" y="0"/>
                <wp:positionH relativeFrom="column">
                  <wp:posOffset>2361565</wp:posOffset>
                </wp:positionH>
                <wp:positionV relativeFrom="paragraph">
                  <wp:posOffset>3023870</wp:posOffset>
                </wp:positionV>
                <wp:extent cx="2201545" cy="1403985"/>
                <wp:effectExtent l="0" t="0" r="8255" b="0"/>
                <wp:wrapNone/>
                <wp:docPr id="583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1545" cy="1403985"/>
                        </a:xfrm>
                        <a:prstGeom prst="rect">
                          <a:avLst/>
                        </a:prstGeom>
                        <a:solidFill>
                          <a:srgbClr val="FFFFFF"/>
                        </a:solidFill>
                        <a:ln w="9525">
                          <a:noFill/>
                          <a:miter lim="800000"/>
                          <a:headEnd/>
                          <a:tailEnd/>
                        </a:ln>
                      </wps:spPr>
                      <wps:txbx>
                        <w:txbxContent>
                          <w:p w:rsidR="004F15BA" w:rsidRPr="0069324F" w:rsidRDefault="004F15BA" w:rsidP="00835906">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Специфічність,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6" type="#_x0000_t202" style="position:absolute;left:0;text-align:left;margin-left:185.95pt;margin-top:238.1pt;width:173.35pt;height:110.55pt;z-index:251931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" stroked="f">
                <v:textbox style="mso-fit-shape-to-text:t">
                  <w:txbxContent>
                    <w:p w:rsidR="004F15BA" w:rsidRPr="0069324F" w:rsidRDefault="004F15BA" w:rsidP="00835906">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Специфічність, %</w:t>
                      </w:r>
                    </w:p>
                  </w:txbxContent>
                </v:textbox>
              </v:shape>
            </w:pict>
          </mc:Fallback>
        </mc:AlternateContent>
      </w:r>
      <w:r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928576" behindDoc="0" locked="0" layoutInCell="1" allowOverlap="1" wp14:anchorId="7037777B" wp14:editId="1AEF9BCD">
                <wp:simplePos x="0" y="0"/>
                <wp:positionH relativeFrom="column">
                  <wp:posOffset>2426036</wp:posOffset>
                </wp:positionH>
                <wp:positionV relativeFrom="paragraph">
                  <wp:posOffset>851870</wp:posOffset>
                </wp:positionV>
                <wp:extent cx="1560830" cy="611541"/>
                <wp:effectExtent l="0" t="0" r="20320" b="17145"/>
                <wp:wrapNone/>
                <wp:docPr id="5838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30" cy="611541"/>
                        </a:xfrm>
                        <a:prstGeom prst="rect">
                          <a:avLst/>
                        </a:prstGeom>
                        <a:solidFill>
                          <a:srgbClr val="FFFFFF"/>
                        </a:solidFill>
                        <a:ln w="9525">
                          <a:solidFill>
                            <a:srgbClr val="000000"/>
                          </a:solidFill>
                          <a:miter lim="800000"/>
                          <a:headEnd/>
                          <a:tailEnd/>
                        </a:ln>
                      </wps:spPr>
                      <wps:txbx>
                        <w:txbxContent>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78,9</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92,5</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СІАТ-АК</w:t>
                            </w:r>
                            <w:r w:rsidRPr="0022155A">
                              <w:rPr>
                                <w:rFonts w:ascii="Times New Roman" w:hAnsi="Times New Roman" w:cs="Times New Roman"/>
                                <w:sz w:val="20"/>
                                <w:szCs w:val="20"/>
                                <w:lang w:val="en-US"/>
                              </w:rPr>
                              <w:t>≥</w:t>
                            </w:r>
                            <w:r>
                              <w:rPr>
                                <w:rFonts w:ascii="Times New Roman" w:hAnsi="Times New Roman" w:cs="Times New Roman"/>
                                <w:sz w:val="20"/>
                                <w:szCs w:val="20"/>
                                <w:lang w:val="uk-UA"/>
                              </w:rPr>
                              <w:t>15,13</w:t>
                            </w:r>
                            <w:r w:rsidRPr="0022155A">
                              <w:rPr>
                                <w:rFonts w:ascii="Times New Roman" w:hAnsi="Times New Roman" w:cs="Times New Roman"/>
                                <w:sz w:val="20"/>
                                <w:szCs w:val="20"/>
                                <w:lang w:val="uk-UA"/>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7" type="#_x0000_t202" style="position:absolute;left:0;text-align:left;margin-left:191.05pt;margin-top:67.1pt;width:122.9pt;height:48.1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">
                <v:textbox>
                  <w:txbxContent>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78,9</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92,5</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СІАТ-АК</w:t>
                      </w:r>
                      <w:r w:rsidRPr="0022155A">
                        <w:rPr>
                          <w:rFonts w:ascii="Times New Roman" w:hAnsi="Times New Roman" w:cs="Times New Roman"/>
                          <w:sz w:val="20"/>
                          <w:szCs w:val="20"/>
                          <w:lang w:val="en-US"/>
                        </w:rPr>
                        <w:t>≥</w:t>
                      </w:r>
                      <w:r>
                        <w:rPr>
                          <w:rFonts w:ascii="Times New Roman" w:hAnsi="Times New Roman" w:cs="Times New Roman"/>
                          <w:sz w:val="20"/>
                          <w:szCs w:val="20"/>
                          <w:lang w:val="uk-UA"/>
                        </w:rPr>
                        <w:t>15,13</w:t>
                      </w:r>
                      <w:r w:rsidRPr="0022155A">
                        <w:rPr>
                          <w:rFonts w:ascii="Times New Roman" w:hAnsi="Times New Roman" w:cs="Times New Roman"/>
                          <w:sz w:val="20"/>
                          <w:szCs w:val="20"/>
                          <w:lang w:val="uk-UA"/>
                        </w:rPr>
                        <w:t>%</w:t>
                      </w:r>
                    </w:p>
                  </w:txbxContent>
                </v:textbox>
              </v:shape>
            </w:pict>
          </mc:Fallback>
        </mc:AlternateContent>
      </w:r>
      <w:r w:rsidR="00835906"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933696" behindDoc="0" locked="0" layoutInCell="1" allowOverlap="1" wp14:anchorId="7538D386" wp14:editId="2017A388">
                <wp:simplePos x="0" y="0"/>
                <wp:positionH relativeFrom="column">
                  <wp:posOffset>2361811</wp:posOffset>
                </wp:positionH>
                <wp:positionV relativeFrom="paragraph">
                  <wp:posOffset>2022</wp:posOffset>
                </wp:positionV>
                <wp:extent cx="1560830" cy="1403985"/>
                <wp:effectExtent l="0" t="0" r="1270" b="0"/>
                <wp:wrapNone/>
                <wp:docPr id="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30" cy="1403985"/>
                        </a:xfrm>
                        <a:prstGeom prst="rect">
                          <a:avLst/>
                        </a:prstGeom>
                        <a:solidFill>
                          <a:srgbClr val="FFFFFF"/>
                        </a:solidFill>
                        <a:ln w="9525">
                          <a:noFill/>
                          <a:miter lim="800000"/>
                          <a:headEnd/>
                          <a:tailEnd/>
                        </a:ln>
                      </wps:spPr>
                      <wps:txbx>
                        <w:txbxContent>
                          <w:p w:rsidR="004F15BA" w:rsidRPr="0069324F" w:rsidRDefault="004F15BA" w:rsidP="00835906">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СІАТ-АК,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8" type="#_x0000_t202" style="position:absolute;left:0;text-align:left;margin-left:185.95pt;margin-top:.15pt;width:122.9pt;height:110.55pt;z-index:2519336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" stroked="f">
                <v:textbox style="mso-fit-shape-to-text:t">
                  <w:txbxContent>
                    <w:p w:rsidR="004F15BA" w:rsidRPr="0069324F" w:rsidRDefault="004F15BA" w:rsidP="00835906">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СІАТ-АК, %</w:t>
                      </w:r>
                    </w:p>
                  </w:txbxContent>
                </v:textbox>
              </v:shape>
            </w:pict>
          </mc:Fallback>
        </mc:AlternateContent>
      </w:r>
      <w:r w:rsidR="00835906"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932672" behindDoc="0" locked="0" layoutInCell="1" allowOverlap="1" wp14:anchorId="45E968F4" wp14:editId="266C3C99">
                <wp:simplePos x="0" y="0"/>
                <wp:positionH relativeFrom="column">
                  <wp:posOffset>483269</wp:posOffset>
                </wp:positionH>
                <wp:positionV relativeFrom="paragraph">
                  <wp:posOffset>1216277</wp:posOffset>
                </wp:positionV>
                <wp:extent cx="2113915" cy="385461"/>
                <wp:effectExtent l="6985" t="0" r="7620" b="7620"/>
                <wp:wrapNone/>
                <wp:docPr id="5838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113915" cy="385461"/>
                        </a:xfrm>
                        <a:prstGeom prst="rect">
                          <a:avLst/>
                        </a:prstGeom>
                        <a:solidFill>
                          <a:srgbClr val="FFFFFF"/>
                        </a:solidFill>
                        <a:ln w="9525">
                          <a:noFill/>
                          <a:miter lim="800000"/>
                          <a:headEnd/>
                          <a:tailEnd/>
                        </a:ln>
                      </wps:spPr>
                      <wps:txbx>
                        <w:txbxContent>
                          <w:p w:rsidR="004F15BA" w:rsidRPr="0069324F" w:rsidRDefault="004F15BA" w:rsidP="00835906">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Чутливість,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9" type="#_x0000_t202" style="position:absolute;left:0;text-align:left;margin-left:38.05pt;margin-top:95.75pt;width:166.45pt;height:30.35pt;rotation:-90;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" stroked="f">
                <v:textbox>
                  <w:txbxContent>
                    <w:p w:rsidR="004F15BA" w:rsidRPr="0069324F" w:rsidRDefault="004F15BA" w:rsidP="00835906">
                      <w:pPr>
                        <w:spacing w:after="0" w:line="240" w:lineRule="auto"/>
                        <w:jc w:val="center"/>
                        <w:rPr>
                          <w:rFonts w:ascii="Times New Roman" w:hAnsi="Times New Roman" w:cs="Times New Roman"/>
                          <w:sz w:val="24"/>
                          <w:szCs w:val="24"/>
                          <w:lang w:val="uk-UA"/>
                        </w:rPr>
                      </w:pPr>
                      <w:r w:rsidRPr="0069324F">
                        <w:rPr>
                          <w:rFonts w:ascii="Times New Roman" w:hAnsi="Times New Roman" w:cs="Times New Roman"/>
                          <w:sz w:val="24"/>
                          <w:szCs w:val="24"/>
                          <w:lang w:val="uk-UA"/>
                        </w:rPr>
                        <w:t>Чутливість, %</w:t>
                      </w:r>
                    </w:p>
                  </w:txbxContent>
                </v:textbox>
              </v:shape>
            </w:pict>
          </mc:Fallback>
        </mc:AlternateContent>
      </w:r>
      <w:r w:rsidR="00835906" w:rsidRPr="000F60E6">
        <w:rPr>
          <w:noProof/>
          <w:lang w:eastAsia="ru-RU"/>
        </w:rPr>
        <w:drawing>
          <wp:inline distT="0" distB="0" distL="0" distR="0" wp14:anchorId="215D78E6" wp14:editId="19F3D5B1">
            <wp:extent cx="4589473" cy="3546940"/>
            <wp:effectExtent l="0" t="0" r="1905" b="0"/>
            <wp:docPr id="58396" name="Рисунок 58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97260" cy="3552958"/>
                    </a:xfrm>
                    <a:prstGeom prst="rect">
                      <a:avLst/>
                    </a:prstGeom>
                    <a:noFill/>
                    <a:ln>
                      <a:noFill/>
                    </a:ln>
                  </pic:spPr>
                </pic:pic>
              </a:graphicData>
            </a:graphic>
          </wp:inline>
        </w:drawing>
      </w:r>
    </w:p>
    <w:p w:rsidR="002D560F" w:rsidRPr="000F60E6" w:rsidRDefault="002D560F" w:rsidP="0083590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p>
    <w:p w:rsidR="00835906" w:rsidRPr="000F60E6" w:rsidRDefault="00835906" w:rsidP="0083590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ROC-кривої взаємозв’язку між СІАТ-АК та ризиком виникнення серцево-судинних подій у хворих після ГКС з ЦД 2 типу</w:t>
      </w:r>
    </w:p>
    <w:tbl>
      <w:tblPr>
        <w:tblStyle w:val="af"/>
        <w:tblW w:w="9356" w:type="dxa"/>
        <w:tblInd w:w="108" w:type="dxa"/>
        <w:tblLook w:val="04A0" w:firstRow="1" w:lastRow="0" w:firstColumn="1" w:lastColumn="0" w:noHBand="0" w:noVBand="1"/>
      </w:tblPr>
      <w:tblGrid>
        <w:gridCol w:w="4407"/>
        <w:gridCol w:w="4949"/>
      </w:tblGrid>
      <w:tr w:rsidR="00835906" w:rsidRPr="000F60E6" w:rsidTr="00DE17AE">
        <w:tc>
          <w:tcPr>
            <w:tcW w:w="4407"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4949"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&gt;15,13</w:t>
            </w:r>
          </w:p>
        </w:tc>
      </w:tr>
      <w:tr w:rsidR="00835906" w:rsidRPr="000F60E6" w:rsidTr="00DE17AE">
        <w:tc>
          <w:tcPr>
            <w:tcW w:w="4407"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4949"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78,90</w:t>
            </w:r>
          </w:p>
        </w:tc>
      </w:tr>
      <w:tr w:rsidR="00835906" w:rsidRPr="000F60E6" w:rsidTr="00DE17AE">
        <w:tc>
          <w:tcPr>
            <w:tcW w:w="4407"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4949"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92,50</w:t>
            </w:r>
          </w:p>
        </w:tc>
      </w:tr>
      <w:tr w:rsidR="00835906" w:rsidRPr="000F60E6" w:rsidTr="00DE17AE">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Pr="000F60E6">
              <w:rPr>
                <w:rFonts w:ascii="Times New Roman" w:eastAsia="Times New Roman" w:hAnsi="Times New Roman" w:cs="Times New Roman"/>
                <w:bCs/>
                <w:sz w:val="28"/>
                <w:szCs w:val="28"/>
                <w:lang w:val="uk-UA" w:eastAsia="ru-RU"/>
              </w:rPr>
              <w:t>ROC-кривою</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0,828</w:t>
            </w:r>
          </w:p>
        </w:tc>
      </w:tr>
      <w:tr w:rsidR="00835906" w:rsidRPr="000F60E6" w:rsidTr="00DE17AE">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0,0660</w:t>
            </w:r>
          </w:p>
        </w:tc>
      </w:tr>
      <w:tr w:rsidR="00835906" w:rsidRPr="000F60E6" w:rsidTr="00DE17AE">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0,707-0,914</w:t>
            </w:r>
          </w:p>
        </w:tc>
      </w:tr>
      <w:tr w:rsidR="00835906" w:rsidRPr="000F60E6" w:rsidTr="00DE17AE">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4949"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2D560F" w:rsidRPr="000F60E6" w:rsidRDefault="002D560F" w:rsidP="002D560F">
      <w:pPr>
        <w:spacing w:after="0" w:line="360" w:lineRule="auto"/>
        <w:ind w:firstLine="709"/>
        <w:jc w:val="both"/>
        <w:outlineLvl w:val="1"/>
        <w:rPr>
          <w:rFonts w:ascii="Times New Roman" w:eastAsia="Times New Roman" w:hAnsi="Times New Roman" w:cs="Times New Roman"/>
          <w:bCs/>
          <w:sz w:val="28"/>
          <w:szCs w:val="28"/>
          <w:lang w:val="uk-UA" w:eastAsia="ru-RU"/>
        </w:rPr>
      </w:pPr>
    </w:p>
    <w:p w:rsidR="00835906" w:rsidRPr="000F60E6" w:rsidRDefault="002D560F" w:rsidP="002D560F">
      <w:pPr>
        <w:spacing w:after="0" w:line="360" w:lineRule="auto"/>
        <w:ind w:firstLine="709"/>
        <w:jc w:val="both"/>
        <w:outlineLvl w:val="1"/>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Рис. 7.</w:t>
      </w:r>
      <w:r w:rsidR="00932BDB" w:rsidRPr="000F60E6">
        <w:rPr>
          <w:rFonts w:ascii="Times New Roman" w:eastAsia="Times New Roman" w:hAnsi="Times New Roman" w:cs="Times New Roman"/>
          <w:bCs/>
          <w:sz w:val="28"/>
          <w:szCs w:val="28"/>
          <w:lang w:val="uk-UA" w:eastAsia="ru-RU"/>
        </w:rPr>
        <w:t>6</w:t>
      </w:r>
      <w:r w:rsidRPr="000F60E6">
        <w:rPr>
          <w:rFonts w:ascii="Times New Roman" w:eastAsia="Times New Roman" w:hAnsi="Times New Roman" w:cs="Times New Roman"/>
          <w:bCs/>
          <w:sz w:val="28"/>
          <w:szCs w:val="28"/>
          <w:lang w:val="uk-UA" w:eastAsia="ru-RU"/>
        </w:rPr>
        <w:t xml:space="preserve"> </w:t>
      </w:r>
      <w:r w:rsidR="00835906" w:rsidRPr="000F60E6">
        <w:rPr>
          <w:rFonts w:ascii="Times New Roman" w:eastAsia="Times New Roman" w:hAnsi="Times New Roman" w:cs="Times New Roman"/>
          <w:bCs/>
          <w:sz w:val="28"/>
          <w:szCs w:val="28"/>
          <w:lang w:val="uk-UA" w:eastAsia="ru-RU"/>
        </w:rPr>
        <w:t>ROC</w:t>
      </w:r>
      <w:r w:rsidR="00835906" w:rsidRPr="000F60E6">
        <w:rPr>
          <w:rFonts w:ascii="Times New Roman" w:eastAsia="Times New Roman" w:hAnsi="Times New Roman" w:cs="Times New Roman"/>
          <w:bCs/>
          <w:sz w:val="28"/>
          <w:szCs w:val="28"/>
          <w:lang w:val="uk-UA" w:eastAsia="ru-RU"/>
        </w:rPr>
        <w:noBreakHyphen/>
        <w:t xml:space="preserve">крива взаємозв’язку між СІАТ-АК та </w:t>
      </w:r>
      <w:r w:rsidRPr="000F60E6">
        <w:rPr>
          <w:rFonts w:ascii="Times New Roman" w:eastAsia="Times New Roman" w:hAnsi="Times New Roman" w:cs="Times New Roman"/>
          <w:bCs/>
          <w:sz w:val="28"/>
          <w:szCs w:val="28"/>
          <w:lang w:val="uk-UA" w:eastAsia="ru-RU"/>
        </w:rPr>
        <w:t>розвитком</w:t>
      </w:r>
      <w:r w:rsidR="00835906" w:rsidRPr="000F60E6">
        <w:rPr>
          <w:rFonts w:ascii="Times New Roman" w:eastAsia="Times New Roman" w:hAnsi="Times New Roman" w:cs="Times New Roman"/>
          <w:bCs/>
          <w:sz w:val="28"/>
          <w:szCs w:val="28"/>
          <w:lang w:val="uk-UA" w:eastAsia="ru-RU"/>
        </w:rPr>
        <w:t xml:space="preserve"> серцево-судинних подій у хворих після ГКС з ЦД 2 типу</w:t>
      </w:r>
    </w:p>
    <w:p w:rsidR="00835906" w:rsidRPr="000F60E6" w:rsidRDefault="00835906" w:rsidP="00835906">
      <w:pPr>
        <w:spacing w:after="0" w:line="360" w:lineRule="auto"/>
        <w:ind w:firstLine="709"/>
        <w:jc w:val="both"/>
        <w:rPr>
          <w:rFonts w:ascii="Times New Roman" w:eastAsia="Times New Roman" w:hAnsi="Times New Roman" w:cs="Times New Roman"/>
          <w:sz w:val="28"/>
          <w:szCs w:val="28"/>
          <w:lang w:val="uk-UA" w:eastAsia="ru-RU"/>
        </w:rPr>
      </w:pPr>
    </w:p>
    <w:p w:rsidR="00835906" w:rsidRPr="000F60E6" w:rsidRDefault="00835906" w:rsidP="00835906">
      <w:pPr>
        <w:spacing w:after="0" w:line="360" w:lineRule="auto"/>
        <w:ind w:firstLine="709"/>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ROC-аналіз продемонстрував, що рівень 11-дТхВ2 у сечі виявив предикторні властивості щодо розвитку повторних серцево-судинних подій у хворих з ЦД 2 типу впродовж 12 місяців після перенесеного ГКС при його рівні ≥ 79,7</w:t>
      </w:r>
      <w:r w:rsidR="00461BCA" w:rsidRPr="000F60E6">
        <w:rPr>
          <w:rFonts w:ascii="Times New Roman" w:eastAsia="Times New Roman" w:hAnsi="Times New Roman" w:cs="Times New Roman"/>
          <w:sz w:val="28"/>
          <w:szCs w:val="28"/>
          <w:lang w:val="uk-UA" w:eastAsia="ru-RU"/>
        </w:rPr>
        <w:t>0</w:t>
      </w:r>
      <w:r w:rsidRPr="000F60E6">
        <w:rPr>
          <w:rFonts w:ascii="Times New Roman" w:eastAsia="Times New Roman" w:hAnsi="Times New Roman" w:cs="Times New Roman"/>
          <w:sz w:val="28"/>
          <w:szCs w:val="28"/>
          <w:lang w:val="uk-UA" w:eastAsia="ru-RU"/>
        </w:rPr>
        <w:t> нг</w:t>
      </w:r>
      <w:r w:rsidR="00192FC1"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w:t>
      </w:r>
      <w:r w:rsidR="00192FC1" w:rsidRPr="000F60E6">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ммоль</w:t>
      </w:r>
      <w:r w:rsidR="00192FC1" w:rsidRPr="000F60E6">
        <w:rPr>
          <w:rFonts w:ascii="Times New Roman" w:eastAsia="Times New Roman" w:hAnsi="Times New Roman" w:cs="Times New Roman"/>
          <w:sz w:val="28"/>
          <w:szCs w:val="28"/>
          <w:lang w:val="uk-UA" w:eastAsia="ru-RU"/>
        </w:rPr>
        <w:t xml:space="preserve"> креатиніну</w:t>
      </w:r>
      <w:r w:rsidRPr="000F60E6">
        <w:rPr>
          <w:rFonts w:ascii="Times New Roman" w:eastAsia="Times New Roman" w:hAnsi="Times New Roman" w:cs="Times New Roman"/>
          <w:sz w:val="28"/>
          <w:szCs w:val="28"/>
          <w:lang w:val="uk-UA" w:eastAsia="ru-RU"/>
        </w:rPr>
        <w:t xml:space="preserve"> з урахуванням чутливості (75,00 %) і специфічності (86,67 %) (рис. </w:t>
      </w:r>
      <w:r w:rsidR="002D560F" w:rsidRPr="000F60E6">
        <w:rPr>
          <w:rFonts w:ascii="Times New Roman" w:eastAsia="Times New Roman" w:hAnsi="Times New Roman" w:cs="Times New Roman"/>
          <w:sz w:val="28"/>
          <w:szCs w:val="28"/>
          <w:lang w:val="uk-UA" w:eastAsia="ru-RU"/>
        </w:rPr>
        <w:t>7.</w:t>
      </w:r>
      <w:r w:rsidR="00932BDB" w:rsidRPr="000F60E6">
        <w:rPr>
          <w:rFonts w:ascii="Times New Roman" w:eastAsia="Times New Roman" w:hAnsi="Times New Roman" w:cs="Times New Roman"/>
          <w:sz w:val="28"/>
          <w:szCs w:val="28"/>
          <w:lang w:val="uk-UA" w:eastAsia="ru-RU"/>
        </w:rPr>
        <w:t>7</w:t>
      </w:r>
      <w:r w:rsidRPr="000F60E6">
        <w:rPr>
          <w:rFonts w:ascii="Times New Roman" w:eastAsia="Times New Roman" w:hAnsi="Times New Roman" w:cs="Times New Roman"/>
          <w:sz w:val="28"/>
          <w:szCs w:val="28"/>
          <w:lang w:val="uk-UA" w:eastAsia="ru-RU"/>
        </w:rPr>
        <w:t xml:space="preserve">). </w:t>
      </w:r>
    </w:p>
    <w:p w:rsidR="00835906" w:rsidRPr="000F60E6" w:rsidRDefault="00192FC1" w:rsidP="00835906">
      <w:pPr>
        <w:autoSpaceDE w:val="0"/>
        <w:autoSpaceDN w:val="0"/>
        <w:adjustRightInd w:val="0"/>
        <w:spacing w:after="0" w:line="360" w:lineRule="auto"/>
        <w:ind w:firstLine="1134"/>
        <w:contextualSpacing/>
        <w:jc w:val="both"/>
        <w:rPr>
          <w:rFonts w:ascii="Times New Roman" w:hAnsi="Times New Roman" w:cs="Times New Roman"/>
          <w:b/>
          <w:bCs/>
          <w:sz w:val="28"/>
          <w:szCs w:val="28"/>
          <w:lang w:val="uk-UA"/>
        </w:rPr>
      </w:pPr>
      <w:r w:rsidRPr="000F60E6">
        <w:rPr>
          <w:rFonts w:ascii="Times New Roman" w:hAnsi="Times New Roman" w:cs="Times New Roman"/>
          <w:b/>
          <w:bCs/>
          <w:noProof/>
          <w:sz w:val="28"/>
          <w:szCs w:val="28"/>
          <w:lang w:eastAsia="ru-RU"/>
        </w:rPr>
        <w:lastRenderedPageBreak/>
        <mc:AlternateContent>
          <mc:Choice Requires="wps">
            <w:drawing>
              <wp:anchor distT="0" distB="0" distL="114300" distR="114300" simplePos="0" relativeHeight="251929600" behindDoc="0" locked="0" layoutInCell="1" allowOverlap="1" wp14:anchorId="3A599B60" wp14:editId="1AAA94EF">
                <wp:simplePos x="0" y="0"/>
                <wp:positionH relativeFrom="column">
                  <wp:posOffset>2365492</wp:posOffset>
                </wp:positionH>
                <wp:positionV relativeFrom="paragraph">
                  <wp:posOffset>1119125</wp:posOffset>
                </wp:positionV>
                <wp:extent cx="2236470" cy="1403985"/>
                <wp:effectExtent l="0" t="0" r="11430" b="13970"/>
                <wp:wrapNone/>
                <wp:docPr id="583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6470" cy="1403985"/>
                        </a:xfrm>
                        <a:prstGeom prst="rect">
                          <a:avLst/>
                        </a:prstGeom>
                        <a:solidFill>
                          <a:srgbClr val="FFFFFF"/>
                        </a:solidFill>
                        <a:ln w="9525">
                          <a:solidFill>
                            <a:srgbClr val="000000"/>
                          </a:solidFill>
                          <a:miter lim="800000"/>
                          <a:headEnd/>
                          <a:tailEnd/>
                        </a:ln>
                      </wps:spPr>
                      <wps:txbx>
                        <w:txbxContent>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75,0</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86,7</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11-дТхВ2</w:t>
                            </w:r>
                            <w:r w:rsidRPr="0022155A">
                              <w:rPr>
                                <w:rFonts w:ascii="Times New Roman" w:hAnsi="Times New Roman" w:cs="Times New Roman"/>
                                <w:sz w:val="20"/>
                                <w:szCs w:val="20"/>
                                <w:lang w:val="en-US"/>
                              </w:rPr>
                              <w:t>≥</w:t>
                            </w:r>
                            <w:r>
                              <w:rPr>
                                <w:rFonts w:ascii="Times New Roman" w:hAnsi="Times New Roman" w:cs="Times New Roman"/>
                                <w:sz w:val="20"/>
                                <w:szCs w:val="20"/>
                                <w:lang w:val="uk-UA"/>
                              </w:rPr>
                              <w:t>79,7нг/ммоль креатиніну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0" type="#_x0000_t202" style="position:absolute;left:0;text-align:left;margin-left:186.25pt;margin-top:88.1pt;width:176.1pt;height:110.55pt;z-index:251929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">
                <v:textbox style="mso-fit-shape-to-text:t">
                  <w:txbxContent>
                    <w:p w:rsidR="004F15BA" w:rsidRPr="0022155A" w:rsidRDefault="004F15BA" w:rsidP="00835906">
                      <w:pPr>
                        <w:spacing w:after="0" w:line="240" w:lineRule="auto"/>
                        <w:rPr>
                          <w:rFonts w:ascii="Times New Roman" w:hAnsi="Times New Roman" w:cs="Times New Roman"/>
                          <w:sz w:val="20"/>
                          <w:szCs w:val="20"/>
                          <w:lang w:val="uk-UA"/>
                        </w:rPr>
                      </w:pPr>
                      <w:r w:rsidRPr="0022155A">
                        <w:rPr>
                          <w:rFonts w:ascii="Times New Roman" w:hAnsi="Times New Roman" w:cs="Times New Roman"/>
                          <w:sz w:val="20"/>
                          <w:szCs w:val="20"/>
                          <w:lang w:val="uk-UA"/>
                        </w:rPr>
                        <w:t>Ч</w:t>
                      </w:r>
                      <w:r>
                        <w:rPr>
                          <w:rFonts w:ascii="Times New Roman" w:hAnsi="Times New Roman" w:cs="Times New Roman"/>
                          <w:sz w:val="20"/>
                          <w:szCs w:val="20"/>
                          <w:lang w:val="uk-UA"/>
                        </w:rPr>
                        <w:t>утливість: 75,0</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Специфічність: 86,7</w:t>
                      </w:r>
                      <w:r w:rsidRPr="0022155A">
                        <w:rPr>
                          <w:rFonts w:ascii="Times New Roman" w:hAnsi="Times New Roman" w:cs="Times New Roman"/>
                          <w:sz w:val="20"/>
                          <w:szCs w:val="20"/>
                          <w:lang w:val="uk-UA"/>
                        </w:rPr>
                        <w:t>%</w:t>
                      </w:r>
                    </w:p>
                    <w:p w:rsidR="004F15BA" w:rsidRPr="0022155A" w:rsidRDefault="004F15BA" w:rsidP="00835906">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11-дТхВ2</w:t>
                      </w:r>
                      <w:r w:rsidRPr="0022155A">
                        <w:rPr>
                          <w:rFonts w:ascii="Times New Roman" w:hAnsi="Times New Roman" w:cs="Times New Roman"/>
                          <w:sz w:val="20"/>
                          <w:szCs w:val="20"/>
                          <w:lang w:val="en-US"/>
                        </w:rPr>
                        <w:t>≥</w:t>
                      </w:r>
                      <w:r>
                        <w:rPr>
                          <w:rFonts w:ascii="Times New Roman" w:hAnsi="Times New Roman" w:cs="Times New Roman"/>
                          <w:sz w:val="20"/>
                          <w:szCs w:val="20"/>
                          <w:lang w:val="uk-UA"/>
                        </w:rPr>
                        <w:t>79,7нг/ммоль креатиніну</w:t>
                      </w:r>
                    </w:p>
                  </w:txbxContent>
                </v:textbox>
              </v:shape>
            </w:pict>
          </mc:Fallback>
        </mc:AlternateContent>
      </w:r>
      <w:r w:rsidR="00835906" w:rsidRPr="000F60E6">
        <w:rPr>
          <w:rFonts w:ascii="Times New Roman" w:hAnsi="Times New Roman" w:cs="Times New Roman"/>
          <w:b/>
          <w:bCs/>
          <w:noProof/>
          <w:sz w:val="28"/>
          <w:szCs w:val="28"/>
          <w:lang w:eastAsia="ru-RU"/>
        </w:rPr>
        <mc:AlternateContent>
          <mc:Choice Requires="wps">
            <w:drawing>
              <wp:anchor distT="0" distB="0" distL="114300" distR="114300" simplePos="0" relativeHeight="251930624" behindDoc="0" locked="0" layoutInCell="1" allowOverlap="1" wp14:anchorId="1D204D3F" wp14:editId="7B403B1B">
                <wp:simplePos x="0" y="0"/>
                <wp:positionH relativeFrom="column">
                  <wp:posOffset>2000250</wp:posOffset>
                </wp:positionH>
                <wp:positionV relativeFrom="paragraph">
                  <wp:posOffset>100977</wp:posOffset>
                </wp:positionV>
                <wp:extent cx="2306385" cy="1403985"/>
                <wp:effectExtent l="0" t="0" r="0" b="0"/>
                <wp:wrapNone/>
                <wp:docPr id="5839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6385" cy="1403985"/>
                        </a:xfrm>
                        <a:prstGeom prst="rect">
                          <a:avLst/>
                        </a:prstGeom>
                        <a:solidFill>
                          <a:srgbClr val="FFFFFF"/>
                        </a:solidFill>
                        <a:ln w="9525">
                          <a:noFill/>
                          <a:miter lim="800000"/>
                          <a:headEnd/>
                          <a:tailEnd/>
                        </a:ln>
                      </wps:spPr>
                      <wps:txbx>
                        <w:txbxContent>
                          <w:p w:rsidR="004F15BA" w:rsidRPr="00715B6A" w:rsidRDefault="004F15BA" w:rsidP="00835906">
                            <w:pPr>
                              <w:spacing w:after="0" w:line="240" w:lineRule="auto"/>
                              <w:rPr>
                                <w:rFonts w:ascii="Times New Roman" w:hAnsi="Times New Roman" w:cs="Times New Roman"/>
                                <w:sz w:val="24"/>
                                <w:szCs w:val="24"/>
                                <w:lang w:val="uk-UA"/>
                              </w:rPr>
                            </w:pPr>
                            <w:r w:rsidRPr="00715B6A">
                              <w:rPr>
                                <w:rFonts w:ascii="Times New Roman" w:hAnsi="Times New Roman" w:cs="Times New Roman"/>
                                <w:sz w:val="24"/>
                                <w:szCs w:val="24"/>
                                <w:lang w:val="uk-UA"/>
                              </w:rPr>
                              <w:t>11-дТхВ2, нг/ммоль креатиніну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1" type="#_x0000_t202" style="position:absolute;left:0;text-align:left;margin-left:157.5pt;margin-top:7.95pt;width:181.6pt;height:110.55pt;z-index:251930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" stroked="f">
                <v:textbox style="mso-fit-shape-to-text:t">
                  <w:txbxContent>
                    <w:p w:rsidR="004F15BA" w:rsidRPr="00715B6A" w:rsidRDefault="004F15BA" w:rsidP="00835906">
                      <w:pPr>
                        <w:spacing w:after="0" w:line="240" w:lineRule="auto"/>
                        <w:rPr>
                          <w:rFonts w:ascii="Times New Roman" w:hAnsi="Times New Roman" w:cs="Times New Roman"/>
                          <w:sz w:val="24"/>
                          <w:szCs w:val="24"/>
                          <w:lang w:val="uk-UA"/>
                        </w:rPr>
                      </w:pPr>
                      <w:r w:rsidRPr="00715B6A">
                        <w:rPr>
                          <w:rFonts w:ascii="Times New Roman" w:hAnsi="Times New Roman" w:cs="Times New Roman"/>
                          <w:sz w:val="24"/>
                          <w:szCs w:val="24"/>
                          <w:lang w:val="uk-UA"/>
                        </w:rPr>
                        <w:t>11-дТхВ2, нг/ммоль креатиніну</w:t>
                      </w:r>
                    </w:p>
                  </w:txbxContent>
                </v:textbox>
              </v:shape>
            </w:pict>
          </mc:Fallback>
        </mc:AlternateContent>
      </w:r>
      <w:r w:rsidR="00835906" w:rsidRPr="000F60E6">
        <w:rPr>
          <w:rFonts w:ascii="Times New Roman" w:hAnsi="Times New Roman" w:cs="Times New Roman"/>
          <w:b/>
          <w:bCs/>
          <w:noProof/>
          <w:sz w:val="28"/>
          <w:szCs w:val="28"/>
          <w:lang w:eastAsia="ru-RU"/>
        </w:rPr>
        <w:drawing>
          <wp:inline distT="0" distB="0" distL="0" distR="0" wp14:anchorId="6A28771D" wp14:editId="2D6E7A90">
            <wp:extent cx="4286614" cy="3645952"/>
            <wp:effectExtent l="0" t="0" r="0" b="0"/>
            <wp:docPr id="58397" name="Рисунок 58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95062" cy="3653137"/>
                    </a:xfrm>
                    <a:prstGeom prst="rect">
                      <a:avLst/>
                    </a:prstGeom>
                    <a:noFill/>
                    <a:ln>
                      <a:noFill/>
                    </a:ln>
                  </pic:spPr>
                </pic:pic>
              </a:graphicData>
            </a:graphic>
          </wp:inline>
        </w:drawing>
      </w:r>
    </w:p>
    <w:p w:rsidR="002D560F" w:rsidRPr="000F60E6" w:rsidRDefault="002D560F" w:rsidP="0083590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p>
    <w:p w:rsidR="00835906" w:rsidRPr="000F60E6" w:rsidRDefault="00835906" w:rsidP="00835906">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ROC-кривої взаємозв’язку між СІАТ-АК та ризиком виникнення серцево-судинних подій у хворих після ГКС з ЦД 2 типу</w:t>
      </w:r>
    </w:p>
    <w:tbl>
      <w:tblPr>
        <w:tblStyle w:val="af"/>
        <w:tblW w:w="9923" w:type="dxa"/>
        <w:tblInd w:w="108" w:type="dxa"/>
        <w:tblLook w:val="04A0" w:firstRow="1" w:lastRow="0" w:firstColumn="1" w:lastColumn="0" w:noHBand="0" w:noVBand="1"/>
      </w:tblPr>
      <w:tblGrid>
        <w:gridCol w:w="4407"/>
        <w:gridCol w:w="5516"/>
      </w:tblGrid>
      <w:tr w:rsidR="00835906" w:rsidRPr="000F60E6" w:rsidTr="00756878">
        <w:tc>
          <w:tcPr>
            <w:tcW w:w="4407"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5516"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&gt;79,7</w:t>
            </w:r>
            <w:r w:rsidR="0048719F" w:rsidRPr="000F60E6">
              <w:rPr>
                <w:rFonts w:ascii="Times New Roman" w:eastAsia="Times New Roman" w:hAnsi="Times New Roman" w:cs="Times New Roman"/>
                <w:sz w:val="28"/>
                <w:szCs w:val="28"/>
                <w:lang w:val="uk-UA" w:eastAsia="ru-RU"/>
              </w:rPr>
              <w:t>0</w:t>
            </w:r>
          </w:p>
        </w:tc>
      </w:tr>
      <w:tr w:rsidR="00835906" w:rsidRPr="000F60E6" w:rsidTr="00756878">
        <w:tc>
          <w:tcPr>
            <w:tcW w:w="4407"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5516"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75,00</w:t>
            </w:r>
          </w:p>
        </w:tc>
      </w:tr>
      <w:tr w:rsidR="00835906" w:rsidRPr="000F60E6" w:rsidTr="00756878">
        <w:tc>
          <w:tcPr>
            <w:tcW w:w="4407" w:type="dxa"/>
          </w:tcPr>
          <w:p w:rsidR="00835906" w:rsidRPr="000F60E6" w:rsidRDefault="00835906" w:rsidP="00DE17AE">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5516" w:type="dxa"/>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86,67</w:t>
            </w:r>
          </w:p>
        </w:tc>
      </w:tr>
      <w:tr w:rsidR="00835906" w:rsidRPr="000F60E6" w:rsidTr="00756878">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Pr="000F60E6">
              <w:rPr>
                <w:rFonts w:ascii="Times New Roman" w:eastAsia="Times New Roman" w:hAnsi="Times New Roman" w:cs="Times New Roman"/>
                <w:bCs/>
                <w:sz w:val="28"/>
                <w:szCs w:val="28"/>
                <w:lang w:val="uk-UA" w:eastAsia="ru-RU"/>
              </w:rPr>
              <w:t>ROC-кривою</w:t>
            </w:r>
          </w:p>
        </w:tc>
        <w:tc>
          <w:tcPr>
            <w:tcW w:w="5516"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0,845</w:t>
            </w:r>
          </w:p>
        </w:tc>
      </w:tr>
      <w:tr w:rsidR="00835906" w:rsidRPr="000F60E6" w:rsidTr="00756878">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5516"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0,0536</w:t>
            </w:r>
          </w:p>
        </w:tc>
      </w:tr>
      <w:tr w:rsidR="00835906" w:rsidRPr="000F60E6" w:rsidTr="00756878">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5516"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0,726-0,927</w:t>
            </w:r>
          </w:p>
        </w:tc>
      </w:tr>
      <w:tr w:rsidR="00835906" w:rsidRPr="000F60E6" w:rsidTr="00756878">
        <w:tc>
          <w:tcPr>
            <w:tcW w:w="4407" w:type="dxa"/>
            <w:hideMark/>
          </w:tcPr>
          <w:p w:rsidR="00835906" w:rsidRPr="000F60E6" w:rsidRDefault="00835906" w:rsidP="00DE17AE">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5516" w:type="dxa"/>
            <w:hideMark/>
          </w:tcPr>
          <w:p w:rsidR="00835906" w:rsidRPr="000F60E6" w:rsidRDefault="00835906" w:rsidP="00DE17AE">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&lt;0,0001</w:t>
            </w:r>
          </w:p>
        </w:tc>
      </w:tr>
    </w:tbl>
    <w:p w:rsidR="002D560F" w:rsidRPr="000F60E6" w:rsidRDefault="002D560F" w:rsidP="002D560F">
      <w:pPr>
        <w:spacing w:after="0" w:line="360" w:lineRule="auto"/>
        <w:ind w:firstLine="709"/>
        <w:jc w:val="both"/>
        <w:outlineLvl w:val="1"/>
        <w:rPr>
          <w:rFonts w:ascii="Times New Roman" w:eastAsia="Times New Roman" w:hAnsi="Times New Roman" w:cs="Times New Roman"/>
          <w:bCs/>
          <w:sz w:val="28"/>
          <w:szCs w:val="28"/>
          <w:lang w:val="uk-UA" w:eastAsia="ru-RU"/>
        </w:rPr>
      </w:pPr>
    </w:p>
    <w:p w:rsidR="00835906" w:rsidRPr="000F60E6" w:rsidRDefault="002D560F" w:rsidP="002D560F">
      <w:pPr>
        <w:spacing w:after="0" w:line="360" w:lineRule="auto"/>
        <w:ind w:firstLine="709"/>
        <w:jc w:val="both"/>
        <w:outlineLvl w:val="1"/>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Рис. 7.</w:t>
      </w:r>
      <w:r w:rsidR="00932BDB" w:rsidRPr="000F60E6">
        <w:rPr>
          <w:rFonts w:ascii="Times New Roman" w:eastAsia="Times New Roman" w:hAnsi="Times New Roman" w:cs="Times New Roman"/>
          <w:bCs/>
          <w:sz w:val="28"/>
          <w:szCs w:val="28"/>
          <w:lang w:val="uk-UA" w:eastAsia="ru-RU"/>
        </w:rPr>
        <w:t>7</w:t>
      </w:r>
      <w:r w:rsidR="00835906" w:rsidRPr="000F60E6">
        <w:rPr>
          <w:rFonts w:ascii="Times New Roman" w:eastAsia="Times New Roman" w:hAnsi="Times New Roman" w:cs="Times New Roman"/>
          <w:bCs/>
          <w:sz w:val="28"/>
          <w:szCs w:val="28"/>
          <w:lang w:val="uk-UA" w:eastAsia="ru-RU"/>
        </w:rPr>
        <w:t xml:space="preserve"> ROC</w:t>
      </w:r>
      <w:r w:rsidR="00835906" w:rsidRPr="000F60E6">
        <w:rPr>
          <w:rFonts w:ascii="Times New Roman" w:eastAsia="Times New Roman" w:hAnsi="Times New Roman" w:cs="Times New Roman"/>
          <w:bCs/>
          <w:sz w:val="28"/>
          <w:szCs w:val="28"/>
          <w:lang w:val="uk-UA" w:eastAsia="ru-RU"/>
        </w:rPr>
        <w:noBreakHyphen/>
        <w:t xml:space="preserve">крива взаємозв’язку між рівнем 11-дТхВ2 у сечі та </w:t>
      </w:r>
      <w:r w:rsidRPr="000F60E6">
        <w:rPr>
          <w:rFonts w:ascii="Times New Roman" w:eastAsia="Times New Roman" w:hAnsi="Times New Roman" w:cs="Times New Roman"/>
          <w:bCs/>
          <w:sz w:val="28"/>
          <w:szCs w:val="28"/>
          <w:lang w:val="uk-UA" w:eastAsia="ru-RU"/>
        </w:rPr>
        <w:t>розвитком</w:t>
      </w:r>
      <w:r w:rsidR="00835906" w:rsidRPr="000F60E6">
        <w:rPr>
          <w:rFonts w:ascii="Times New Roman" w:eastAsia="Times New Roman" w:hAnsi="Times New Roman" w:cs="Times New Roman"/>
          <w:bCs/>
          <w:sz w:val="28"/>
          <w:szCs w:val="28"/>
          <w:lang w:val="uk-UA" w:eastAsia="ru-RU"/>
        </w:rPr>
        <w:t xml:space="preserve"> серцево-судинних подій у хворих після ГКС з ЦД 2 типу</w:t>
      </w:r>
    </w:p>
    <w:p w:rsidR="00835906" w:rsidRPr="000F60E6" w:rsidRDefault="00835906" w:rsidP="00835906">
      <w:pPr>
        <w:tabs>
          <w:tab w:val="left" w:pos="9099"/>
        </w:tabs>
        <w:spacing w:after="0" w:line="360" w:lineRule="auto"/>
        <w:ind w:firstLine="709"/>
        <w:jc w:val="both"/>
        <w:rPr>
          <w:rFonts w:ascii="Times New Roman" w:eastAsia="Times New Roman" w:hAnsi="Times New Roman" w:cs="Times New Roman"/>
          <w:sz w:val="28"/>
          <w:szCs w:val="28"/>
          <w:lang w:val="uk-UA" w:eastAsia="ru-RU"/>
        </w:rPr>
      </w:pPr>
    </w:p>
    <w:p w:rsidR="005A1694" w:rsidRPr="000F60E6" w:rsidRDefault="005B71ED" w:rsidP="00835906">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Криві виживання Каплана-Ме</w:t>
      </w:r>
      <w:r w:rsidR="005A1694" w:rsidRPr="000F60E6">
        <w:rPr>
          <w:rFonts w:ascii="Times New Roman" w:hAnsi="Times New Roman" w:cs="Times New Roman"/>
          <w:sz w:val="28"/>
          <w:szCs w:val="28"/>
          <w:lang w:val="uk-UA"/>
        </w:rPr>
        <w:t>йера, що відображають</w:t>
      </w:r>
      <w:r w:rsidR="002E6464">
        <w:rPr>
          <w:rFonts w:ascii="Times New Roman" w:hAnsi="Times New Roman" w:cs="Times New Roman"/>
          <w:sz w:val="28"/>
          <w:szCs w:val="28"/>
          <w:lang w:val="uk-UA"/>
        </w:rPr>
        <w:t xml:space="preserve"> досягнення комбінованої точки в</w:t>
      </w:r>
      <w:r w:rsidR="005A1694" w:rsidRPr="000F60E6">
        <w:rPr>
          <w:rFonts w:ascii="Times New Roman" w:hAnsi="Times New Roman" w:cs="Times New Roman"/>
          <w:sz w:val="28"/>
          <w:szCs w:val="28"/>
          <w:lang w:val="uk-UA"/>
        </w:rPr>
        <w:t xml:space="preserve"> залежності від </w:t>
      </w:r>
      <w:r w:rsidR="00463F69" w:rsidRPr="000F60E6">
        <w:rPr>
          <w:rFonts w:ascii="Times New Roman" w:hAnsi="Times New Roman" w:cs="Times New Roman"/>
          <w:sz w:val="28"/>
          <w:szCs w:val="28"/>
          <w:lang w:val="uk-UA"/>
        </w:rPr>
        <w:t>кількості тромбоцитів,</w:t>
      </w:r>
      <w:r w:rsidR="005A1694" w:rsidRPr="000F60E6">
        <w:rPr>
          <w:rFonts w:ascii="Times New Roman" w:hAnsi="Times New Roman" w:cs="Times New Roman"/>
          <w:sz w:val="28"/>
          <w:szCs w:val="28"/>
          <w:lang w:val="uk-UA"/>
        </w:rPr>
        <w:t xml:space="preserve"> СОТ, СІАТ-АДФ, СІАТ-АК, 11</w:t>
      </w:r>
      <w:r w:rsidR="005A1694" w:rsidRPr="000F60E6">
        <w:rPr>
          <w:rFonts w:ascii="Times New Roman" w:hAnsi="Times New Roman" w:cs="Times New Roman"/>
          <w:sz w:val="28"/>
          <w:szCs w:val="28"/>
          <w:lang w:val="uk-UA"/>
        </w:rPr>
        <w:noBreakHyphen/>
        <w:t xml:space="preserve">дТхВ2 </w:t>
      </w:r>
      <w:r w:rsidR="00835906" w:rsidRPr="000F60E6">
        <w:rPr>
          <w:rFonts w:ascii="Times New Roman" w:hAnsi="Times New Roman" w:cs="Times New Roman"/>
          <w:sz w:val="28"/>
          <w:szCs w:val="28"/>
          <w:lang w:val="uk-UA"/>
        </w:rPr>
        <w:t xml:space="preserve">демострують, що виживання пацієнтів з </w:t>
      </w:r>
      <w:r w:rsidR="00463F69" w:rsidRPr="000F60E6">
        <w:rPr>
          <w:rFonts w:ascii="Times New Roman" w:hAnsi="Times New Roman" w:cs="Times New Roman"/>
          <w:sz w:val="28"/>
          <w:szCs w:val="28"/>
          <w:lang w:val="uk-UA"/>
        </w:rPr>
        <w:t>кількістю тромбоцитів ≥ 274</w:t>
      </w:r>
      <w:r w:rsidR="0048719F" w:rsidRPr="000F60E6">
        <w:rPr>
          <w:rFonts w:ascii="Times New Roman" w:hAnsi="Times New Roman" w:cs="Times New Roman"/>
          <w:sz w:val="28"/>
          <w:szCs w:val="28"/>
          <w:lang w:val="uk-UA"/>
        </w:rPr>
        <w:t>,00</w:t>
      </w:r>
      <w:r w:rsidR="00536BE7">
        <w:rPr>
          <w:rFonts w:ascii="Times New Roman" w:hAnsi="Times New Roman" w:cs="Times New Roman"/>
          <w:sz w:val="28"/>
          <w:szCs w:val="28"/>
          <w:lang w:val="uk-UA"/>
        </w:rPr>
        <w:t>×</w:t>
      </w:r>
      <w:r w:rsidR="0050737D" w:rsidRPr="000F60E6">
        <w:rPr>
          <w:rFonts w:ascii="Times New Roman" w:hAnsi="Times New Roman" w:cs="Times New Roman"/>
          <w:sz w:val="28"/>
          <w:szCs w:val="28"/>
          <w:lang w:val="uk-UA"/>
        </w:rPr>
        <w:t>10</w:t>
      </w:r>
      <w:r w:rsidR="0050737D" w:rsidRPr="000F60E6">
        <w:rPr>
          <w:rFonts w:ascii="Times New Roman" w:hAnsi="Times New Roman" w:cs="Times New Roman"/>
          <w:sz w:val="28"/>
          <w:szCs w:val="28"/>
          <w:vertAlign w:val="superscript"/>
          <w:lang w:val="uk-UA"/>
        </w:rPr>
        <w:t>9</w:t>
      </w:r>
      <w:r w:rsidR="00B30D03" w:rsidRPr="000F60E6">
        <w:rPr>
          <w:rFonts w:ascii="Times New Roman" w:hAnsi="Times New Roman" w:cs="Times New Roman"/>
          <w:sz w:val="28"/>
          <w:szCs w:val="28"/>
          <w:lang w:val="uk-UA"/>
        </w:rPr>
        <w:t> </w:t>
      </w:r>
      <w:r w:rsidR="00463F69" w:rsidRPr="000F60E6">
        <w:rPr>
          <w:rFonts w:ascii="Times New Roman" w:hAnsi="Times New Roman" w:cs="Times New Roman"/>
          <w:sz w:val="28"/>
          <w:szCs w:val="28"/>
          <w:lang w:val="uk-UA"/>
        </w:rPr>
        <w:t>/</w:t>
      </w:r>
      <w:r w:rsidR="00B30D03" w:rsidRPr="000F60E6">
        <w:rPr>
          <w:rFonts w:ascii="Times New Roman" w:hAnsi="Times New Roman" w:cs="Times New Roman"/>
          <w:sz w:val="28"/>
          <w:szCs w:val="28"/>
          <w:lang w:val="uk-UA"/>
        </w:rPr>
        <w:t> </w:t>
      </w:r>
      <w:r w:rsidR="00463F69" w:rsidRPr="000F60E6">
        <w:rPr>
          <w:rFonts w:ascii="Times New Roman" w:hAnsi="Times New Roman" w:cs="Times New Roman"/>
          <w:sz w:val="28"/>
          <w:szCs w:val="28"/>
          <w:lang w:val="uk-UA"/>
        </w:rPr>
        <w:t>л,</w:t>
      </w:r>
      <w:r w:rsidR="00835906" w:rsidRPr="000F60E6">
        <w:rPr>
          <w:rFonts w:ascii="Times New Roman" w:hAnsi="Times New Roman" w:cs="Times New Roman"/>
          <w:sz w:val="28"/>
          <w:szCs w:val="28"/>
          <w:lang w:val="uk-UA"/>
        </w:rPr>
        <w:t xml:space="preserve"> СОТ</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8,1</w:t>
      </w:r>
      <w:r w:rsidR="0048719F" w:rsidRPr="000F60E6">
        <w:rPr>
          <w:rFonts w:ascii="Times New Roman" w:hAnsi="Times New Roman" w:cs="Times New Roman"/>
          <w:sz w:val="28"/>
          <w:szCs w:val="28"/>
          <w:lang w:val="uk-UA"/>
        </w:rPr>
        <w:t>0 </w:t>
      </w:r>
      <w:r w:rsidR="00835906" w:rsidRPr="000F60E6">
        <w:rPr>
          <w:rFonts w:ascii="Times New Roman" w:hAnsi="Times New Roman" w:cs="Times New Roman"/>
          <w:sz w:val="28"/>
          <w:szCs w:val="28"/>
          <w:lang w:val="uk-UA"/>
        </w:rPr>
        <w:t>fL, СІАТ-АДФ</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w:t>
      </w:r>
      <w:r w:rsidR="00192FC1" w:rsidRPr="000F60E6">
        <w:rPr>
          <w:rFonts w:ascii="Times New Roman" w:hAnsi="Times New Roman" w:cs="Times New Roman"/>
          <w:sz w:val="28"/>
          <w:szCs w:val="28"/>
          <w:lang w:val="uk-UA"/>
        </w:rPr>
        <w:t> </w:t>
      </w:r>
      <w:r w:rsidR="00463F69" w:rsidRPr="000F60E6">
        <w:rPr>
          <w:rFonts w:ascii="Times New Roman" w:hAnsi="Times New Roman" w:cs="Times New Roman"/>
          <w:sz w:val="28"/>
          <w:szCs w:val="28"/>
          <w:lang w:val="uk-UA"/>
        </w:rPr>
        <w:t>60,71</w:t>
      </w:r>
      <w:r w:rsidR="00536BE7">
        <w:rPr>
          <w:rFonts w:ascii="Times New Roman" w:hAnsi="Times New Roman" w:cs="Times New Roman"/>
          <w:sz w:val="28"/>
          <w:szCs w:val="28"/>
          <w:lang w:val="uk-UA"/>
        </w:rPr>
        <w:t> </w:t>
      </w:r>
      <w:r w:rsidR="00463F69" w:rsidRPr="000F60E6">
        <w:rPr>
          <w:rFonts w:ascii="Times New Roman" w:hAnsi="Times New Roman" w:cs="Times New Roman"/>
          <w:sz w:val="28"/>
          <w:szCs w:val="28"/>
          <w:lang w:val="uk-UA"/>
        </w:rPr>
        <w:t>%, СІАТ</w:t>
      </w:r>
      <w:r w:rsidR="00463F69" w:rsidRPr="000F60E6">
        <w:rPr>
          <w:rFonts w:ascii="Times New Roman" w:hAnsi="Times New Roman" w:cs="Times New Roman"/>
          <w:sz w:val="28"/>
          <w:szCs w:val="28"/>
          <w:lang w:val="uk-UA"/>
        </w:rPr>
        <w:noBreakHyphen/>
      </w:r>
      <w:r w:rsidR="00835906" w:rsidRPr="000F60E6">
        <w:rPr>
          <w:rFonts w:ascii="Times New Roman" w:hAnsi="Times New Roman" w:cs="Times New Roman"/>
          <w:sz w:val="28"/>
          <w:szCs w:val="28"/>
          <w:lang w:val="uk-UA"/>
        </w:rPr>
        <w:t>АК</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15,13</w:t>
      </w:r>
      <w:r w:rsidR="00536BE7">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 11-дТхВ2</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w:t>
      </w:r>
      <w:r w:rsidR="00192FC1" w:rsidRPr="000F60E6">
        <w:rPr>
          <w:rFonts w:ascii="Times New Roman" w:hAnsi="Times New Roman" w:cs="Times New Roman"/>
          <w:sz w:val="28"/>
          <w:szCs w:val="28"/>
          <w:lang w:val="uk-UA"/>
        </w:rPr>
        <w:t> 79,7</w:t>
      </w:r>
      <w:r w:rsidR="00835906" w:rsidRPr="000F60E6">
        <w:rPr>
          <w:rFonts w:ascii="Times New Roman" w:hAnsi="Times New Roman" w:cs="Times New Roman"/>
          <w:sz w:val="28"/>
          <w:szCs w:val="28"/>
          <w:lang w:val="uk-UA"/>
        </w:rPr>
        <w:t xml:space="preserve"> нг/ммоль креатиніну було за логранговим </w:t>
      </w:r>
      <w:r w:rsidR="00835906" w:rsidRPr="000F60E6">
        <w:rPr>
          <w:rFonts w:ascii="Times New Roman" w:hAnsi="Times New Roman" w:cs="Times New Roman"/>
          <w:sz w:val="28"/>
          <w:szCs w:val="28"/>
          <w:lang w:val="uk-UA"/>
        </w:rPr>
        <w:lastRenderedPageBreak/>
        <w:t xml:space="preserve">критерієм </w:t>
      </w:r>
      <w:r w:rsidR="0089619D" w:rsidRPr="000F60E6">
        <w:rPr>
          <w:rFonts w:ascii="Times New Roman" w:hAnsi="Times New Roman" w:cs="Times New Roman"/>
          <w:sz w:val="28"/>
          <w:szCs w:val="28"/>
          <w:lang w:val="uk-UA"/>
        </w:rPr>
        <w:t xml:space="preserve">достовірно </w:t>
      </w:r>
      <w:r w:rsidR="00835906" w:rsidRPr="000F60E6">
        <w:rPr>
          <w:rFonts w:ascii="Times New Roman" w:hAnsi="Times New Roman" w:cs="Times New Roman"/>
          <w:sz w:val="28"/>
          <w:szCs w:val="28"/>
          <w:lang w:val="uk-UA"/>
        </w:rPr>
        <w:t xml:space="preserve">нижчим, ніж у пацієнтів з </w:t>
      </w:r>
      <w:r w:rsidR="00463F69" w:rsidRPr="000F60E6">
        <w:rPr>
          <w:rFonts w:ascii="Times New Roman" w:hAnsi="Times New Roman" w:cs="Times New Roman"/>
          <w:sz w:val="28"/>
          <w:szCs w:val="28"/>
          <w:lang w:val="uk-UA"/>
        </w:rPr>
        <w:t>кількістю тромбоцитів &lt; 274</w:t>
      </w:r>
      <w:r w:rsidR="0048719F" w:rsidRPr="000F60E6">
        <w:rPr>
          <w:rFonts w:ascii="Times New Roman" w:hAnsi="Times New Roman" w:cs="Times New Roman"/>
          <w:sz w:val="28"/>
          <w:szCs w:val="28"/>
          <w:lang w:val="uk-UA"/>
        </w:rPr>
        <w:t>,00</w:t>
      </w:r>
      <w:r w:rsidR="00756878">
        <w:rPr>
          <w:rFonts w:ascii="Times New Roman" w:hAnsi="Times New Roman" w:cs="Times New Roman"/>
          <w:sz w:val="28"/>
          <w:szCs w:val="28"/>
          <w:lang w:val="uk-UA"/>
        </w:rPr>
        <w:t>×</w:t>
      </w:r>
      <w:r w:rsidR="0050737D" w:rsidRPr="000F60E6">
        <w:rPr>
          <w:rFonts w:ascii="Times New Roman" w:hAnsi="Times New Roman" w:cs="Times New Roman"/>
          <w:sz w:val="28"/>
          <w:szCs w:val="28"/>
          <w:lang w:val="uk-UA"/>
        </w:rPr>
        <w:t>10</w:t>
      </w:r>
      <w:r w:rsidR="0050737D" w:rsidRPr="000F60E6">
        <w:rPr>
          <w:rFonts w:ascii="Times New Roman" w:hAnsi="Times New Roman" w:cs="Times New Roman"/>
          <w:sz w:val="28"/>
          <w:szCs w:val="28"/>
          <w:vertAlign w:val="superscript"/>
          <w:lang w:val="uk-UA"/>
        </w:rPr>
        <w:t>9</w:t>
      </w:r>
      <w:r w:rsidR="00463F69" w:rsidRPr="000F60E6">
        <w:rPr>
          <w:rFonts w:ascii="Times New Roman" w:hAnsi="Times New Roman" w:cs="Times New Roman"/>
          <w:sz w:val="28"/>
          <w:szCs w:val="28"/>
          <w:lang w:val="uk-UA"/>
        </w:rPr>
        <w:t xml:space="preserve">/л, </w:t>
      </w:r>
      <w:r w:rsidR="00835906" w:rsidRPr="000F60E6">
        <w:rPr>
          <w:rFonts w:ascii="Times New Roman" w:hAnsi="Times New Roman" w:cs="Times New Roman"/>
          <w:sz w:val="28"/>
          <w:szCs w:val="28"/>
          <w:lang w:val="uk-UA"/>
        </w:rPr>
        <w:t>СОТ</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8,1</w:t>
      </w:r>
      <w:r w:rsidR="0048719F" w:rsidRPr="000F60E6">
        <w:rPr>
          <w:rFonts w:ascii="Times New Roman" w:hAnsi="Times New Roman" w:cs="Times New Roman"/>
          <w:sz w:val="28"/>
          <w:szCs w:val="28"/>
          <w:lang w:val="uk-UA"/>
        </w:rPr>
        <w:t>0 </w:t>
      </w:r>
      <w:r w:rsidR="00835906" w:rsidRPr="000F60E6">
        <w:rPr>
          <w:rFonts w:ascii="Times New Roman" w:hAnsi="Times New Roman" w:cs="Times New Roman"/>
          <w:sz w:val="28"/>
          <w:szCs w:val="28"/>
          <w:lang w:val="uk-UA"/>
        </w:rPr>
        <w:t>fL, СІАТ</w:t>
      </w:r>
      <w:r w:rsidR="00835906" w:rsidRPr="000F60E6">
        <w:rPr>
          <w:rFonts w:ascii="Times New Roman" w:hAnsi="Times New Roman" w:cs="Times New Roman"/>
          <w:sz w:val="28"/>
          <w:szCs w:val="28"/>
          <w:lang w:val="uk-UA"/>
        </w:rPr>
        <w:noBreakHyphen/>
        <w:t>АДФ</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60,71</w:t>
      </w:r>
      <w:r w:rsidR="00536BE7">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 СІАТ</w:t>
      </w:r>
      <w:r w:rsidR="00835906" w:rsidRPr="000F60E6">
        <w:rPr>
          <w:rFonts w:ascii="Times New Roman" w:hAnsi="Times New Roman" w:cs="Times New Roman"/>
          <w:sz w:val="28"/>
          <w:szCs w:val="28"/>
          <w:lang w:val="uk-UA"/>
        </w:rPr>
        <w:noBreakHyphen/>
        <w:t>АК</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15,13</w:t>
      </w:r>
      <w:r w:rsidR="00536BE7">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 11-дТхВ2</w:t>
      </w:r>
      <w:r w:rsidR="00192FC1" w:rsidRPr="000F60E6">
        <w:rPr>
          <w:rFonts w:ascii="Times New Roman" w:hAnsi="Times New Roman" w:cs="Times New Roman"/>
          <w:sz w:val="28"/>
          <w:szCs w:val="28"/>
          <w:lang w:val="uk-UA"/>
        </w:rPr>
        <w:t> </w:t>
      </w:r>
      <w:r w:rsidR="00835906"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79,7</w:t>
      </w:r>
      <w:r w:rsidR="00461BCA" w:rsidRPr="000F60E6">
        <w:rPr>
          <w:rFonts w:ascii="Times New Roman" w:hAnsi="Times New Roman" w:cs="Times New Roman"/>
          <w:sz w:val="28"/>
          <w:szCs w:val="28"/>
          <w:lang w:val="uk-UA"/>
        </w:rPr>
        <w:t>0</w:t>
      </w:r>
      <w:r w:rsidR="00835906" w:rsidRPr="000F60E6">
        <w:rPr>
          <w:rFonts w:ascii="Times New Roman" w:hAnsi="Times New Roman" w:cs="Times New Roman"/>
          <w:sz w:val="28"/>
          <w:szCs w:val="28"/>
          <w:lang w:val="uk-UA"/>
        </w:rPr>
        <w:t xml:space="preserve"> нг/ммоль креатиніну, відповідно (</w:t>
      </w:r>
      <w:r w:rsidR="00835906" w:rsidRPr="000F60E6">
        <w:rPr>
          <w:rFonts w:ascii="Times New Roman" w:hAnsi="Times New Roman" w:cs="Times New Roman"/>
          <w:color w:val="000000"/>
          <w:sz w:val="28"/>
          <w:szCs w:val="28"/>
          <w:lang w:val="uk-UA"/>
        </w:rPr>
        <w:t>p&lt;0,0001</w:t>
      </w:r>
      <w:r w:rsidR="00835906" w:rsidRPr="000F60E6">
        <w:rPr>
          <w:rFonts w:ascii="Times New Roman" w:hAnsi="Times New Roman" w:cs="Times New Roman"/>
          <w:sz w:val="28"/>
          <w:szCs w:val="28"/>
          <w:lang w:val="uk-UA"/>
        </w:rPr>
        <w:t xml:space="preserve">) </w:t>
      </w:r>
      <w:r w:rsidR="005A1694" w:rsidRPr="000F60E6">
        <w:rPr>
          <w:rFonts w:ascii="Times New Roman" w:hAnsi="Times New Roman" w:cs="Times New Roman"/>
          <w:sz w:val="28"/>
          <w:szCs w:val="28"/>
          <w:lang w:val="uk-UA"/>
        </w:rPr>
        <w:t>(рис.</w:t>
      </w:r>
      <w:r w:rsidR="0089619D" w:rsidRPr="000F60E6">
        <w:rPr>
          <w:rFonts w:ascii="Times New Roman" w:hAnsi="Times New Roman" w:cs="Times New Roman"/>
          <w:sz w:val="28"/>
          <w:szCs w:val="28"/>
          <w:lang w:val="uk-UA"/>
        </w:rPr>
        <w:t>7.</w:t>
      </w:r>
      <w:r w:rsidR="00A12E1E" w:rsidRPr="000F60E6">
        <w:rPr>
          <w:rFonts w:ascii="Times New Roman" w:hAnsi="Times New Roman" w:cs="Times New Roman"/>
          <w:sz w:val="28"/>
          <w:szCs w:val="28"/>
          <w:lang w:val="uk-UA"/>
        </w:rPr>
        <w:t>8</w:t>
      </w:r>
      <w:r w:rsidR="0089619D" w:rsidRPr="000F60E6">
        <w:rPr>
          <w:rFonts w:ascii="Times New Roman" w:hAnsi="Times New Roman" w:cs="Times New Roman"/>
          <w:sz w:val="28"/>
          <w:szCs w:val="28"/>
          <w:lang w:val="uk-UA"/>
        </w:rPr>
        <w:t>-7.</w:t>
      </w:r>
      <w:r w:rsidR="00B430E8" w:rsidRPr="000F60E6">
        <w:rPr>
          <w:rFonts w:ascii="Times New Roman" w:hAnsi="Times New Roman" w:cs="Times New Roman"/>
          <w:sz w:val="28"/>
          <w:szCs w:val="28"/>
          <w:lang w:val="uk-UA"/>
        </w:rPr>
        <w:t>12</w:t>
      </w:r>
      <w:r w:rsidR="005A1694" w:rsidRPr="000F60E6">
        <w:rPr>
          <w:rFonts w:ascii="Times New Roman" w:hAnsi="Times New Roman" w:cs="Times New Roman"/>
          <w:sz w:val="28"/>
          <w:szCs w:val="28"/>
          <w:lang w:val="uk-UA"/>
        </w:rPr>
        <w:t>).</w:t>
      </w:r>
    </w:p>
    <w:p w:rsidR="0089619D" w:rsidRPr="000F60E6" w:rsidRDefault="0089619D" w:rsidP="00835906">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A12E1E" w:rsidRPr="000F60E6" w:rsidRDefault="004F15BA" w:rsidP="00835906">
      <w:pPr>
        <w:autoSpaceDE w:val="0"/>
        <w:autoSpaceDN w:val="0"/>
        <w:adjustRightInd w:val="0"/>
        <w:spacing w:after="0" w:line="360" w:lineRule="auto"/>
        <w:ind w:firstLine="709"/>
        <w:contextualSpacing/>
        <w:jc w:val="both"/>
        <w:rPr>
          <w:lang w:val="uk-UA"/>
        </w:rPr>
      </w:pPr>
      <w:r w:rsidRPr="000F60E6">
        <w:rPr>
          <w:lang w:val="uk-UA"/>
        </w:rPr>
        <w:object w:dxaOrig="7181" w:dyaOrig="4990">
          <v:shape id="_x0000_i1035" type="#_x0000_t75" style="width:359.05pt;height:249.5pt" o:ole="">
            <v:imagedata r:id="rId59" o:title=""/>
          </v:shape>
          <o:OLEObject Type="Embed" ProgID="STATISTICA.Graph" ShapeID="_x0000_i1035" DrawAspect="Content" ObjectID="_1582884422" r:id="rId60">
            <o:FieldCodes>\s</o:FieldCodes>
          </o:OLEObject>
        </w:object>
      </w:r>
    </w:p>
    <w:p w:rsidR="0089619D" w:rsidRPr="000F60E6" w:rsidRDefault="0089619D" w:rsidP="00A12E1E">
      <w:pPr>
        <w:autoSpaceDE w:val="0"/>
        <w:autoSpaceDN w:val="0"/>
        <w:adjustRightInd w:val="0"/>
        <w:spacing w:after="0" w:line="360" w:lineRule="auto"/>
        <w:ind w:firstLine="709"/>
        <w:rPr>
          <w:rFonts w:ascii="Times New Roman" w:hAnsi="Times New Roman" w:cs="Times New Roman"/>
          <w:color w:val="000000"/>
          <w:sz w:val="28"/>
          <w:szCs w:val="28"/>
          <w:lang w:val="uk-UA"/>
        </w:rPr>
      </w:pPr>
    </w:p>
    <w:p w:rsidR="00A12E1E" w:rsidRPr="000F60E6" w:rsidRDefault="00A12E1E" w:rsidP="00A12E1E">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F-критерій Кокса:</w:t>
      </w:r>
      <w:r w:rsidRPr="000F60E6">
        <w:rPr>
          <w:rFonts w:ascii="Times New Roman" w:eastAsia="Times New Roman" w:hAnsi="Times New Roman" w:cs="Times New Roman"/>
          <w:color w:val="000000"/>
          <w:sz w:val="28"/>
          <w:szCs w:val="28"/>
          <w:lang w:val="uk-UA" w:eastAsia="ru-RU"/>
        </w:rPr>
        <w:t xml:space="preserve"> </w:t>
      </w:r>
      <w:r w:rsidR="00756878">
        <w:rPr>
          <w:rFonts w:ascii="Times New Roman" w:hAnsi="Times New Roman" w:cs="Times New Roman"/>
          <w:color w:val="000000"/>
          <w:sz w:val="28"/>
          <w:szCs w:val="28"/>
          <w:lang w:val="uk-UA"/>
        </w:rPr>
        <w:t>T1=18,86, T2 = 6,14, F (22,26)=3,63, p</w:t>
      </w:r>
      <w:r w:rsidRPr="000F60E6">
        <w:rPr>
          <w:rFonts w:ascii="Times New Roman" w:hAnsi="Times New Roman" w:cs="Times New Roman"/>
          <w:color w:val="000000"/>
          <w:sz w:val="28"/>
          <w:szCs w:val="28"/>
          <w:lang w:val="uk-UA"/>
        </w:rPr>
        <w:t xml:space="preserve">=0,00104  </w:t>
      </w:r>
    </w:p>
    <w:p w:rsidR="00A12E1E" w:rsidRPr="000F60E6" w:rsidRDefault="00756878" w:rsidP="00A12E1E">
      <w:pPr>
        <w:autoSpaceDE w:val="0"/>
        <w:autoSpaceDN w:val="0"/>
        <w:adjustRightInd w:val="0"/>
        <w:spacing w:after="0" w:line="360" w:lineRule="auto"/>
        <w:ind w:firstLine="709"/>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eastAsia="ru-RU"/>
        </w:rPr>
        <w:t xml:space="preserve">Лог-ранковий критерій: </w:t>
      </w:r>
      <w:r>
        <w:rPr>
          <w:rFonts w:ascii="Times New Roman" w:hAnsi="Times New Roman" w:cs="Times New Roman"/>
          <w:color w:val="000000"/>
          <w:sz w:val="28"/>
          <w:szCs w:val="28"/>
          <w:lang w:val="uk-UA"/>
        </w:rPr>
        <w:t>WW</w:t>
      </w:r>
      <w:r w:rsidR="00A12E1E" w:rsidRPr="000F60E6">
        <w:rPr>
          <w:rFonts w:ascii="Times New Roman" w:hAnsi="Times New Roman" w:cs="Times New Roman"/>
          <w:color w:val="000000"/>
          <w:sz w:val="28"/>
          <w:szCs w:val="28"/>
          <w:lang w:val="uk-UA"/>
        </w:rPr>
        <w:t xml:space="preserve">=-6,54, Sum=21,33, Var=4,60, </w:t>
      </w:r>
    </w:p>
    <w:p w:rsidR="00A12E1E" w:rsidRPr="000F60E6" w:rsidRDefault="00756878" w:rsidP="00A12E1E">
      <w:pPr>
        <w:autoSpaceDE w:val="0"/>
        <w:autoSpaceDN w:val="0"/>
        <w:adjustRightInd w:val="0"/>
        <w:spacing w:after="0" w:line="360" w:lineRule="auto"/>
        <w:ind w:firstLine="709"/>
        <w:rPr>
          <w:rFonts w:ascii="Times New Roman" w:eastAsia="Calibri" w:hAnsi="Times New Roman" w:cs="Times New Roman"/>
          <w:sz w:val="28"/>
          <w:szCs w:val="28"/>
          <w:lang w:val="uk-UA"/>
        </w:rPr>
      </w:pPr>
      <w:r>
        <w:rPr>
          <w:rFonts w:ascii="Times New Roman" w:hAnsi="Times New Roman" w:cs="Times New Roman"/>
          <w:color w:val="000000"/>
          <w:sz w:val="28"/>
          <w:szCs w:val="28"/>
          <w:lang w:val="uk-UA"/>
        </w:rPr>
        <w:t>Test statistic= -3,05, p=</w:t>
      </w:r>
      <w:r w:rsidR="00A12E1E" w:rsidRPr="000F60E6">
        <w:rPr>
          <w:rFonts w:ascii="Times New Roman" w:hAnsi="Times New Roman" w:cs="Times New Roman"/>
          <w:color w:val="000000"/>
          <w:sz w:val="28"/>
          <w:szCs w:val="28"/>
          <w:lang w:val="uk-UA"/>
        </w:rPr>
        <w:t xml:space="preserve">0,0023 </w:t>
      </w: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eastAsia="Calibri" w:hAnsi="Times New Roman" w:cs="Arial"/>
          <w:sz w:val="28"/>
          <w:szCs w:val="28"/>
          <w:lang w:val="uk-UA"/>
        </w:rPr>
      </w:pPr>
    </w:p>
    <w:p w:rsidR="00A12E1E" w:rsidRPr="000F60E6" w:rsidRDefault="00B430E8"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0F60E6">
        <w:rPr>
          <w:rFonts w:ascii="Times New Roman" w:eastAsia="Calibri" w:hAnsi="Times New Roman" w:cs="Arial"/>
          <w:sz w:val="28"/>
          <w:szCs w:val="28"/>
          <w:lang w:val="uk-UA"/>
        </w:rPr>
        <w:t>Рис. 7.8</w:t>
      </w:r>
      <w:r w:rsidR="00A12E1E" w:rsidRPr="000F60E6">
        <w:rPr>
          <w:rFonts w:ascii="Times New Roman" w:eastAsia="Calibri" w:hAnsi="Times New Roman" w:cs="Arial"/>
          <w:sz w:val="28"/>
          <w:szCs w:val="28"/>
          <w:lang w:val="uk-UA"/>
        </w:rPr>
        <w:t xml:space="preserve"> </w:t>
      </w:r>
      <w:r w:rsidR="00A12E1E" w:rsidRPr="000F60E6">
        <w:rPr>
          <w:rFonts w:ascii="Times New Roman" w:hAnsi="Times New Roman" w:cs="Times New Roman"/>
          <w:sz w:val="28"/>
          <w:szCs w:val="28"/>
          <w:lang w:val="uk-UA"/>
        </w:rPr>
        <w:t>Криві виживання Каплана-Мейера у хворих після перенесеного ГКС з ЦД 2 типу з кількістю тромбоцитів &gt; 274</w:t>
      </w:r>
      <w:r w:rsidR="0048719F" w:rsidRPr="000F60E6">
        <w:rPr>
          <w:rFonts w:ascii="Times New Roman" w:hAnsi="Times New Roman" w:cs="Times New Roman"/>
          <w:sz w:val="28"/>
          <w:szCs w:val="28"/>
          <w:lang w:val="uk-UA"/>
        </w:rPr>
        <w:t>,00</w:t>
      </w:r>
      <w:r w:rsidR="00B21B7A">
        <w:rPr>
          <w:rFonts w:ascii="Times New Roman" w:hAnsi="Times New Roman" w:cs="Times New Roman"/>
          <w:sz w:val="28"/>
          <w:szCs w:val="28"/>
          <w:lang w:val="uk-UA"/>
        </w:rPr>
        <w:t>×</w:t>
      </w:r>
      <w:r w:rsidR="0050737D" w:rsidRPr="000F60E6">
        <w:rPr>
          <w:rFonts w:ascii="Times New Roman" w:hAnsi="Times New Roman" w:cs="Times New Roman"/>
          <w:sz w:val="28"/>
          <w:szCs w:val="28"/>
          <w:lang w:val="uk-UA"/>
        </w:rPr>
        <w:t>10</w:t>
      </w:r>
      <w:r w:rsidR="0050737D" w:rsidRPr="000F60E6">
        <w:rPr>
          <w:rFonts w:ascii="Times New Roman" w:hAnsi="Times New Roman" w:cs="Times New Roman"/>
          <w:sz w:val="28"/>
          <w:szCs w:val="28"/>
          <w:vertAlign w:val="superscript"/>
          <w:lang w:val="uk-UA"/>
        </w:rPr>
        <w:t>9</w:t>
      </w:r>
      <w:r w:rsidR="00A12E1E" w:rsidRPr="000F60E6">
        <w:rPr>
          <w:rFonts w:ascii="Times New Roman" w:hAnsi="Times New Roman" w:cs="Times New Roman"/>
          <w:sz w:val="28"/>
          <w:szCs w:val="28"/>
          <w:lang w:val="uk-UA"/>
        </w:rPr>
        <w:t>/л та кількістю тромбоцитів &lt; </w:t>
      </w:r>
      <w:r w:rsidR="00700B82" w:rsidRPr="000F60E6">
        <w:rPr>
          <w:rFonts w:ascii="Times New Roman" w:hAnsi="Times New Roman" w:cs="Times New Roman"/>
          <w:sz w:val="28"/>
          <w:szCs w:val="28"/>
          <w:lang w:val="uk-UA"/>
        </w:rPr>
        <w:t>274</w:t>
      </w:r>
      <w:r w:rsidR="0048719F" w:rsidRPr="000F60E6">
        <w:rPr>
          <w:rFonts w:ascii="Times New Roman" w:hAnsi="Times New Roman" w:cs="Times New Roman"/>
          <w:sz w:val="28"/>
          <w:szCs w:val="28"/>
          <w:lang w:val="uk-UA"/>
        </w:rPr>
        <w:t>,00</w:t>
      </w:r>
      <w:r w:rsidR="00B21B7A">
        <w:rPr>
          <w:rFonts w:ascii="Times New Roman" w:hAnsi="Times New Roman" w:cs="Times New Roman"/>
          <w:sz w:val="28"/>
          <w:szCs w:val="28"/>
          <w:lang w:val="uk-UA"/>
        </w:rPr>
        <w:t>×</w:t>
      </w:r>
      <w:r w:rsidR="0050737D" w:rsidRPr="000F60E6">
        <w:rPr>
          <w:rFonts w:ascii="Times New Roman" w:hAnsi="Times New Roman" w:cs="Times New Roman"/>
          <w:sz w:val="28"/>
          <w:szCs w:val="28"/>
          <w:lang w:val="uk-UA"/>
        </w:rPr>
        <w:t>10</w:t>
      </w:r>
      <w:r w:rsidR="0050737D" w:rsidRPr="00B21B7A">
        <w:rPr>
          <w:rFonts w:ascii="Times New Roman" w:hAnsi="Times New Roman" w:cs="Times New Roman"/>
          <w:sz w:val="28"/>
          <w:szCs w:val="28"/>
          <w:vertAlign w:val="superscript"/>
          <w:lang w:val="uk-UA"/>
        </w:rPr>
        <w:t>9</w:t>
      </w:r>
      <w:r w:rsidR="00700B82" w:rsidRPr="000F60E6">
        <w:rPr>
          <w:rFonts w:ascii="Times New Roman" w:hAnsi="Times New Roman" w:cs="Times New Roman"/>
          <w:sz w:val="28"/>
          <w:szCs w:val="28"/>
          <w:lang w:val="uk-UA"/>
        </w:rPr>
        <w:t>/л</w:t>
      </w: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89619D" w:rsidRPr="000F60E6" w:rsidRDefault="0089619D" w:rsidP="00A12E1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5A1694" w:rsidRPr="000F60E6" w:rsidRDefault="004F15BA" w:rsidP="009E1A3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0F60E6">
        <w:rPr>
          <w:lang w:val="uk-UA"/>
        </w:rPr>
        <w:object w:dxaOrig="7347" w:dyaOrig="4476">
          <v:shape id="_x0000_i1037" type="#_x0000_t75" style="width:367.35pt;height:223.8pt" o:ole="">
            <v:imagedata r:id="rId61" o:title=""/>
          </v:shape>
          <o:OLEObject Type="Embed" ProgID="STATISTICA.Graph" ShapeID="_x0000_i1037" DrawAspect="Content" ObjectID="_1582884423" r:id="rId62">
            <o:FieldCodes>\s</o:FieldCodes>
          </o:OLEObject>
        </w:object>
      </w:r>
    </w:p>
    <w:p w:rsidR="009E1A32" w:rsidRPr="000F60E6" w:rsidRDefault="009E1A32" w:rsidP="00F42435">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F-критерій Кокса:</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color w:val="000000"/>
          <w:sz w:val="28"/>
          <w:szCs w:val="28"/>
          <w:lang w:val="uk-UA"/>
        </w:rPr>
        <w:t>T</w:t>
      </w:r>
      <w:r w:rsidR="00EB4EED" w:rsidRPr="000F60E6">
        <w:rPr>
          <w:rFonts w:ascii="Times New Roman" w:hAnsi="Times New Roman" w:cs="Times New Roman"/>
          <w:color w:val="000000"/>
          <w:sz w:val="28"/>
          <w:szCs w:val="28"/>
          <w:lang w:val="uk-UA"/>
        </w:rPr>
        <w:t>1</w:t>
      </w:r>
      <w:r w:rsidRPr="000F60E6">
        <w:rPr>
          <w:rFonts w:ascii="Times New Roman" w:hAnsi="Times New Roman" w:cs="Times New Roman"/>
          <w:color w:val="000000"/>
          <w:sz w:val="28"/>
          <w:szCs w:val="28"/>
          <w:lang w:val="uk-UA"/>
        </w:rPr>
        <w:t>=10,50, T</w:t>
      </w:r>
      <w:r w:rsidR="00EB4EED" w:rsidRPr="000F60E6">
        <w:rPr>
          <w:rFonts w:ascii="Times New Roman" w:hAnsi="Times New Roman" w:cs="Times New Roman"/>
          <w:color w:val="000000"/>
          <w:sz w:val="28"/>
          <w:szCs w:val="28"/>
          <w:lang w:val="uk-UA"/>
        </w:rPr>
        <w:t>2</w:t>
      </w:r>
      <w:r w:rsidRPr="000F60E6">
        <w:rPr>
          <w:rFonts w:ascii="Times New Roman" w:hAnsi="Times New Roman" w:cs="Times New Roman"/>
          <w:color w:val="000000"/>
          <w:sz w:val="28"/>
          <w:szCs w:val="28"/>
          <w:lang w:val="uk-UA"/>
        </w:rPr>
        <w:t>=</w:t>
      </w:r>
      <w:r w:rsidR="00EB4EED" w:rsidRPr="000F60E6">
        <w:rPr>
          <w:rFonts w:ascii="Times New Roman" w:hAnsi="Times New Roman" w:cs="Times New Roman"/>
          <w:color w:val="000000"/>
          <w:sz w:val="28"/>
          <w:szCs w:val="28"/>
          <w:lang w:val="uk-UA"/>
        </w:rPr>
        <w:t>1</w:t>
      </w:r>
      <w:r w:rsidRPr="000F60E6">
        <w:rPr>
          <w:rFonts w:ascii="Times New Roman" w:hAnsi="Times New Roman" w:cs="Times New Roman"/>
          <w:color w:val="000000"/>
          <w:sz w:val="28"/>
          <w:szCs w:val="28"/>
          <w:lang w:val="uk-UA"/>
        </w:rPr>
        <w:t>4,50,</w:t>
      </w:r>
      <w:r w:rsidR="00EB4EED" w:rsidRPr="000F60E6">
        <w:rPr>
          <w:rFonts w:ascii="Times New Roman" w:hAnsi="Times New Roman" w:cs="Times New Roman"/>
          <w:color w:val="000000"/>
          <w:sz w:val="28"/>
          <w:szCs w:val="28"/>
          <w:lang w:val="uk-UA"/>
        </w:rPr>
        <w:t xml:space="preserve"> </w:t>
      </w:r>
      <w:r w:rsidR="00B21B7A">
        <w:rPr>
          <w:rFonts w:ascii="Times New Roman" w:hAnsi="Times New Roman" w:cs="Times New Roman"/>
          <w:color w:val="000000"/>
          <w:sz w:val="28"/>
          <w:szCs w:val="28"/>
          <w:lang w:val="uk-UA"/>
        </w:rPr>
        <w:t>F (2,46)=16,66, p&lt;</w:t>
      </w:r>
      <w:r w:rsidRPr="000F60E6">
        <w:rPr>
          <w:rFonts w:ascii="Times New Roman" w:hAnsi="Times New Roman" w:cs="Times New Roman"/>
          <w:color w:val="000000"/>
          <w:sz w:val="28"/>
          <w:szCs w:val="28"/>
          <w:lang w:val="uk-UA"/>
        </w:rPr>
        <w:t>0,0001</w:t>
      </w:r>
    </w:p>
    <w:p w:rsidR="00EB4EED" w:rsidRPr="000F60E6" w:rsidRDefault="00B21B7A" w:rsidP="00F42435">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eastAsia="ru-RU"/>
        </w:rPr>
        <w:t xml:space="preserve">Лог-ранковий критерій: </w:t>
      </w:r>
      <w:r>
        <w:rPr>
          <w:rFonts w:ascii="Times New Roman" w:hAnsi="Times New Roman" w:cs="Times New Roman"/>
          <w:color w:val="000000"/>
          <w:sz w:val="28"/>
          <w:szCs w:val="28"/>
          <w:lang w:val="uk-UA"/>
        </w:rPr>
        <w:t>WW</w:t>
      </w:r>
      <w:r w:rsidR="00EB4EED" w:rsidRPr="000F60E6">
        <w:rPr>
          <w:rFonts w:ascii="Times New Roman" w:hAnsi="Times New Roman" w:cs="Times New Roman"/>
          <w:color w:val="000000"/>
          <w:sz w:val="28"/>
          <w:szCs w:val="28"/>
          <w:lang w:val="uk-UA"/>
        </w:rPr>
        <w:t>=</w:t>
      </w:r>
      <w:r w:rsidR="009E1A32" w:rsidRPr="000F60E6">
        <w:rPr>
          <w:rFonts w:ascii="Times New Roman" w:hAnsi="Times New Roman" w:cs="Times New Roman"/>
          <w:color w:val="000000"/>
          <w:sz w:val="28"/>
          <w:szCs w:val="28"/>
          <w:lang w:val="uk-UA"/>
        </w:rPr>
        <w:t>-8,58, Sum=21,33,</w:t>
      </w:r>
      <w:r w:rsidR="00EB4EED" w:rsidRPr="000F60E6">
        <w:rPr>
          <w:rFonts w:ascii="Times New Roman" w:hAnsi="Times New Roman" w:cs="Times New Roman"/>
          <w:color w:val="000000"/>
          <w:sz w:val="28"/>
          <w:szCs w:val="28"/>
          <w:lang w:val="uk-UA"/>
        </w:rPr>
        <w:t xml:space="preserve"> Var=</w:t>
      </w:r>
      <w:r w:rsidR="009E1A32" w:rsidRPr="000F60E6">
        <w:rPr>
          <w:rFonts w:ascii="Times New Roman" w:hAnsi="Times New Roman" w:cs="Times New Roman"/>
          <w:color w:val="000000"/>
          <w:sz w:val="28"/>
          <w:szCs w:val="28"/>
          <w:lang w:val="uk-UA"/>
        </w:rPr>
        <w:t>4,86</w:t>
      </w:r>
      <w:r w:rsidR="00EB4EED" w:rsidRPr="000F60E6">
        <w:rPr>
          <w:rFonts w:ascii="Times New Roman" w:hAnsi="Times New Roman" w:cs="Times New Roman"/>
          <w:color w:val="000000"/>
          <w:sz w:val="28"/>
          <w:szCs w:val="28"/>
          <w:lang w:val="uk-UA"/>
        </w:rPr>
        <w:t xml:space="preserve">, </w:t>
      </w:r>
    </w:p>
    <w:p w:rsidR="009E1A32" w:rsidRPr="000F60E6" w:rsidRDefault="00B21B7A" w:rsidP="00F4243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color w:val="000000"/>
          <w:sz w:val="28"/>
          <w:szCs w:val="28"/>
          <w:lang w:val="uk-UA"/>
        </w:rPr>
        <w:t>Test statistic= -3,89, p=</w:t>
      </w:r>
      <w:r w:rsidR="009E1A32" w:rsidRPr="000F60E6">
        <w:rPr>
          <w:rFonts w:ascii="Times New Roman" w:hAnsi="Times New Roman" w:cs="Times New Roman"/>
          <w:color w:val="000000"/>
          <w:sz w:val="28"/>
          <w:szCs w:val="28"/>
          <w:lang w:val="uk-UA"/>
        </w:rPr>
        <w:t>0,0001</w:t>
      </w:r>
    </w:p>
    <w:p w:rsidR="009E1A32" w:rsidRPr="000F60E6" w:rsidRDefault="00A20A9C" w:rsidP="009E1A32">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0F60E6">
        <w:rPr>
          <w:rFonts w:ascii="Times New Roman" w:eastAsia="Calibri" w:hAnsi="Times New Roman" w:cs="Arial"/>
          <w:sz w:val="28"/>
          <w:szCs w:val="28"/>
          <w:lang w:val="uk-UA"/>
        </w:rPr>
        <w:t xml:space="preserve">Рис. </w:t>
      </w:r>
      <w:r w:rsidR="0089619D" w:rsidRPr="000F60E6">
        <w:rPr>
          <w:rFonts w:ascii="Times New Roman" w:eastAsia="Calibri" w:hAnsi="Times New Roman" w:cs="Arial"/>
          <w:sz w:val="28"/>
          <w:szCs w:val="28"/>
          <w:lang w:val="uk-UA"/>
        </w:rPr>
        <w:t>7.</w:t>
      </w:r>
      <w:r w:rsidR="00B430E8" w:rsidRPr="000F60E6">
        <w:rPr>
          <w:rFonts w:ascii="Times New Roman" w:eastAsia="Calibri" w:hAnsi="Times New Roman" w:cs="Arial"/>
          <w:sz w:val="28"/>
          <w:szCs w:val="28"/>
          <w:lang w:val="uk-UA"/>
        </w:rPr>
        <w:t>9</w:t>
      </w:r>
      <w:r w:rsidR="009E1A32" w:rsidRPr="000F60E6">
        <w:rPr>
          <w:rFonts w:ascii="Times New Roman" w:eastAsia="Calibri" w:hAnsi="Times New Roman" w:cs="Arial"/>
          <w:sz w:val="28"/>
          <w:szCs w:val="28"/>
          <w:lang w:val="uk-UA"/>
        </w:rPr>
        <w:t xml:space="preserve"> </w:t>
      </w:r>
      <w:r w:rsidR="009E1A32" w:rsidRPr="000F60E6">
        <w:rPr>
          <w:rFonts w:ascii="Times New Roman" w:hAnsi="Times New Roman" w:cs="Times New Roman"/>
          <w:sz w:val="28"/>
          <w:szCs w:val="28"/>
          <w:lang w:val="uk-UA"/>
        </w:rPr>
        <w:t xml:space="preserve">Криві виживання Каплана-Мейера у хворих після перенесеного ГКС з ЦД 2 типу </w:t>
      </w:r>
      <w:r w:rsidR="003B4383" w:rsidRPr="000F60E6">
        <w:rPr>
          <w:rFonts w:ascii="Times New Roman" w:hAnsi="Times New Roman" w:cs="Times New Roman"/>
          <w:sz w:val="28"/>
          <w:szCs w:val="28"/>
          <w:lang w:val="uk-UA"/>
        </w:rPr>
        <w:t>з</w:t>
      </w:r>
      <w:r w:rsidR="009E1A32" w:rsidRPr="000F60E6">
        <w:rPr>
          <w:rFonts w:ascii="Times New Roman" w:hAnsi="Times New Roman" w:cs="Times New Roman"/>
          <w:sz w:val="28"/>
          <w:szCs w:val="28"/>
          <w:lang w:val="uk-UA"/>
        </w:rPr>
        <w:t xml:space="preserve"> СОТ</w:t>
      </w:r>
      <w:r w:rsidR="00192FC1" w:rsidRPr="000F60E6">
        <w:rPr>
          <w:rFonts w:ascii="Times New Roman" w:hAnsi="Times New Roman" w:cs="Times New Roman"/>
          <w:sz w:val="28"/>
          <w:szCs w:val="28"/>
          <w:lang w:val="uk-UA"/>
        </w:rPr>
        <w:t> </w:t>
      </w:r>
      <w:r w:rsidR="003B4383" w:rsidRPr="000F60E6">
        <w:rPr>
          <w:rFonts w:ascii="Times New Roman" w:hAnsi="Times New Roman" w:cs="Times New Roman"/>
          <w:sz w:val="28"/>
          <w:szCs w:val="28"/>
          <w:lang w:val="uk-UA"/>
        </w:rPr>
        <w:t>&gt;</w:t>
      </w:r>
      <w:r w:rsidR="00192FC1" w:rsidRPr="000F60E6">
        <w:rPr>
          <w:rFonts w:ascii="Times New Roman" w:hAnsi="Times New Roman" w:cs="Times New Roman"/>
          <w:sz w:val="28"/>
          <w:szCs w:val="28"/>
          <w:lang w:val="uk-UA"/>
        </w:rPr>
        <w:t> </w:t>
      </w:r>
      <w:r w:rsidR="003B4383" w:rsidRPr="000F60E6">
        <w:rPr>
          <w:rFonts w:ascii="Times New Roman" w:hAnsi="Times New Roman" w:cs="Times New Roman"/>
          <w:sz w:val="28"/>
          <w:szCs w:val="28"/>
          <w:lang w:val="uk-UA"/>
        </w:rPr>
        <w:t>8,1</w:t>
      </w:r>
      <w:r w:rsidR="0048719F" w:rsidRPr="000F60E6">
        <w:rPr>
          <w:rFonts w:ascii="Times New Roman" w:hAnsi="Times New Roman" w:cs="Times New Roman"/>
          <w:sz w:val="28"/>
          <w:szCs w:val="28"/>
          <w:lang w:val="uk-UA"/>
        </w:rPr>
        <w:t>0</w:t>
      </w:r>
      <w:r w:rsidR="003B4383" w:rsidRPr="000F60E6">
        <w:rPr>
          <w:rFonts w:ascii="Times New Roman" w:hAnsi="Times New Roman" w:cs="Times New Roman"/>
          <w:sz w:val="28"/>
          <w:szCs w:val="28"/>
          <w:lang w:val="uk-UA"/>
        </w:rPr>
        <w:t xml:space="preserve"> fL та СОТ</w:t>
      </w:r>
      <w:r w:rsidR="00192FC1" w:rsidRPr="000F60E6">
        <w:rPr>
          <w:rFonts w:ascii="Times New Roman" w:hAnsi="Times New Roman" w:cs="Times New Roman"/>
          <w:sz w:val="28"/>
          <w:szCs w:val="28"/>
          <w:lang w:val="uk-UA"/>
        </w:rPr>
        <w:t> </w:t>
      </w:r>
      <w:r w:rsidR="003B4383"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w:t>
      </w:r>
      <w:r w:rsidR="003B4383" w:rsidRPr="000F60E6">
        <w:rPr>
          <w:rFonts w:ascii="Times New Roman" w:hAnsi="Times New Roman" w:cs="Times New Roman"/>
          <w:sz w:val="28"/>
          <w:szCs w:val="28"/>
          <w:lang w:val="uk-UA"/>
        </w:rPr>
        <w:t>8,1</w:t>
      </w:r>
      <w:r w:rsidR="0048719F" w:rsidRPr="000F60E6">
        <w:rPr>
          <w:rFonts w:ascii="Times New Roman" w:hAnsi="Times New Roman" w:cs="Times New Roman"/>
          <w:sz w:val="28"/>
          <w:szCs w:val="28"/>
          <w:lang w:val="uk-UA"/>
        </w:rPr>
        <w:t>0</w:t>
      </w:r>
      <w:r w:rsidR="003B4383" w:rsidRPr="000F60E6">
        <w:rPr>
          <w:rFonts w:ascii="Times New Roman" w:hAnsi="Times New Roman" w:cs="Times New Roman"/>
          <w:sz w:val="28"/>
          <w:szCs w:val="28"/>
          <w:lang w:val="uk-UA"/>
        </w:rPr>
        <w:t xml:space="preserve"> fL</w:t>
      </w:r>
    </w:p>
    <w:p w:rsidR="0011763A" w:rsidRPr="000F60E6" w:rsidRDefault="004F15BA" w:rsidP="0011763A">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0F60E6">
        <w:rPr>
          <w:lang w:val="uk-UA"/>
        </w:rPr>
        <w:object w:dxaOrig="7218" w:dyaOrig="4118">
          <v:shape id="_x0000_i1039" type="#_x0000_t75" style="width:360.9pt;height:205.9pt" o:ole="">
            <v:imagedata r:id="rId63" o:title=""/>
          </v:shape>
          <o:OLEObject Type="Embed" ProgID="STATISTICA.Graph" ShapeID="_x0000_i1039" DrawAspect="Content" ObjectID="_1582884424" r:id="rId64">
            <o:FieldCodes>\s</o:FieldCodes>
          </o:OLEObject>
        </w:object>
      </w:r>
    </w:p>
    <w:p w:rsidR="0011763A" w:rsidRPr="000F60E6" w:rsidRDefault="0011763A"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F-критерій Кокса:</w:t>
      </w:r>
      <w:r w:rsidRPr="000F60E6">
        <w:rPr>
          <w:rFonts w:ascii="Times New Roman" w:eastAsia="Times New Roman" w:hAnsi="Times New Roman" w:cs="Times New Roman"/>
          <w:color w:val="000000"/>
          <w:sz w:val="28"/>
          <w:szCs w:val="28"/>
          <w:lang w:val="uk-UA" w:eastAsia="ru-RU"/>
        </w:rPr>
        <w:t xml:space="preserve"> </w:t>
      </w:r>
      <w:r w:rsidR="00B21B7A">
        <w:rPr>
          <w:rFonts w:ascii="Times New Roman" w:hAnsi="Times New Roman" w:cs="Times New Roman"/>
          <w:color w:val="000000"/>
          <w:sz w:val="28"/>
          <w:szCs w:val="28"/>
          <w:lang w:val="uk-UA"/>
        </w:rPr>
        <w:t xml:space="preserve">T1=15,38, T2=9,62, F(10,38)=6,08, </w:t>
      </w:r>
      <w:r w:rsidRPr="000F60E6">
        <w:rPr>
          <w:rFonts w:ascii="Times New Roman" w:hAnsi="Times New Roman" w:cs="Times New Roman"/>
          <w:color w:val="000000"/>
          <w:sz w:val="28"/>
          <w:szCs w:val="28"/>
          <w:lang w:val="uk-UA"/>
        </w:rPr>
        <w:t>p</w:t>
      </w:r>
      <w:r w:rsidR="00961EF9" w:rsidRPr="000F60E6">
        <w:rPr>
          <w:rFonts w:ascii="Times New Roman" w:hAnsi="Times New Roman" w:cs="Times New Roman"/>
          <w:color w:val="000000"/>
          <w:sz w:val="28"/>
          <w:szCs w:val="28"/>
          <w:lang w:val="uk-UA"/>
        </w:rPr>
        <w:t>&lt;</w:t>
      </w:r>
      <w:r w:rsidRPr="000F60E6">
        <w:rPr>
          <w:rFonts w:ascii="Times New Roman" w:hAnsi="Times New Roman" w:cs="Times New Roman"/>
          <w:color w:val="000000"/>
          <w:sz w:val="28"/>
          <w:szCs w:val="28"/>
          <w:lang w:val="uk-UA"/>
        </w:rPr>
        <w:t>0</w:t>
      </w:r>
      <w:r w:rsidR="00961EF9" w:rsidRPr="000F60E6">
        <w:rPr>
          <w:rFonts w:ascii="Times New Roman" w:hAnsi="Times New Roman" w:cs="Times New Roman"/>
          <w:color w:val="000000"/>
          <w:sz w:val="28"/>
          <w:szCs w:val="28"/>
          <w:lang w:val="uk-UA"/>
        </w:rPr>
        <w:t>,0001</w:t>
      </w:r>
    </w:p>
    <w:p w:rsidR="0011763A" w:rsidRPr="000F60E6" w:rsidRDefault="00B21B7A"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eastAsia="ru-RU"/>
        </w:rPr>
        <w:t xml:space="preserve">Лог-ранковий критерій: </w:t>
      </w:r>
      <w:r>
        <w:rPr>
          <w:rFonts w:ascii="Times New Roman" w:hAnsi="Times New Roman" w:cs="Times New Roman"/>
          <w:color w:val="000000"/>
          <w:sz w:val="28"/>
          <w:szCs w:val="28"/>
          <w:lang w:val="uk-UA"/>
        </w:rPr>
        <w:t>WW= -9,16, Sum=21,33, Var=</w:t>
      </w:r>
      <w:r w:rsidR="0011763A" w:rsidRPr="000F60E6">
        <w:rPr>
          <w:rFonts w:ascii="Times New Roman" w:hAnsi="Times New Roman" w:cs="Times New Roman"/>
          <w:color w:val="000000"/>
          <w:sz w:val="28"/>
          <w:szCs w:val="28"/>
          <w:lang w:val="uk-UA"/>
        </w:rPr>
        <w:t>5,38</w:t>
      </w:r>
    </w:p>
    <w:p w:rsidR="0011763A" w:rsidRPr="000F60E6" w:rsidRDefault="00B21B7A" w:rsidP="00961EF9">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color w:val="000000"/>
          <w:sz w:val="28"/>
          <w:szCs w:val="28"/>
          <w:lang w:val="uk-UA"/>
        </w:rPr>
        <w:t>Test statistic</w:t>
      </w:r>
      <w:r w:rsidR="0011763A" w:rsidRPr="000F60E6">
        <w:rPr>
          <w:rFonts w:ascii="Times New Roman" w:hAnsi="Times New Roman" w:cs="Times New Roman"/>
          <w:color w:val="000000"/>
          <w:sz w:val="28"/>
          <w:szCs w:val="28"/>
          <w:lang w:val="uk-UA"/>
        </w:rPr>
        <w:t>= -3,95, p</w:t>
      </w:r>
      <w:r w:rsidR="00961EF9" w:rsidRPr="000F60E6">
        <w:rPr>
          <w:rFonts w:ascii="Times New Roman" w:hAnsi="Times New Roman" w:cs="Times New Roman"/>
          <w:color w:val="000000"/>
          <w:sz w:val="28"/>
          <w:szCs w:val="28"/>
          <w:lang w:val="uk-UA"/>
        </w:rPr>
        <w:t>&lt;</w:t>
      </w:r>
      <w:r w:rsidR="0011763A" w:rsidRPr="000F60E6">
        <w:rPr>
          <w:rFonts w:ascii="Times New Roman" w:hAnsi="Times New Roman" w:cs="Times New Roman"/>
          <w:color w:val="000000"/>
          <w:sz w:val="28"/>
          <w:szCs w:val="28"/>
          <w:lang w:val="uk-UA"/>
        </w:rPr>
        <w:t>0</w:t>
      </w:r>
      <w:r w:rsidR="00961EF9" w:rsidRPr="000F60E6">
        <w:rPr>
          <w:rFonts w:ascii="Times New Roman" w:hAnsi="Times New Roman" w:cs="Times New Roman"/>
          <w:color w:val="000000"/>
          <w:sz w:val="28"/>
          <w:szCs w:val="28"/>
          <w:lang w:val="uk-UA"/>
        </w:rPr>
        <w:t>,0001</w:t>
      </w:r>
    </w:p>
    <w:p w:rsidR="0011763A" w:rsidRPr="000F60E6" w:rsidRDefault="0089619D" w:rsidP="00961EF9">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0F60E6">
        <w:rPr>
          <w:rFonts w:ascii="Times New Roman" w:eastAsia="Calibri" w:hAnsi="Times New Roman" w:cs="Arial"/>
          <w:sz w:val="28"/>
          <w:szCs w:val="28"/>
          <w:lang w:val="uk-UA"/>
        </w:rPr>
        <w:t>Рис. 7.</w:t>
      </w:r>
      <w:r w:rsidR="00B430E8" w:rsidRPr="000F60E6">
        <w:rPr>
          <w:rFonts w:ascii="Times New Roman" w:eastAsia="Calibri" w:hAnsi="Times New Roman" w:cs="Arial"/>
          <w:sz w:val="28"/>
          <w:szCs w:val="28"/>
          <w:lang w:val="uk-UA"/>
        </w:rPr>
        <w:t>10</w:t>
      </w:r>
      <w:r w:rsidR="0011763A" w:rsidRPr="000F60E6">
        <w:rPr>
          <w:rFonts w:ascii="Times New Roman" w:eastAsia="Calibri" w:hAnsi="Times New Roman" w:cs="Arial"/>
          <w:sz w:val="28"/>
          <w:szCs w:val="28"/>
          <w:lang w:val="uk-UA"/>
        </w:rPr>
        <w:t xml:space="preserve"> </w:t>
      </w:r>
      <w:r w:rsidR="0011763A" w:rsidRPr="000F60E6">
        <w:rPr>
          <w:rFonts w:ascii="Times New Roman" w:hAnsi="Times New Roman" w:cs="Times New Roman"/>
          <w:sz w:val="28"/>
          <w:szCs w:val="28"/>
          <w:lang w:val="uk-UA"/>
        </w:rPr>
        <w:t xml:space="preserve">Криві виживання Каплана-Мейера у хворих після перенесеного ГКС з ЦД 2 типу у хворих з </w:t>
      </w:r>
      <w:r w:rsidR="00EB4EED" w:rsidRPr="000F60E6">
        <w:rPr>
          <w:rFonts w:ascii="Times New Roman" w:hAnsi="Times New Roman" w:cs="Times New Roman"/>
          <w:sz w:val="28"/>
          <w:szCs w:val="28"/>
          <w:lang w:val="uk-UA"/>
        </w:rPr>
        <w:t>СІАТ</w:t>
      </w:r>
      <w:r w:rsidR="0011763A" w:rsidRPr="000F60E6">
        <w:rPr>
          <w:rFonts w:ascii="Times New Roman" w:hAnsi="Times New Roman" w:cs="Times New Roman"/>
          <w:sz w:val="28"/>
          <w:szCs w:val="28"/>
          <w:lang w:val="uk-UA"/>
        </w:rPr>
        <w:t>-АДФ</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60,71</w:t>
      </w:r>
      <w:r w:rsidR="00536BE7">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 та СІАТ</w:t>
      </w:r>
      <w:r w:rsidR="00EB4EED" w:rsidRPr="000F60E6">
        <w:rPr>
          <w:rFonts w:ascii="Times New Roman" w:hAnsi="Times New Roman" w:cs="Times New Roman"/>
          <w:sz w:val="28"/>
          <w:szCs w:val="28"/>
          <w:lang w:val="uk-UA"/>
        </w:rPr>
        <w:noBreakHyphen/>
        <w:t>АДФ</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60,71</w:t>
      </w:r>
      <w:r w:rsidR="00536BE7">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w:t>
      </w:r>
    </w:p>
    <w:p w:rsidR="0011763A" w:rsidRPr="000F60E6" w:rsidRDefault="004F15BA" w:rsidP="0011763A">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0F60E6">
        <w:rPr>
          <w:lang w:val="uk-UA"/>
        </w:rPr>
        <w:object w:dxaOrig="7228" w:dyaOrig="4036">
          <v:shape id="_x0000_i1041" type="#_x0000_t75" style="width:361.4pt;height:201.8pt" o:ole="">
            <v:imagedata r:id="rId65" o:title=""/>
          </v:shape>
          <o:OLEObject Type="Embed" ProgID="STATISTICA.Graph" ShapeID="_x0000_i1041" DrawAspect="Content" ObjectID="_1582884425" r:id="rId66">
            <o:FieldCodes>\s</o:FieldCodes>
          </o:OLEObject>
        </w:object>
      </w:r>
    </w:p>
    <w:p w:rsidR="0011763A" w:rsidRPr="000F60E6" w:rsidRDefault="0011763A"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F-критерій Кокса:</w:t>
      </w:r>
      <w:r w:rsidRPr="000F60E6">
        <w:rPr>
          <w:rFonts w:ascii="Times New Roman" w:eastAsia="Times New Roman" w:hAnsi="Times New Roman" w:cs="Times New Roman"/>
          <w:color w:val="000000"/>
          <w:sz w:val="28"/>
          <w:szCs w:val="28"/>
          <w:lang w:val="uk-UA" w:eastAsia="ru-RU"/>
        </w:rPr>
        <w:t xml:space="preserve"> </w:t>
      </w:r>
      <w:r w:rsidR="00B21B7A">
        <w:rPr>
          <w:rFonts w:ascii="Times New Roman" w:hAnsi="Times New Roman" w:cs="Times New Roman"/>
          <w:color w:val="000000"/>
          <w:sz w:val="28"/>
          <w:szCs w:val="28"/>
          <w:lang w:val="uk-UA"/>
        </w:rPr>
        <w:t>T1=22,17, T2=2,83, F(26,22)=</w:t>
      </w:r>
      <w:r w:rsidR="003B4383" w:rsidRPr="000F60E6">
        <w:rPr>
          <w:rFonts w:ascii="Times New Roman" w:hAnsi="Times New Roman" w:cs="Times New Roman"/>
          <w:color w:val="000000"/>
          <w:sz w:val="28"/>
          <w:szCs w:val="28"/>
          <w:lang w:val="uk-UA"/>
        </w:rPr>
        <w:t>6,62, p&lt;0,0001</w:t>
      </w:r>
    </w:p>
    <w:p w:rsidR="003B4383" w:rsidRPr="000F60E6" w:rsidRDefault="0011763A"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Лог-ранковий критерій</w:t>
      </w:r>
      <w:r w:rsidR="00B21B7A">
        <w:rPr>
          <w:rFonts w:ascii="Times New Roman" w:hAnsi="Times New Roman" w:cs="Times New Roman"/>
          <w:color w:val="000000"/>
          <w:sz w:val="28"/>
          <w:szCs w:val="28"/>
          <w:lang w:val="uk-UA"/>
        </w:rPr>
        <w:t xml:space="preserve"> WW= -7,86, Sum=21,33, Var=</w:t>
      </w:r>
      <w:r w:rsidR="003B4383" w:rsidRPr="000F60E6">
        <w:rPr>
          <w:rFonts w:ascii="Times New Roman" w:hAnsi="Times New Roman" w:cs="Times New Roman"/>
          <w:color w:val="000000"/>
          <w:sz w:val="28"/>
          <w:szCs w:val="28"/>
          <w:lang w:val="uk-UA"/>
        </w:rPr>
        <w:t>3,52</w:t>
      </w:r>
    </w:p>
    <w:p w:rsidR="003B4383" w:rsidRPr="000F60E6" w:rsidRDefault="00B21B7A" w:rsidP="00961EF9">
      <w:pPr>
        <w:autoSpaceDE w:val="0"/>
        <w:autoSpaceDN w:val="0"/>
        <w:adjustRightInd w:val="0"/>
        <w:spacing w:after="0" w:line="360" w:lineRule="auto"/>
        <w:ind w:firstLine="709"/>
        <w:jc w:val="both"/>
        <w:rPr>
          <w:rFonts w:ascii="Times New Roman" w:eastAsia="Calibri" w:hAnsi="Times New Roman" w:cs="Arial"/>
          <w:sz w:val="28"/>
          <w:szCs w:val="28"/>
          <w:lang w:val="uk-UA"/>
        </w:rPr>
      </w:pPr>
      <w:r>
        <w:rPr>
          <w:rFonts w:ascii="Times New Roman" w:hAnsi="Times New Roman" w:cs="Times New Roman"/>
          <w:color w:val="000000"/>
          <w:sz w:val="28"/>
          <w:szCs w:val="28"/>
          <w:lang w:val="uk-UA"/>
        </w:rPr>
        <w:t>Test statistic</w:t>
      </w:r>
      <w:r w:rsidR="003B4383" w:rsidRPr="000F60E6">
        <w:rPr>
          <w:rFonts w:ascii="Times New Roman" w:hAnsi="Times New Roman" w:cs="Times New Roman"/>
          <w:color w:val="000000"/>
          <w:sz w:val="28"/>
          <w:szCs w:val="28"/>
          <w:lang w:val="uk-UA"/>
        </w:rPr>
        <w:t>= -4,19, p&lt;0,0001</w:t>
      </w:r>
      <w:r w:rsidR="003B4383" w:rsidRPr="000F60E6">
        <w:rPr>
          <w:rFonts w:ascii="Times New Roman" w:eastAsia="Calibri" w:hAnsi="Times New Roman" w:cs="Arial"/>
          <w:sz w:val="28"/>
          <w:szCs w:val="28"/>
          <w:lang w:val="uk-UA"/>
        </w:rPr>
        <w:t xml:space="preserve"> </w:t>
      </w:r>
    </w:p>
    <w:p w:rsidR="0011763A" w:rsidRPr="000F60E6" w:rsidRDefault="0089619D" w:rsidP="00961EF9">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Arial"/>
          <w:sz w:val="28"/>
          <w:szCs w:val="28"/>
          <w:lang w:val="uk-UA"/>
        </w:rPr>
        <w:t>Рис. 7.</w:t>
      </w:r>
      <w:r w:rsidR="00B430E8" w:rsidRPr="000F60E6">
        <w:rPr>
          <w:rFonts w:ascii="Times New Roman" w:eastAsia="Calibri" w:hAnsi="Times New Roman" w:cs="Arial"/>
          <w:sz w:val="28"/>
          <w:szCs w:val="28"/>
          <w:lang w:val="uk-UA"/>
        </w:rPr>
        <w:t>11</w:t>
      </w:r>
      <w:r w:rsidR="0011763A" w:rsidRPr="000F60E6">
        <w:rPr>
          <w:rFonts w:ascii="Times New Roman" w:eastAsia="Calibri" w:hAnsi="Times New Roman" w:cs="Arial"/>
          <w:sz w:val="28"/>
          <w:szCs w:val="28"/>
          <w:lang w:val="uk-UA"/>
        </w:rPr>
        <w:t xml:space="preserve"> </w:t>
      </w:r>
      <w:r w:rsidR="0011763A" w:rsidRPr="000F60E6">
        <w:rPr>
          <w:rFonts w:ascii="Times New Roman" w:hAnsi="Times New Roman" w:cs="Times New Roman"/>
          <w:sz w:val="28"/>
          <w:szCs w:val="28"/>
          <w:lang w:val="uk-UA"/>
        </w:rPr>
        <w:t xml:space="preserve">Криві виживання Каплана-Мейера у хворих після перенесеного ГКС з ЦД 2 типу у хворих з </w:t>
      </w:r>
      <w:r w:rsidR="00EB4EED" w:rsidRPr="000F60E6">
        <w:rPr>
          <w:rFonts w:ascii="Times New Roman" w:hAnsi="Times New Roman" w:cs="Times New Roman"/>
          <w:sz w:val="28"/>
          <w:szCs w:val="28"/>
          <w:lang w:val="uk-UA"/>
        </w:rPr>
        <w:t>СІАТ</w:t>
      </w:r>
      <w:r w:rsidR="0011763A" w:rsidRPr="000F60E6">
        <w:rPr>
          <w:rFonts w:ascii="Times New Roman" w:hAnsi="Times New Roman" w:cs="Times New Roman"/>
          <w:sz w:val="28"/>
          <w:szCs w:val="28"/>
          <w:lang w:val="uk-UA"/>
        </w:rPr>
        <w:t>-АК</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15,13</w:t>
      </w:r>
      <w:r w:rsidR="00536BE7">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 та СІАТ</w:t>
      </w:r>
      <w:r w:rsidR="00EB4EED" w:rsidRPr="000F60E6">
        <w:rPr>
          <w:rFonts w:ascii="Times New Roman" w:hAnsi="Times New Roman" w:cs="Times New Roman"/>
          <w:sz w:val="28"/>
          <w:szCs w:val="28"/>
          <w:lang w:val="uk-UA"/>
        </w:rPr>
        <w:noBreakHyphen/>
        <w:t>АК</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&lt;</w:t>
      </w:r>
      <w:r w:rsidR="00192FC1" w:rsidRPr="000F60E6">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15,13</w:t>
      </w:r>
      <w:r w:rsidR="00536BE7">
        <w:rPr>
          <w:rFonts w:ascii="Times New Roman" w:hAnsi="Times New Roman" w:cs="Times New Roman"/>
          <w:sz w:val="28"/>
          <w:szCs w:val="28"/>
          <w:lang w:val="uk-UA"/>
        </w:rPr>
        <w:t> </w:t>
      </w:r>
      <w:r w:rsidR="00EB4EED" w:rsidRPr="000F60E6">
        <w:rPr>
          <w:rFonts w:ascii="Times New Roman" w:hAnsi="Times New Roman" w:cs="Times New Roman"/>
          <w:sz w:val="28"/>
          <w:szCs w:val="28"/>
          <w:lang w:val="uk-UA"/>
        </w:rPr>
        <w:t>%</w:t>
      </w:r>
    </w:p>
    <w:p w:rsidR="00961EF9" w:rsidRPr="002E6464" w:rsidRDefault="004F15BA" w:rsidP="009E1A32">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0F60E6">
        <w:rPr>
          <w:lang w:val="uk-UA"/>
        </w:rPr>
        <w:object w:dxaOrig="7292" w:dyaOrig="4174">
          <v:shape id="_x0000_i1043" type="#_x0000_t75" style="width:364.6pt;height:208.7pt" o:ole="">
            <v:imagedata r:id="rId67" o:title=""/>
          </v:shape>
          <o:OLEObject Type="Embed" ProgID="STATISTICA.Graph" ShapeID="_x0000_i1043" DrawAspect="Content" ObjectID="_1582884426" r:id="rId68">
            <o:FieldCodes>\s</o:FieldCodes>
          </o:OLEObject>
        </w:object>
      </w:r>
    </w:p>
    <w:p w:rsidR="00961EF9" w:rsidRPr="000F60E6" w:rsidRDefault="00961EF9"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F-критерій Кокса:</w:t>
      </w:r>
      <w:r w:rsidRPr="000F60E6">
        <w:rPr>
          <w:rFonts w:ascii="Times New Roman" w:eastAsia="Times New Roman" w:hAnsi="Times New Roman" w:cs="Times New Roman"/>
          <w:color w:val="000000"/>
          <w:sz w:val="28"/>
          <w:szCs w:val="28"/>
          <w:lang w:val="uk-UA" w:eastAsia="ru-RU"/>
        </w:rPr>
        <w:t xml:space="preserve"> </w:t>
      </w:r>
      <w:r w:rsidR="00B21B7A">
        <w:rPr>
          <w:rFonts w:ascii="Times New Roman" w:hAnsi="Times New Roman" w:cs="Times New Roman"/>
          <w:color w:val="000000"/>
          <w:sz w:val="28"/>
          <w:szCs w:val="28"/>
          <w:lang w:val="uk-UA"/>
        </w:rPr>
        <w:t>T1=18,69, T2=6,31, F (18,30)=</w:t>
      </w:r>
      <w:r w:rsidRPr="000F60E6">
        <w:rPr>
          <w:rFonts w:ascii="Times New Roman" w:hAnsi="Times New Roman" w:cs="Times New Roman"/>
          <w:color w:val="000000"/>
          <w:sz w:val="28"/>
          <w:szCs w:val="28"/>
          <w:lang w:val="uk-UA"/>
        </w:rPr>
        <w:t>4,93, p&lt;0,0001</w:t>
      </w:r>
    </w:p>
    <w:p w:rsidR="00961EF9" w:rsidRPr="000F60E6" w:rsidRDefault="00961EF9"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Лог-ранковий критерій</w:t>
      </w:r>
      <w:r w:rsidR="00B21B7A">
        <w:rPr>
          <w:rFonts w:ascii="Times New Roman" w:hAnsi="Times New Roman" w:cs="Times New Roman"/>
          <w:color w:val="000000"/>
          <w:sz w:val="28"/>
          <w:szCs w:val="28"/>
          <w:lang w:val="uk-UA"/>
        </w:rPr>
        <w:t xml:space="preserve"> WW= -8,50, Sum=21,27, Var=</w:t>
      </w:r>
      <w:r w:rsidRPr="000F60E6">
        <w:rPr>
          <w:rFonts w:ascii="Times New Roman" w:hAnsi="Times New Roman" w:cs="Times New Roman"/>
          <w:color w:val="000000"/>
          <w:sz w:val="28"/>
          <w:szCs w:val="28"/>
          <w:lang w:val="uk-UA"/>
        </w:rPr>
        <w:t>4,89</w:t>
      </w:r>
    </w:p>
    <w:p w:rsidR="00961EF9" w:rsidRPr="000F60E6" w:rsidRDefault="00B21B7A" w:rsidP="00961EF9">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Test statistic= -3,84, p=</w:t>
      </w:r>
      <w:r w:rsidR="00961EF9" w:rsidRPr="000F60E6">
        <w:rPr>
          <w:rFonts w:ascii="Times New Roman" w:hAnsi="Times New Roman" w:cs="Times New Roman"/>
          <w:color w:val="000000"/>
          <w:sz w:val="28"/>
          <w:szCs w:val="28"/>
          <w:lang w:val="uk-UA"/>
        </w:rPr>
        <w:t>0,0001</w:t>
      </w:r>
    </w:p>
    <w:p w:rsidR="00961EF9" w:rsidRPr="000F60E6" w:rsidRDefault="0089619D" w:rsidP="00961EF9">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Arial"/>
          <w:sz w:val="28"/>
          <w:szCs w:val="28"/>
          <w:lang w:val="uk-UA"/>
        </w:rPr>
        <w:t>Рис. 7.</w:t>
      </w:r>
      <w:r w:rsidR="00B430E8" w:rsidRPr="000F60E6">
        <w:rPr>
          <w:rFonts w:ascii="Times New Roman" w:eastAsia="Calibri" w:hAnsi="Times New Roman" w:cs="Arial"/>
          <w:sz w:val="28"/>
          <w:szCs w:val="28"/>
          <w:lang w:val="uk-UA"/>
        </w:rPr>
        <w:t>12</w:t>
      </w:r>
      <w:r w:rsidR="00961EF9" w:rsidRPr="000F60E6">
        <w:rPr>
          <w:rFonts w:ascii="Times New Roman" w:eastAsia="Calibri" w:hAnsi="Times New Roman" w:cs="Arial"/>
          <w:sz w:val="28"/>
          <w:szCs w:val="28"/>
          <w:lang w:val="uk-UA"/>
        </w:rPr>
        <w:t xml:space="preserve"> </w:t>
      </w:r>
      <w:r w:rsidR="00961EF9" w:rsidRPr="000F60E6">
        <w:rPr>
          <w:rFonts w:ascii="Times New Roman" w:hAnsi="Times New Roman" w:cs="Times New Roman"/>
          <w:sz w:val="28"/>
          <w:szCs w:val="28"/>
          <w:lang w:val="uk-UA"/>
        </w:rPr>
        <w:t xml:space="preserve">Криві виживання Каплана-Мейера у хворих ІХС після перенесеного ГКС з ЦД 2 типу у хворих з </w:t>
      </w:r>
      <w:r w:rsidR="00A20A9C" w:rsidRPr="000F60E6">
        <w:rPr>
          <w:rFonts w:ascii="Times New Roman" w:hAnsi="Times New Roman" w:cs="Times New Roman"/>
          <w:sz w:val="28"/>
          <w:szCs w:val="28"/>
          <w:lang w:val="uk-UA"/>
        </w:rPr>
        <w:t xml:space="preserve">рівнем </w:t>
      </w:r>
      <w:r w:rsidR="00961EF9" w:rsidRPr="000F60E6">
        <w:rPr>
          <w:rFonts w:ascii="Times New Roman" w:hAnsi="Times New Roman" w:cs="Times New Roman"/>
          <w:sz w:val="28"/>
          <w:szCs w:val="28"/>
          <w:lang w:val="uk-UA"/>
        </w:rPr>
        <w:t>11</w:t>
      </w:r>
      <w:r w:rsidR="00961EF9" w:rsidRPr="000F60E6">
        <w:rPr>
          <w:rFonts w:ascii="Times New Roman" w:hAnsi="Times New Roman" w:cs="Times New Roman"/>
          <w:sz w:val="28"/>
          <w:szCs w:val="28"/>
          <w:lang w:val="uk-UA"/>
        </w:rPr>
        <w:noBreakHyphen/>
        <w:t>дТхВ2 у сечі</w:t>
      </w:r>
      <w:r w:rsidR="00192FC1" w:rsidRPr="000F60E6">
        <w:rPr>
          <w:rFonts w:ascii="Times New Roman" w:hAnsi="Times New Roman" w:cs="Times New Roman"/>
          <w:sz w:val="28"/>
          <w:szCs w:val="28"/>
          <w:lang w:val="uk-UA"/>
        </w:rPr>
        <w:t xml:space="preserve"> ≥ 79,7</w:t>
      </w:r>
      <w:r w:rsidR="00461BCA" w:rsidRPr="000F60E6">
        <w:rPr>
          <w:rFonts w:ascii="Times New Roman" w:hAnsi="Times New Roman" w:cs="Times New Roman"/>
          <w:sz w:val="28"/>
          <w:szCs w:val="28"/>
          <w:lang w:val="uk-UA"/>
        </w:rPr>
        <w:t>0</w:t>
      </w:r>
      <w:r w:rsidR="00A20A9C" w:rsidRPr="000F60E6">
        <w:rPr>
          <w:rFonts w:ascii="Times New Roman" w:hAnsi="Times New Roman" w:cs="Times New Roman"/>
          <w:sz w:val="28"/>
          <w:szCs w:val="28"/>
          <w:lang w:val="uk-UA"/>
        </w:rPr>
        <w:t xml:space="preserve"> нг/ммоль креатиніну та рівнем 11</w:t>
      </w:r>
      <w:r w:rsidR="00A20A9C" w:rsidRPr="000F60E6">
        <w:rPr>
          <w:rFonts w:ascii="Times New Roman" w:hAnsi="Times New Roman" w:cs="Times New Roman"/>
          <w:sz w:val="28"/>
          <w:szCs w:val="28"/>
          <w:lang w:val="uk-UA"/>
        </w:rPr>
        <w:noBreakHyphen/>
        <w:t>дТхВ2 у сечі &lt;</w:t>
      </w:r>
      <w:r w:rsidR="00192FC1" w:rsidRPr="000F60E6">
        <w:rPr>
          <w:rFonts w:ascii="Times New Roman" w:hAnsi="Times New Roman" w:cs="Times New Roman"/>
          <w:sz w:val="28"/>
          <w:szCs w:val="28"/>
          <w:lang w:val="uk-UA"/>
        </w:rPr>
        <w:t xml:space="preserve"> 79,7</w:t>
      </w:r>
      <w:r w:rsidR="00461BCA" w:rsidRPr="000F60E6">
        <w:rPr>
          <w:rFonts w:ascii="Times New Roman" w:hAnsi="Times New Roman" w:cs="Times New Roman"/>
          <w:sz w:val="28"/>
          <w:szCs w:val="28"/>
          <w:lang w:val="uk-UA"/>
        </w:rPr>
        <w:t>0</w:t>
      </w:r>
      <w:r w:rsidR="00A20A9C" w:rsidRPr="000F60E6">
        <w:rPr>
          <w:rFonts w:ascii="Times New Roman" w:hAnsi="Times New Roman" w:cs="Times New Roman"/>
          <w:sz w:val="28"/>
          <w:szCs w:val="28"/>
          <w:lang w:val="uk-UA"/>
        </w:rPr>
        <w:t xml:space="preserve"> нг/ммоль креатиніну</w:t>
      </w:r>
    </w:p>
    <w:p w:rsidR="00120600" w:rsidRPr="000F60E6" w:rsidRDefault="00B430E8" w:rsidP="00AA36CC">
      <w:pPr>
        <w:tabs>
          <w:tab w:val="left" w:pos="9099"/>
        </w:tabs>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Як вже зазначалось</w:t>
      </w:r>
      <w:r w:rsidR="00120600" w:rsidRPr="000F60E6">
        <w:rPr>
          <w:rFonts w:ascii="Times New Roman" w:eastAsia="Calibri" w:hAnsi="Times New Roman" w:cs="Times New Roman"/>
          <w:sz w:val="28"/>
          <w:szCs w:val="28"/>
          <w:lang w:val="uk-UA"/>
        </w:rPr>
        <w:t xml:space="preserve"> у розділі 5, </w:t>
      </w:r>
      <w:r w:rsidR="00120600" w:rsidRPr="000F60E6">
        <w:rPr>
          <w:rFonts w:ascii="Times New Roman" w:eastAsia="Calibri" w:hAnsi="Times New Roman" w:cs="Times New Roman"/>
          <w:color w:val="000000"/>
          <w:sz w:val="28"/>
          <w:szCs w:val="28"/>
          <w:lang w:val="uk-UA"/>
        </w:rPr>
        <w:t>а</w:t>
      </w:r>
      <w:r w:rsidR="00120600" w:rsidRPr="000F60E6">
        <w:rPr>
          <w:rFonts w:ascii="Times New Roman" w:hAnsi="Times New Roman"/>
          <w:sz w:val="28"/>
          <w:szCs w:val="28"/>
          <w:lang w:val="uk-UA"/>
        </w:rPr>
        <w:t xml:space="preserve">нтиагрегаційну ефективність антитромбоцитарних препаратів рекомендується оцінювати за ЗРТ з використанням </w:t>
      </w:r>
      <w:r w:rsidR="00120600" w:rsidRPr="000F60E6">
        <w:rPr>
          <w:rFonts w:ascii="Times New Roman" w:eastAsia="Calibri" w:hAnsi="Times New Roman" w:cs="Times New Roman"/>
          <w:sz w:val="28"/>
          <w:szCs w:val="28"/>
          <w:lang w:val="uk-UA"/>
        </w:rPr>
        <w:t>різних тестів</w:t>
      </w:r>
      <w:r w:rsidR="00120600" w:rsidRPr="000F60E6">
        <w:rPr>
          <w:rFonts w:ascii="Times New Roman" w:hAnsi="Times New Roman"/>
          <w:sz w:val="28"/>
          <w:szCs w:val="28"/>
          <w:lang w:val="uk-UA"/>
        </w:rPr>
        <w:t xml:space="preserve"> агрегатометрії [12, 13]. </w:t>
      </w:r>
      <w:r w:rsidR="00120600" w:rsidRPr="000F60E6">
        <w:rPr>
          <w:rFonts w:ascii="Times New Roman" w:eastAsia="Calibri" w:hAnsi="Times New Roman" w:cs="Times New Roman"/>
          <w:color w:val="000000"/>
          <w:sz w:val="28"/>
          <w:szCs w:val="28"/>
          <w:lang w:val="uk-UA"/>
        </w:rPr>
        <w:t xml:space="preserve">Порогові величини ЗРТ визначаються </w:t>
      </w:r>
      <w:r w:rsidR="00120600" w:rsidRPr="000F60E6">
        <w:rPr>
          <w:rFonts w:ascii="Times New Roman" w:eastAsia="Calibri" w:hAnsi="Times New Roman" w:cs="Times New Roman"/>
          <w:sz w:val="28"/>
          <w:szCs w:val="28"/>
          <w:lang w:val="uk-UA"/>
        </w:rPr>
        <w:t>за допомогою проведення ROC-аналізу взаємозв’язків серцево</w:t>
      </w:r>
      <w:r w:rsidR="00120600" w:rsidRPr="000F60E6">
        <w:rPr>
          <w:rFonts w:ascii="Times New Roman" w:eastAsia="Calibri" w:hAnsi="Times New Roman" w:cs="Times New Roman"/>
          <w:sz w:val="28"/>
          <w:szCs w:val="28"/>
          <w:lang w:val="uk-UA"/>
        </w:rPr>
        <w:noBreakHyphen/>
        <w:t>судинних подій, які виникли у хворих при прийомі антиагрегантів, та показниками ЗРТ</w:t>
      </w:r>
      <w:r w:rsidR="00120600" w:rsidRPr="000F60E6">
        <w:rPr>
          <w:rFonts w:ascii="Times New Roman" w:eastAsia="Calibri" w:hAnsi="Times New Roman" w:cs="Times New Roman"/>
          <w:color w:val="000000"/>
          <w:sz w:val="28"/>
          <w:szCs w:val="28"/>
          <w:lang w:val="uk-UA"/>
        </w:rPr>
        <w:t xml:space="preserve">. </w:t>
      </w:r>
      <w:r w:rsidR="00120600" w:rsidRPr="000F60E6">
        <w:rPr>
          <w:rFonts w:ascii="Times New Roman" w:eastAsia="Calibri" w:hAnsi="Times New Roman" w:cs="Times New Roman"/>
          <w:sz w:val="28"/>
          <w:szCs w:val="28"/>
          <w:lang w:val="uk-UA"/>
        </w:rPr>
        <w:t>В</w:t>
      </w:r>
      <w:r w:rsidR="00120600" w:rsidRPr="000F60E6">
        <w:rPr>
          <w:rFonts w:ascii="Times New Roman" w:hAnsi="Times New Roman"/>
          <w:sz w:val="28"/>
          <w:szCs w:val="28"/>
          <w:lang w:val="uk-UA"/>
        </w:rPr>
        <w:t>исока ЗРТ у відповідь на прийом антитромбоцитарних препаратів вка</w:t>
      </w:r>
      <w:r w:rsidR="00536BE7">
        <w:rPr>
          <w:rFonts w:ascii="Times New Roman" w:hAnsi="Times New Roman"/>
          <w:sz w:val="28"/>
          <w:szCs w:val="28"/>
          <w:lang w:val="uk-UA"/>
        </w:rPr>
        <w:t xml:space="preserve">зує або на низьку чутливість до </w:t>
      </w:r>
      <w:r w:rsidR="00120600" w:rsidRPr="000F60E6">
        <w:rPr>
          <w:rFonts w:ascii="Times New Roman" w:hAnsi="Times New Roman"/>
          <w:sz w:val="28"/>
          <w:szCs w:val="28"/>
          <w:lang w:val="uk-UA"/>
        </w:rPr>
        <w:t>антиагрегантів, або на високу вихідну реактивність тромбоцитів [13, 14].</w:t>
      </w:r>
      <w:r w:rsidR="00120600" w:rsidRPr="000F60E6">
        <w:rPr>
          <w:rFonts w:ascii="Times New Roman" w:eastAsia="Calibri" w:hAnsi="Times New Roman" w:cs="Times New Roman"/>
          <w:sz w:val="28"/>
          <w:szCs w:val="28"/>
          <w:lang w:val="uk-UA"/>
        </w:rPr>
        <w:t xml:space="preserve"> </w:t>
      </w:r>
      <w:r w:rsidR="00120600" w:rsidRPr="000F60E6">
        <w:rPr>
          <w:rFonts w:ascii="Times New Roman" w:eastAsia="Calibri" w:hAnsi="Times New Roman" w:cs="Times New Roman"/>
          <w:color w:val="000000"/>
          <w:sz w:val="28"/>
          <w:szCs w:val="28"/>
          <w:lang w:val="uk-UA"/>
        </w:rPr>
        <w:t xml:space="preserve">Наявність високої ЗРТ у відповідь на прийом антиагрегантів може підвищити прогнозування серцево-судинного ризику та </w:t>
      </w:r>
      <w:r w:rsidR="00120600" w:rsidRPr="000F60E6">
        <w:rPr>
          <w:rFonts w:ascii="Times New Roman" w:eastAsia="Calibri" w:hAnsi="Times New Roman" w:cs="Times New Roman"/>
          <w:sz w:val="28"/>
          <w:szCs w:val="28"/>
          <w:lang w:val="uk-UA"/>
        </w:rPr>
        <w:t xml:space="preserve">полегшити персоналізацію антитромбоцитарної терапії </w:t>
      </w:r>
      <w:r w:rsidR="00120600" w:rsidRPr="000F60E6">
        <w:rPr>
          <w:rFonts w:ascii="Times New Roman" w:eastAsia="Times New Roman" w:hAnsi="Times New Roman" w:cs="Times New Roman"/>
          <w:sz w:val="28"/>
          <w:szCs w:val="28"/>
          <w:lang w:val="uk-UA" w:eastAsia="ru-RU"/>
        </w:rPr>
        <w:t>[</w:t>
      </w:r>
      <w:r w:rsidR="00962D1B" w:rsidRPr="000F60E6">
        <w:rPr>
          <w:rFonts w:ascii="Times New Roman" w:eastAsia="Calibri" w:hAnsi="Times New Roman" w:cs="Times New Roman"/>
          <w:sz w:val="28"/>
          <w:szCs w:val="28"/>
          <w:lang w:val="uk-UA"/>
        </w:rPr>
        <w:t>13, 147</w:t>
      </w:r>
      <w:r w:rsidR="00120600" w:rsidRPr="000F60E6">
        <w:rPr>
          <w:rFonts w:ascii="Times New Roman" w:eastAsia="Times New Roman" w:hAnsi="Times New Roman" w:cs="Times New Roman"/>
          <w:sz w:val="28"/>
          <w:szCs w:val="28"/>
          <w:lang w:val="uk-UA" w:eastAsia="ru-RU"/>
        </w:rPr>
        <w:t xml:space="preserve">]. </w:t>
      </w:r>
    </w:p>
    <w:p w:rsidR="002E152D" w:rsidRPr="000F60E6" w:rsidRDefault="000023B6" w:rsidP="00AA36CC">
      <w:pPr>
        <w:tabs>
          <w:tab w:val="left" w:pos="909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Порівняльний</w:t>
      </w:r>
      <w:r w:rsidR="004162C6" w:rsidRPr="000F60E6">
        <w:rPr>
          <w:rFonts w:ascii="Times New Roman" w:eastAsia="Calibri" w:hAnsi="Times New Roman" w:cs="Times New Roman"/>
          <w:sz w:val="28"/>
          <w:szCs w:val="28"/>
          <w:lang w:val="uk-UA"/>
        </w:rPr>
        <w:t xml:space="preserve"> аналіз </w:t>
      </w:r>
      <w:r w:rsidR="00ED34E0" w:rsidRPr="000F60E6">
        <w:rPr>
          <w:rFonts w:ascii="Times New Roman" w:eastAsia="Calibri" w:hAnsi="Times New Roman" w:cs="Times New Roman"/>
          <w:sz w:val="28"/>
          <w:szCs w:val="28"/>
          <w:lang w:val="uk-UA"/>
        </w:rPr>
        <w:t xml:space="preserve">поширеності </w:t>
      </w:r>
      <w:r w:rsidR="004162C6" w:rsidRPr="000F60E6">
        <w:rPr>
          <w:rFonts w:ascii="Times New Roman" w:eastAsia="Calibri" w:hAnsi="Times New Roman" w:cs="Times New Roman"/>
          <w:sz w:val="28"/>
          <w:szCs w:val="28"/>
          <w:lang w:val="uk-UA"/>
        </w:rPr>
        <w:t>високої ЗРТ</w:t>
      </w:r>
      <w:r w:rsidRPr="000F60E6">
        <w:rPr>
          <w:rFonts w:ascii="Times New Roman" w:eastAsia="Calibri" w:hAnsi="Times New Roman" w:cs="Times New Roman"/>
          <w:sz w:val="28"/>
          <w:szCs w:val="28"/>
          <w:lang w:val="uk-UA"/>
        </w:rPr>
        <w:t xml:space="preserve"> на прийом клопідогрелю</w:t>
      </w:r>
      <w:r w:rsidR="00E65552" w:rsidRPr="000F60E6">
        <w:rPr>
          <w:rFonts w:ascii="Times New Roman" w:eastAsia="Calibri" w:hAnsi="Times New Roman" w:cs="Times New Roman"/>
          <w:sz w:val="28"/>
          <w:szCs w:val="28"/>
          <w:lang w:val="uk-UA"/>
        </w:rPr>
        <w:t xml:space="preserve"> (критерій високої ЗРТ за СІАТ-АДФ</w:t>
      </w:r>
      <w:r w:rsidR="00001A35" w:rsidRPr="000F60E6">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w:t>
      </w:r>
      <w:r w:rsidR="00001A35" w:rsidRPr="000F60E6">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60,71</w:t>
      </w:r>
      <w:r w:rsidR="00536BE7">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ЗРТ на прийом </w:t>
      </w:r>
      <w:r w:rsidR="00A20A9C" w:rsidRPr="000F60E6">
        <w:rPr>
          <w:rFonts w:ascii="Times New Roman" w:eastAsia="Calibri" w:hAnsi="Times New Roman" w:cs="Times New Roman"/>
          <w:sz w:val="28"/>
          <w:szCs w:val="28"/>
          <w:lang w:val="uk-UA"/>
        </w:rPr>
        <w:t>АСК</w:t>
      </w:r>
      <w:r w:rsidR="00E65552" w:rsidRPr="000F60E6">
        <w:rPr>
          <w:rFonts w:ascii="Times New Roman" w:eastAsia="Calibri" w:hAnsi="Times New Roman" w:cs="Times New Roman"/>
          <w:sz w:val="28"/>
          <w:szCs w:val="28"/>
          <w:lang w:val="uk-UA"/>
        </w:rPr>
        <w:t xml:space="preserve"> (критерій високої ЗРТ за СІАТ-АК</w:t>
      </w:r>
      <w:r w:rsidR="00001A35" w:rsidRPr="000F60E6">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w:t>
      </w:r>
      <w:r w:rsidR="00001A35" w:rsidRPr="000F60E6">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15,13</w:t>
      </w:r>
      <w:r w:rsidR="00536BE7">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 та</w:t>
      </w:r>
      <w:r w:rsidR="00F42435" w:rsidRPr="000F60E6">
        <w:rPr>
          <w:rFonts w:ascii="Times New Roman" w:eastAsia="Calibri" w:hAnsi="Times New Roman" w:cs="Times New Roman"/>
          <w:sz w:val="28"/>
          <w:szCs w:val="28"/>
          <w:lang w:val="uk-UA"/>
        </w:rPr>
        <w:t> </w:t>
      </w:r>
      <w:r w:rsidR="00E65552" w:rsidRPr="000F60E6">
        <w:rPr>
          <w:rFonts w:ascii="Times New Roman" w:eastAsia="Calibri" w:hAnsi="Times New Roman" w:cs="Times New Roman"/>
          <w:sz w:val="28"/>
          <w:szCs w:val="28"/>
          <w:lang w:val="uk-UA"/>
        </w:rPr>
        <w:t>/</w:t>
      </w:r>
      <w:r w:rsidR="00F42435" w:rsidRPr="000F60E6">
        <w:rPr>
          <w:rFonts w:ascii="Times New Roman" w:eastAsia="Calibri" w:hAnsi="Times New Roman" w:cs="Times New Roman"/>
          <w:sz w:val="28"/>
          <w:szCs w:val="28"/>
          <w:lang w:val="uk-UA"/>
        </w:rPr>
        <w:t> </w:t>
      </w:r>
      <w:r w:rsidR="00001A35" w:rsidRPr="000F60E6">
        <w:rPr>
          <w:rFonts w:ascii="Times New Roman" w:eastAsia="Calibri" w:hAnsi="Times New Roman" w:cs="Times New Roman"/>
          <w:sz w:val="28"/>
          <w:szCs w:val="28"/>
          <w:lang w:val="uk-UA"/>
        </w:rPr>
        <w:t>або рівнем 11</w:t>
      </w:r>
      <w:r w:rsidR="00001A35" w:rsidRPr="000F60E6">
        <w:rPr>
          <w:rFonts w:ascii="Times New Roman" w:eastAsia="Calibri" w:hAnsi="Times New Roman" w:cs="Times New Roman"/>
          <w:sz w:val="28"/>
          <w:szCs w:val="28"/>
          <w:lang w:val="uk-UA"/>
        </w:rPr>
        <w:noBreakHyphen/>
        <w:t>дТхВ2 ≥ 79,70</w:t>
      </w:r>
      <w:r w:rsidR="00E65552" w:rsidRPr="000F60E6">
        <w:rPr>
          <w:rFonts w:ascii="Times New Roman" w:eastAsia="Calibri" w:hAnsi="Times New Roman" w:cs="Times New Roman"/>
          <w:sz w:val="28"/>
          <w:szCs w:val="28"/>
          <w:lang w:val="uk-UA"/>
        </w:rPr>
        <w:t xml:space="preserve"> нг/ммоль креатиніну)</w:t>
      </w:r>
      <w:r w:rsidR="00A20A9C" w:rsidRPr="000F60E6">
        <w:rPr>
          <w:rFonts w:ascii="Times New Roman" w:eastAsia="Calibri" w:hAnsi="Times New Roman" w:cs="Times New Roman"/>
          <w:sz w:val="28"/>
          <w:szCs w:val="28"/>
          <w:lang w:val="uk-UA"/>
        </w:rPr>
        <w:t xml:space="preserve"> та </w:t>
      </w:r>
      <w:r w:rsidRPr="000F60E6">
        <w:rPr>
          <w:rFonts w:ascii="Times New Roman" w:eastAsia="Calibri" w:hAnsi="Times New Roman" w:cs="Times New Roman"/>
          <w:sz w:val="28"/>
          <w:szCs w:val="28"/>
          <w:lang w:val="uk-UA"/>
        </w:rPr>
        <w:t xml:space="preserve">подвійної високої ЗРТ на АСК і клопідогрель </w:t>
      </w:r>
      <w:r w:rsidR="004E53FE" w:rsidRPr="000F60E6">
        <w:rPr>
          <w:rFonts w:ascii="Times New Roman" w:eastAsia="Calibri" w:hAnsi="Times New Roman" w:cs="Times New Roman"/>
          <w:sz w:val="28"/>
          <w:szCs w:val="28"/>
          <w:lang w:val="uk-UA"/>
        </w:rPr>
        <w:t>при прийомі ПАТТ у хворих з ЦД 2 </w:t>
      </w:r>
      <w:r w:rsidR="004162C6" w:rsidRPr="000F60E6">
        <w:rPr>
          <w:rFonts w:ascii="Times New Roman" w:eastAsia="Calibri" w:hAnsi="Times New Roman" w:cs="Times New Roman"/>
          <w:sz w:val="28"/>
          <w:szCs w:val="28"/>
          <w:lang w:val="uk-UA"/>
        </w:rPr>
        <w:t>типу після перенесеного ГКС</w:t>
      </w:r>
      <w:r w:rsidR="00A20A9C" w:rsidRPr="000F60E6">
        <w:rPr>
          <w:rFonts w:ascii="Times New Roman" w:eastAsia="Calibri" w:hAnsi="Times New Roman" w:cs="Times New Roman"/>
          <w:sz w:val="28"/>
          <w:szCs w:val="28"/>
          <w:lang w:val="uk-UA"/>
        </w:rPr>
        <w:t xml:space="preserve"> показав, що </w:t>
      </w:r>
      <w:r w:rsidR="00536BE7">
        <w:rPr>
          <w:rFonts w:ascii="Times New Roman" w:eastAsia="Calibri" w:hAnsi="Times New Roman" w:cs="Times New Roman"/>
          <w:sz w:val="28"/>
          <w:szCs w:val="28"/>
          <w:lang w:val="uk-UA"/>
        </w:rPr>
        <w:t>у</w:t>
      </w:r>
      <w:r w:rsidR="002E152D" w:rsidRPr="000F60E6">
        <w:rPr>
          <w:rFonts w:ascii="Times New Roman" w:eastAsia="Calibri" w:hAnsi="Times New Roman" w:cs="Times New Roman"/>
          <w:sz w:val="28"/>
          <w:szCs w:val="28"/>
          <w:lang w:val="uk-UA"/>
        </w:rPr>
        <w:t xml:space="preserve"> групі хворих </w:t>
      </w:r>
      <w:r w:rsidR="000875FD" w:rsidRPr="000F60E6">
        <w:rPr>
          <w:rFonts w:ascii="Times New Roman" w:eastAsia="Calibri" w:hAnsi="Times New Roman" w:cs="Times New Roman"/>
          <w:sz w:val="28"/>
          <w:szCs w:val="28"/>
          <w:lang w:val="uk-UA"/>
        </w:rPr>
        <w:t>з</w:t>
      </w:r>
      <w:r w:rsidR="00536BE7">
        <w:rPr>
          <w:rFonts w:ascii="Times New Roman" w:eastAsia="Calibri" w:hAnsi="Times New Roman" w:cs="Times New Roman"/>
          <w:sz w:val="28"/>
          <w:szCs w:val="28"/>
          <w:lang w:val="uk-UA"/>
        </w:rPr>
        <w:t xml:space="preserve"> ЦД </w:t>
      </w:r>
      <w:r w:rsidR="00B21B7A">
        <w:rPr>
          <w:rFonts w:ascii="Times New Roman" w:eastAsia="Calibri" w:hAnsi="Times New Roman" w:cs="Times New Roman"/>
          <w:sz w:val="28"/>
          <w:szCs w:val="28"/>
          <w:lang w:val="uk-UA"/>
        </w:rPr>
        <w:t>2 </w:t>
      </w:r>
      <w:r w:rsidR="002E152D" w:rsidRPr="000F60E6">
        <w:rPr>
          <w:rFonts w:ascii="Times New Roman" w:eastAsia="Calibri" w:hAnsi="Times New Roman" w:cs="Times New Roman"/>
          <w:sz w:val="28"/>
          <w:szCs w:val="28"/>
          <w:lang w:val="uk-UA"/>
        </w:rPr>
        <w:t>типу, у яких розвинулись серцево-судинні події, частка пацієнтів з високою ЗРТ</w:t>
      </w:r>
      <w:r w:rsidRPr="000F60E6">
        <w:rPr>
          <w:rFonts w:ascii="Times New Roman" w:eastAsia="Calibri" w:hAnsi="Times New Roman" w:cs="Times New Roman"/>
          <w:sz w:val="28"/>
          <w:szCs w:val="28"/>
          <w:lang w:val="uk-UA"/>
        </w:rPr>
        <w:t xml:space="preserve"> на клопідогрель та ЗРТ на </w:t>
      </w:r>
      <w:r w:rsidR="002E152D" w:rsidRPr="000F60E6">
        <w:rPr>
          <w:rFonts w:ascii="Times New Roman" w:eastAsia="Calibri" w:hAnsi="Times New Roman" w:cs="Times New Roman"/>
          <w:sz w:val="28"/>
          <w:szCs w:val="28"/>
          <w:lang w:val="uk-UA"/>
        </w:rPr>
        <w:t xml:space="preserve">АСК була значно більшою, ніж серед хворих </w:t>
      </w:r>
      <w:r w:rsidR="000875FD" w:rsidRPr="000F60E6">
        <w:rPr>
          <w:rFonts w:ascii="Times New Roman" w:eastAsia="Calibri" w:hAnsi="Times New Roman" w:cs="Times New Roman"/>
          <w:sz w:val="28"/>
          <w:szCs w:val="28"/>
          <w:lang w:val="uk-UA"/>
        </w:rPr>
        <w:t>з</w:t>
      </w:r>
      <w:r w:rsidR="00536BE7">
        <w:rPr>
          <w:rFonts w:ascii="Times New Roman" w:eastAsia="Calibri" w:hAnsi="Times New Roman" w:cs="Times New Roman"/>
          <w:sz w:val="28"/>
          <w:szCs w:val="28"/>
          <w:lang w:val="uk-UA"/>
        </w:rPr>
        <w:t xml:space="preserve"> ЦД </w:t>
      </w:r>
      <w:r w:rsidR="00B21B7A">
        <w:rPr>
          <w:rFonts w:ascii="Times New Roman" w:eastAsia="Calibri" w:hAnsi="Times New Roman" w:cs="Times New Roman"/>
          <w:sz w:val="28"/>
          <w:szCs w:val="28"/>
          <w:lang w:val="uk-UA"/>
        </w:rPr>
        <w:t>2 </w:t>
      </w:r>
      <w:r w:rsidR="002E152D" w:rsidRPr="000F60E6">
        <w:rPr>
          <w:rFonts w:ascii="Times New Roman" w:eastAsia="Calibri" w:hAnsi="Times New Roman" w:cs="Times New Roman"/>
          <w:sz w:val="28"/>
          <w:szCs w:val="28"/>
          <w:lang w:val="uk-UA"/>
        </w:rPr>
        <w:t xml:space="preserve">типу без подій, </w:t>
      </w:r>
      <w:r w:rsidR="00AA36CC" w:rsidRPr="000F60E6">
        <w:rPr>
          <w:rFonts w:ascii="Times New Roman" w:eastAsia="Calibri" w:hAnsi="Times New Roman" w:cs="Times New Roman"/>
          <w:sz w:val="28"/>
          <w:szCs w:val="28"/>
          <w:lang w:val="uk-UA"/>
        </w:rPr>
        <w:t xml:space="preserve">окремо за кожним </w:t>
      </w:r>
      <w:r w:rsidR="002E152D" w:rsidRPr="000F60E6">
        <w:rPr>
          <w:rFonts w:ascii="Times New Roman" w:eastAsia="Calibri" w:hAnsi="Times New Roman" w:cs="Times New Roman"/>
          <w:sz w:val="28"/>
          <w:szCs w:val="28"/>
          <w:lang w:val="uk-UA"/>
        </w:rPr>
        <w:t>критерієм (за СІАТ</w:t>
      </w:r>
      <w:r w:rsidR="002E152D" w:rsidRPr="000F60E6">
        <w:rPr>
          <w:rFonts w:ascii="Times New Roman" w:eastAsia="Calibri" w:hAnsi="Times New Roman" w:cs="Times New Roman"/>
          <w:sz w:val="28"/>
          <w:szCs w:val="28"/>
          <w:lang w:val="uk-UA"/>
        </w:rPr>
        <w:noBreakHyphen/>
        <w:t>АДФ, СІАТ-АК, рівнем 11-дТхВ2 у сечі</w:t>
      </w:r>
      <w:r w:rsidR="00536BE7">
        <w:rPr>
          <w:rFonts w:ascii="Times New Roman" w:eastAsia="Calibri" w:hAnsi="Times New Roman" w:cs="Times New Roman"/>
          <w:sz w:val="28"/>
          <w:szCs w:val="28"/>
          <w:lang w:val="uk-UA"/>
        </w:rPr>
        <w:t>)</w:t>
      </w:r>
      <w:r w:rsidR="002E152D" w:rsidRPr="000F60E6">
        <w:rPr>
          <w:rFonts w:ascii="Times New Roman" w:eastAsia="Calibri" w:hAnsi="Times New Roman" w:cs="Times New Roman"/>
          <w:sz w:val="28"/>
          <w:szCs w:val="28"/>
          <w:lang w:val="uk-UA"/>
        </w:rPr>
        <w:t xml:space="preserve"> (р&lt;0,0001</w:t>
      </w:r>
      <w:r w:rsidR="00AA36CC" w:rsidRPr="000F60E6">
        <w:rPr>
          <w:rFonts w:ascii="Times New Roman" w:eastAsia="Calibri" w:hAnsi="Times New Roman" w:cs="Times New Roman"/>
          <w:sz w:val="28"/>
          <w:szCs w:val="28"/>
          <w:lang w:val="uk-UA"/>
        </w:rPr>
        <w:t xml:space="preserve">). Та найбільш суттєві розбіжності між хворими з серцево-судинними подіями та без подій виявились при порівнянні зустрічаємості комбінованої високої ЗРТ на клопідогрель і АСК (р&lt;0,0001). Серед хворих без кардіоваскулярних подій не відзначено жодного пацієнта з </w:t>
      </w:r>
      <w:r w:rsidR="00B21B7A">
        <w:rPr>
          <w:rFonts w:ascii="Times New Roman" w:eastAsia="Calibri" w:hAnsi="Times New Roman" w:cs="Times New Roman"/>
          <w:sz w:val="28"/>
          <w:szCs w:val="28"/>
          <w:lang w:val="uk-UA"/>
        </w:rPr>
        <w:t>подвійною високою ЗРТ, тоді як у</w:t>
      </w:r>
      <w:r w:rsidR="00AA36CC" w:rsidRPr="000F60E6">
        <w:rPr>
          <w:rFonts w:ascii="Times New Roman" w:eastAsia="Calibri" w:hAnsi="Times New Roman" w:cs="Times New Roman"/>
          <w:sz w:val="28"/>
          <w:szCs w:val="28"/>
          <w:lang w:val="uk-UA"/>
        </w:rPr>
        <w:t xml:space="preserve"> групі хворих з подіями частка хворих з подвійною високою ЗРТ за СІАТ-АДФ і СІАТ-АК та СІАТ</w:t>
      </w:r>
      <w:r w:rsidR="00AA36CC" w:rsidRPr="000F60E6">
        <w:rPr>
          <w:rFonts w:ascii="Times New Roman" w:eastAsia="Calibri" w:hAnsi="Times New Roman" w:cs="Times New Roman"/>
          <w:sz w:val="28"/>
          <w:szCs w:val="28"/>
          <w:lang w:val="uk-UA"/>
        </w:rPr>
        <w:noBreakHyphen/>
        <w:t>АДФ і 11-дТхВ2 у сечі склала 58,33</w:t>
      </w:r>
      <w:r w:rsidR="00536BE7">
        <w:rPr>
          <w:rFonts w:ascii="Times New Roman" w:eastAsia="Calibri" w:hAnsi="Times New Roman" w:cs="Times New Roman"/>
          <w:sz w:val="28"/>
          <w:szCs w:val="28"/>
          <w:lang w:val="uk-UA"/>
        </w:rPr>
        <w:t> </w:t>
      </w:r>
      <w:r w:rsidR="00AA36CC" w:rsidRPr="000F60E6">
        <w:rPr>
          <w:rFonts w:ascii="Times New Roman" w:eastAsia="Calibri" w:hAnsi="Times New Roman" w:cs="Times New Roman"/>
          <w:sz w:val="28"/>
          <w:szCs w:val="28"/>
          <w:lang w:val="uk-UA"/>
        </w:rPr>
        <w:t>% та 45,83</w:t>
      </w:r>
      <w:r w:rsidR="00536BE7">
        <w:rPr>
          <w:rFonts w:ascii="Times New Roman" w:eastAsia="Calibri" w:hAnsi="Times New Roman" w:cs="Times New Roman"/>
          <w:sz w:val="28"/>
          <w:szCs w:val="28"/>
          <w:lang w:val="uk-UA"/>
        </w:rPr>
        <w:t> </w:t>
      </w:r>
      <w:r w:rsidR="00AA36CC" w:rsidRPr="000F60E6">
        <w:rPr>
          <w:rFonts w:ascii="Times New Roman" w:eastAsia="Calibri" w:hAnsi="Times New Roman" w:cs="Times New Roman"/>
          <w:sz w:val="28"/>
          <w:szCs w:val="28"/>
          <w:lang w:val="uk-UA"/>
        </w:rPr>
        <w:t>%, відповідно (таблиця 7.4). Це свідчить про те, що подвійна висока ЗРТ на клопідогрель і АСК є найбільш специфічним маркером несприятливого перебігу у хворих з ЦД 2 типу після перенесеного ГКС.</w:t>
      </w:r>
    </w:p>
    <w:p w:rsidR="00962D1B" w:rsidRDefault="00962D1B" w:rsidP="00AA36CC">
      <w:pPr>
        <w:tabs>
          <w:tab w:val="left" w:pos="9099"/>
        </w:tabs>
        <w:spacing w:after="0" w:line="360" w:lineRule="auto"/>
        <w:ind w:firstLine="709"/>
        <w:contextualSpacing/>
        <w:jc w:val="both"/>
        <w:rPr>
          <w:rFonts w:ascii="Times New Roman" w:eastAsia="Calibri" w:hAnsi="Times New Roman" w:cs="Times New Roman"/>
          <w:sz w:val="28"/>
          <w:szCs w:val="28"/>
          <w:lang w:val="uk-UA"/>
        </w:rPr>
      </w:pPr>
    </w:p>
    <w:p w:rsidR="00B21B7A" w:rsidRPr="000F60E6" w:rsidRDefault="00B21B7A" w:rsidP="00AA36CC">
      <w:pPr>
        <w:tabs>
          <w:tab w:val="left" w:pos="9099"/>
        </w:tabs>
        <w:spacing w:after="0" w:line="360" w:lineRule="auto"/>
        <w:ind w:firstLine="709"/>
        <w:contextualSpacing/>
        <w:jc w:val="both"/>
        <w:rPr>
          <w:rFonts w:ascii="Times New Roman" w:eastAsia="Calibri" w:hAnsi="Times New Roman" w:cs="Times New Roman"/>
          <w:sz w:val="28"/>
          <w:szCs w:val="28"/>
          <w:lang w:val="uk-UA"/>
        </w:rPr>
      </w:pPr>
    </w:p>
    <w:p w:rsidR="000875FD" w:rsidRPr="000F60E6" w:rsidRDefault="00AA36CC" w:rsidP="000875FD">
      <w:pPr>
        <w:tabs>
          <w:tab w:val="left" w:pos="9099"/>
        </w:tabs>
        <w:spacing w:after="0" w:line="360" w:lineRule="auto"/>
        <w:ind w:firstLine="7655"/>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lastRenderedPageBreak/>
        <w:t>Таблиця 7.</w:t>
      </w:r>
      <w:r w:rsidR="002F161B" w:rsidRPr="000F60E6">
        <w:rPr>
          <w:rFonts w:ascii="Times New Roman" w:eastAsia="Calibri" w:hAnsi="Times New Roman" w:cs="Times New Roman"/>
          <w:sz w:val="28"/>
          <w:szCs w:val="28"/>
          <w:lang w:val="uk-UA"/>
        </w:rPr>
        <w:t>4</w:t>
      </w:r>
    </w:p>
    <w:p w:rsidR="002E152D" w:rsidRPr="000F60E6" w:rsidRDefault="002F161B" w:rsidP="000875FD">
      <w:pPr>
        <w:tabs>
          <w:tab w:val="left" w:pos="9099"/>
        </w:tabs>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Висока ЗРТ-К, ЗРТ-АСК та </w:t>
      </w:r>
      <w:r w:rsidR="000023B6" w:rsidRPr="000F60E6">
        <w:rPr>
          <w:rFonts w:ascii="Times New Roman" w:eastAsia="Calibri" w:hAnsi="Times New Roman" w:cs="Times New Roman"/>
          <w:sz w:val="28"/>
          <w:szCs w:val="28"/>
          <w:lang w:val="uk-UA"/>
        </w:rPr>
        <w:t>подвійна</w:t>
      </w:r>
      <w:r w:rsidR="00B01AFF" w:rsidRPr="000F60E6">
        <w:rPr>
          <w:rFonts w:ascii="Times New Roman" w:eastAsia="Calibri" w:hAnsi="Times New Roman" w:cs="Times New Roman"/>
          <w:sz w:val="28"/>
          <w:szCs w:val="28"/>
          <w:lang w:val="uk-UA"/>
        </w:rPr>
        <w:t xml:space="preserve"> </w:t>
      </w:r>
      <w:r w:rsidR="00E839EF" w:rsidRPr="000F60E6">
        <w:rPr>
          <w:rFonts w:ascii="Times New Roman" w:eastAsia="Calibri" w:hAnsi="Times New Roman" w:cs="Times New Roman"/>
          <w:sz w:val="28"/>
          <w:szCs w:val="28"/>
          <w:lang w:val="uk-UA"/>
        </w:rPr>
        <w:t xml:space="preserve">висока </w:t>
      </w:r>
      <w:r w:rsidR="00B01AFF" w:rsidRPr="000F60E6">
        <w:rPr>
          <w:rFonts w:ascii="Times New Roman" w:eastAsia="Calibri" w:hAnsi="Times New Roman" w:cs="Times New Roman"/>
          <w:sz w:val="28"/>
          <w:szCs w:val="28"/>
          <w:lang w:val="uk-UA"/>
        </w:rPr>
        <w:t>ЗРТ</w:t>
      </w:r>
      <w:r w:rsidR="00E839EF" w:rsidRPr="000F60E6">
        <w:rPr>
          <w:rFonts w:ascii="Times New Roman" w:eastAsia="Calibri" w:hAnsi="Times New Roman" w:cs="Times New Roman"/>
          <w:sz w:val="28"/>
          <w:szCs w:val="28"/>
          <w:lang w:val="uk-UA"/>
        </w:rPr>
        <w:t xml:space="preserve"> на клопідогрель і </w:t>
      </w:r>
      <w:r w:rsidR="00B01AFF" w:rsidRPr="000F60E6">
        <w:rPr>
          <w:rFonts w:ascii="Times New Roman" w:eastAsia="Calibri" w:hAnsi="Times New Roman" w:cs="Times New Roman"/>
          <w:sz w:val="28"/>
          <w:szCs w:val="28"/>
          <w:lang w:val="uk-UA"/>
        </w:rPr>
        <w:t xml:space="preserve">АСК </w:t>
      </w:r>
      <w:r w:rsidR="002E152D" w:rsidRPr="000F60E6">
        <w:rPr>
          <w:rFonts w:ascii="Times New Roman" w:eastAsia="Calibri" w:hAnsi="Times New Roman" w:cs="Times New Roman"/>
          <w:sz w:val="28"/>
          <w:szCs w:val="28"/>
          <w:lang w:val="uk-UA"/>
        </w:rPr>
        <w:t>у хворих після ГКС з ЦД 2 типу при прийомі ПАТТ в залежності від виникнення повторних серцево-судинних подій</w:t>
      </w:r>
    </w:p>
    <w:tbl>
      <w:tblPr>
        <w:tblW w:w="9703" w:type="dxa"/>
        <w:jc w:val="center"/>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5"/>
        <w:gridCol w:w="2694"/>
        <w:gridCol w:w="1984"/>
        <w:gridCol w:w="1340"/>
      </w:tblGrid>
      <w:tr w:rsidR="002E152D" w:rsidRPr="000F60E6" w:rsidTr="00B21B7A">
        <w:trPr>
          <w:jc w:val="center"/>
        </w:trPr>
        <w:tc>
          <w:tcPr>
            <w:tcW w:w="3685" w:type="dxa"/>
          </w:tcPr>
          <w:p w:rsidR="002E152D" w:rsidRPr="000F60E6" w:rsidRDefault="002E152D" w:rsidP="00F31688">
            <w:pPr>
              <w:tabs>
                <w:tab w:val="left" w:pos="9099"/>
              </w:tabs>
              <w:autoSpaceDE w:val="0"/>
              <w:autoSpaceDN w:val="0"/>
              <w:adjustRightInd w:val="0"/>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Критерії високої ЗРТ</w:t>
            </w:r>
          </w:p>
        </w:tc>
        <w:tc>
          <w:tcPr>
            <w:tcW w:w="2694" w:type="dxa"/>
          </w:tcPr>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 серцево-судинними подіями</w:t>
            </w:r>
          </w:p>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(n=24)</w:t>
            </w:r>
          </w:p>
        </w:tc>
        <w:tc>
          <w:tcPr>
            <w:tcW w:w="1984" w:type="dxa"/>
          </w:tcPr>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Без серцево-судинних подій</w:t>
            </w:r>
          </w:p>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(n=35)</w:t>
            </w:r>
          </w:p>
        </w:tc>
        <w:tc>
          <w:tcPr>
            <w:tcW w:w="1340" w:type="dxa"/>
          </w:tcPr>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p</w:t>
            </w:r>
          </w:p>
        </w:tc>
      </w:tr>
      <w:tr w:rsidR="002E152D" w:rsidRPr="000F60E6" w:rsidTr="00B21B7A">
        <w:trPr>
          <w:jc w:val="center"/>
        </w:trPr>
        <w:tc>
          <w:tcPr>
            <w:tcW w:w="3685" w:type="dxa"/>
            <w:shd w:val="clear" w:color="auto" w:fill="auto"/>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w:t>
            </w:r>
          </w:p>
        </w:tc>
        <w:tc>
          <w:tcPr>
            <w:tcW w:w="269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79,17 %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(n=19)</w:t>
            </w:r>
          </w:p>
        </w:tc>
        <w:tc>
          <w:tcPr>
            <w:tcW w:w="198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20,00 %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(n=7)</w:t>
            </w:r>
          </w:p>
        </w:tc>
        <w:tc>
          <w:tcPr>
            <w:tcW w:w="1340" w:type="dxa"/>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р&lt;0,0001</w:t>
            </w:r>
          </w:p>
        </w:tc>
      </w:tr>
      <w:tr w:rsidR="002E152D" w:rsidRPr="000F60E6" w:rsidTr="00B21B7A">
        <w:trPr>
          <w:jc w:val="center"/>
        </w:trPr>
        <w:tc>
          <w:tcPr>
            <w:tcW w:w="3685" w:type="dxa"/>
            <w:shd w:val="clear" w:color="auto" w:fill="auto"/>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10,87 %</w:t>
            </w:r>
          </w:p>
        </w:tc>
        <w:tc>
          <w:tcPr>
            <w:tcW w:w="269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75,00 %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(n=18)</w:t>
            </w:r>
          </w:p>
        </w:tc>
        <w:tc>
          <w:tcPr>
            <w:tcW w:w="198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11,43 %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(n=4)</w:t>
            </w:r>
          </w:p>
        </w:tc>
        <w:tc>
          <w:tcPr>
            <w:tcW w:w="1340" w:type="dxa"/>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р&lt;0,0001</w:t>
            </w:r>
          </w:p>
        </w:tc>
      </w:tr>
      <w:tr w:rsidR="002E152D" w:rsidRPr="000F60E6" w:rsidTr="00B21B7A">
        <w:trPr>
          <w:jc w:val="center"/>
        </w:trPr>
        <w:tc>
          <w:tcPr>
            <w:tcW w:w="3685" w:type="dxa"/>
            <w:shd w:val="clear" w:color="auto" w:fill="auto"/>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79,70 нг/ммоль креатиніну</w:t>
            </w:r>
          </w:p>
        </w:tc>
        <w:tc>
          <w:tcPr>
            <w:tcW w:w="269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62,50 %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(n=15)</w:t>
            </w:r>
          </w:p>
        </w:tc>
        <w:tc>
          <w:tcPr>
            <w:tcW w:w="198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14,29 %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(n=5)</w:t>
            </w:r>
          </w:p>
        </w:tc>
        <w:tc>
          <w:tcPr>
            <w:tcW w:w="1340" w:type="dxa"/>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р&lt;0,0001</w:t>
            </w:r>
          </w:p>
        </w:tc>
      </w:tr>
      <w:tr w:rsidR="002E152D" w:rsidRPr="000F60E6" w:rsidTr="00B21B7A">
        <w:trPr>
          <w:jc w:val="center"/>
        </w:trPr>
        <w:tc>
          <w:tcPr>
            <w:tcW w:w="3685" w:type="dxa"/>
            <w:shd w:val="clear" w:color="auto" w:fill="auto"/>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 ≥</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60,71 % та</w:t>
            </w:r>
          </w:p>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СІАТ-АК ≥</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10,87 %</w:t>
            </w:r>
          </w:p>
        </w:tc>
        <w:tc>
          <w:tcPr>
            <w:tcW w:w="269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58,33 %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(n=14)</w:t>
            </w:r>
          </w:p>
        </w:tc>
        <w:tc>
          <w:tcPr>
            <w:tcW w:w="198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0,00 %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(n=0)</w:t>
            </w:r>
          </w:p>
        </w:tc>
        <w:tc>
          <w:tcPr>
            <w:tcW w:w="1340" w:type="dxa"/>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р&lt;0,0001</w:t>
            </w:r>
          </w:p>
        </w:tc>
      </w:tr>
      <w:tr w:rsidR="002E152D" w:rsidRPr="000F60E6" w:rsidTr="00B21B7A">
        <w:trPr>
          <w:jc w:val="center"/>
        </w:trPr>
        <w:tc>
          <w:tcPr>
            <w:tcW w:w="3685" w:type="dxa"/>
            <w:shd w:val="clear" w:color="auto" w:fill="auto"/>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СІАТ-АДФ</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60,71 % та </w:t>
            </w:r>
          </w:p>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11-дТхВ2</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w:t>
            </w:r>
            <w:r w:rsidR="00B21B7A">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79,70 нг/ммоль креатиніну</w:t>
            </w:r>
          </w:p>
        </w:tc>
        <w:tc>
          <w:tcPr>
            <w:tcW w:w="269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45,83 %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(n=11)</w:t>
            </w:r>
          </w:p>
        </w:tc>
        <w:tc>
          <w:tcPr>
            <w:tcW w:w="1984" w:type="dxa"/>
          </w:tcPr>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0,00 %</w:t>
            </w:r>
          </w:p>
          <w:p w:rsidR="002E152D" w:rsidRPr="000F60E6" w:rsidRDefault="002E152D" w:rsidP="00F31688">
            <w:pPr>
              <w:tabs>
                <w:tab w:val="left" w:pos="909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(n=0)</w:t>
            </w:r>
          </w:p>
        </w:tc>
        <w:tc>
          <w:tcPr>
            <w:tcW w:w="1340" w:type="dxa"/>
          </w:tcPr>
          <w:p w:rsidR="002E152D" w:rsidRPr="000F60E6" w:rsidRDefault="002E152D" w:rsidP="00F31688">
            <w:pPr>
              <w:tabs>
                <w:tab w:val="left" w:pos="9099"/>
              </w:tabs>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р&lt;0,0001</w:t>
            </w:r>
          </w:p>
        </w:tc>
      </w:tr>
    </w:tbl>
    <w:p w:rsidR="00AA36CC" w:rsidRPr="000F60E6" w:rsidRDefault="00AA36CC" w:rsidP="00AA36CC">
      <w:pPr>
        <w:tabs>
          <w:tab w:val="left" w:pos="709"/>
        </w:tabs>
        <w:spacing w:after="0" w:line="360" w:lineRule="auto"/>
        <w:contextualSpacing/>
        <w:jc w:val="both"/>
        <w:rPr>
          <w:rFonts w:ascii="Times New Roman" w:eastAsia="Calibri" w:hAnsi="Times New Roman" w:cs="Times New Roman"/>
          <w:sz w:val="28"/>
          <w:szCs w:val="28"/>
          <w:lang w:val="uk-UA"/>
        </w:rPr>
      </w:pPr>
    </w:p>
    <w:p w:rsidR="004B5570" w:rsidRPr="000F60E6" w:rsidRDefault="002E152D" w:rsidP="00B21B7A">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На </w:t>
      </w:r>
      <w:r w:rsidR="00F42435" w:rsidRPr="000F60E6">
        <w:rPr>
          <w:rFonts w:ascii="Times New Roman" w:eastAsia="Calibri" w:hAnsi="Times New Roman" w:cs="Times New Roman"/>
          <w:sz w:val="28"/>
          <w:szCs w:val="28"/>
          <w:lang w:val="uk-UA"/>
        </w:rPr>
        <w:t xml:space="preserve">теперішній час </w:t>
      </w:r>
      <w:r w:rsidR="00AA36CC" w:rsidRPr="000F60E6">
        <w:rPr>
          <w:rFonts w:ascii="Times New Roman" w:eastAsia="Calibri" w:hAnsi="Times New Roman" w:cs="Times New Roman"/>
          <w:sz w:val="28"/>
          <w:szCs w:val="28"/>
          <w:lang w:val="uk-UA"/>
        </w:rPr>
        <w:t>дані</w:t>
      </w:r>
      <w:r w:rsidRPr="000F60E6">
        <w:rPr>
          <w:rFonts w:ascii="Times New Roman" w:eastAsia="Calibri" w:hAnsi="Times New Roman" w:cs="Times New Roman"/>
          <w:sz w:val="28"/>
          <w:szCs w:val="28"/>
          <w:lang w:val="uk-UA"/>
        </w:rPr>
        <w:t xml:space="preserve"> щодо прогностичної значущості високої ЗРТ </w:t>
      </w:r>
      <w:r w:rsidR="00F42435" w:rsidRPr="000F60E6">
        <w:rPr>
          <w:rFonts w:ascii="Times New Roman" w:eastAsia="Calibri" w:hAnsi="Times New Roman" w:cs="Times New Roman"/>
          <w:sz w:val="28"/>
          <w:szCs w:val="28"/>
          <w:lang w:val="uk-UA"/>
        </w:rPr>
        <w:t xml:space="preserve">на прийом антиагрегантів </w:t>
      </w:r>
      <w:r w:rsidRPr="000F60E6">
        <w:rPr>
          <w:rFonts w:ascii="Times New Roman" w:eastAsia="Calibri" w:hAnsi="Times New Roman" w:cs="Times New Roman"/>
          <w:sz w:val="28"/>
          <w:szCs w:val="28"/>
          <w:lang w:val="uk-UA"/>
        </w:rPr>
        <w:t xml:space="preserve">при ГКС </w:t>
      </w:r>
      <w:r w:rsidR="00AA36CC" w:rsidRPr="000F60E6">
        <w:rPr>
          <w:rFonts w:ascii="Times New Roman" w:eastAsia="Calibri" w:hAnsi="Times New Roman" w:cs="Times New Roman"/>
          <w:sz w:val="28"/>
          <w:szCs w:val="28"/>
          <w:lang w:val="uk-UA"/>
        </w:rPr>
        <w:t xml:space="preserve">неоднозначні, </w:t>
      </w:r>
      <w:r w:rsidRPr="000F60E6">
        <w:rPr>
          <w:rFonts w:ascii="Times New Roman" w:eastAsia="Calibri" w:hAnsi="Times New Roman" w:cs="Times New Roman"/>
          <w:sz w:val="28"/>
          <w:szCs w:val="28"/>
          <w:lang w:val="uk-UA"/>
        </w:rPr>
        <w:t>через застосування різних методів оцінки функції тромбоцитів у різні терміни після ГКС</w:t>
      </w:r>
      <w:r w:rsidR="002F161B" w:rsidRPr="000F60E6">
        <w:rPr>
          <w:rFonts w:ascii="Times New Roman" w:eastAsia="Calibri" w:hAnsi="Times New Roman" w:cs="Times New Roman"/>
          <w:sz w:val="28"/>
          <w:szCs w:val="28"/>
          <w:lang w:val="uk-UA"/>
        </w:rPr>
        <w:t xml:space="preserve"> [</w:t>
      </w:r>
      <w:r w:rsidR="00962D1B" w:rsidRPr="000F60E6">
        <w:rPr>
          <w:rFonts w:ascii="Times New Roman" w:eastAsia="Calibri" w:hAnsi="Times New Roman" w:cs="Times New Roman"/>
          <w:sz w:val="28"/>
          <w:szCs w:val="28"/>
          <w:lang w:val="uk-UA"/>
        </w:rPr>
        <w:t>180, 211, 109</w:t>
      </w:r>
      <w:r w:rsidR="002F161B" w:rsidRPr="000F60E6">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Результати проведеного нами досл</w:t>
      </w:r>
      <w:r w:rsidR="00E839EF" w:rsidRPr="000F60E6">
        <w:rPr>
          <w:rFonts w:ascii="Times New Roman" w:eastAsia="Calibri" w:hAnsi="Times New Roman" w:cs="Times New Roman"/>
          <w:sz w:val="28"/>
          <w:szCs w:val="28"/>
          <w:lang w:val="uk-UA"/>
        </w:rPr>
        <w:t>ідження свідчать, що висока ЗРТ на клопідогрель</w:t>
      </w:r>
      <w:r w:rsidRPr="000F60E6">
        <w:rPr>
          <w:rFonts w:ascii="Times New Roman" w:eastAsia="Calibri" w:hAnsi="Times New Roman" w:cs="Times New Roman"/>
          <w:sz w:val="28"/>
          <w:szCs w:val="28"/>
          <w:lang w:val="uk-UA"/>
        </w:rPr>
        <w:t xml:space="preserve"> і ЗРТ</w:t>
      </w:r>
      <w:r w:rsidR="00E839EF" w:rsidRPr="000F60E6">
        <w:rPr>
          <w:rFonts w:ascii="Times New Roman" w:eastAsia="Calibri" w:hAnsi="Times New Roman" w:cs="Times New Roman"/>
          <w:sz w:val="28"/>
          <w:szCs w:val="28"/>
          <w:lang w:val="uk-UA"/>
        </w:rPr>
        <w:t xml:space="preserve"> на </w:t>
      </w:r>
      <w:r w:rsidRPr="000F60E6">
        <w:rPr>
          <w:rFonts w:ascii="Times New Roman" w:eastAsia="Calibri" w:hAnsi="Times New Roman" w:cs="Times New Roman"/>
          <w:sz w:val="28"/>
          <w:szCs w:val="28"/>
          <w:lang w:val="uk-UA"/>
        </w:rPr>
        <w:t>АСК, досліджувана за допомогою світлової трансмісійної агрегатометрії з використанням у якості індукторів АДФ та АК</w:t>
      </w:r>
      <w:r w:rsidR="00F42435" w:rsidRPr="000F60E6">
        <w:rPr>
          <w:rFonts w:ascii="Times New Roman" w:eastAsia="Calibri" w:hAnsi="Times New Roman" w:cs="Times New Roman"/>
          <w:sz w:val="28"/>
          <w:szCs w:val="28"/>
          <w:lang w:val="uk-UA"/>
        </w:rPr>
        <w:t xml:space="preserve"> і за рівнем 11-дТхВ2 у сечі</w:t>
      </w:r>
      <w:r w:rsidRPr="000F60E6">
        <w:rPr>
          <w:rFonts w:ascii="Times New Roman" w:eastAsia="Calibri" w:hAnsi="Times New Roman" w:cs="Times New Roman"/>
          <w:sz w:val="28"/>
          <w:szCs w:val="28"/>
          <w:lang w:val="uk-UA"/>
        </w:rPr>
        <w:t>, відповідно, а також подвійна висока ЗРТ</w:t>
      </w:r>
      <w:r w:rsidR="00E839EF" w:rsidRPr="000F60E6">
        <w:rPr>
          <w:rFonts w:ascii="Times New Roman" w:eastAsia="Calibri" w:hAnsi="Times New Roman" w:cs="Times New Roman"/>
          <w:sz w:val="28"/>
          <w:szCs w:val="28"/>
          <w:lang w:val="uk-UA"/>
        </w:rPr>
        <w:t xml:space="preserve"> на клопідогрель і АСК</w:t>
      </w:r>
      <w:r w:rsidRPr="000F60E6">
        <w:rPr>
          <w:rFonts w:ascii="Times New Roman" w:eastAsia="Calibri" w:hAnsi="Times New Roman" w:cs="Times New Roman"/>
          <w:sz w:val="28"/>
          <w:szCs w:val="28"/>
          <w:lang w:val="uk-UA"/>
        </w:rPr>
        <w:t xml:space="preserve"> через 4-6 тижнів після ГКС можуть</w:t>
      </w:r>
      <w:r w:rsidR="0091425B" w:rsidRPr="000F60E6">
        <w:rPr>
          <w:rFonts w:ascii="Times New Roman" w:eastAsia="Calibri" w:hAnsi="Times New Roman" w:cs="Times New Roman"/>
          <w:sz w:val="28"/>
          <w:szCs w:val="28"/>
          <w:lang w:val="uk-UA"/>
        </w:rPr>
        <w:t xml:space="preserve"> бути предикторами</w:t>
      </w:r>
      <w:r w:rsidRPr="000F60E6">
        <w:rPr>
          <w:rFonts w:ascii="Times New Roman" w:eastAsia="Calibri" w:hAnsi="Times New Roman" w:cs="Times New Roman"/>
          <w:sz w:val="28"/>
          <w:szCs w:val="28"/>
          <w:lang w:val="uk-UA"/>
        </w:rPr>
        <w:t xml:space="preserve">, що визначають більшу частоту повторних серцево-судинних подій у хворих </w:t>
      </w:r>
      <w:r w:rsidR="0091425B" w:rsidRPr="000F60E6">
        <w:rPr>
          <w:rFonts w:ascii="Times New Roman" w:eastAsia="Calibri" w:hAnsi="Times New Roman" w:cs="Times New Roman"/>
          <w:sz w:val="28"/>
          <w:szCs w:val="28"/>
          <w:lang w:val="uk-UA"/>
        </w:rPr>
        <w:t>з</w:t>
      </w:r>
      <w:r w:rsidRPr="000F60E6">
        <w:rPr>
          <w:rFonts w:ascii="Times New Roman" w:eastAsia="Calibri" w:hAnsi="Times New Roman" w:cs="Times New Roman"/>
          <w:sz w:val="28"/>
          <w:szCs w:val="28"/>
          <w:lang w:val="uk-UA"/>
        </w:rPr>
        <w:t xml:space="preserve"> ЦД 2 типу на протязі 12 місяців. </w:t>
      </w:r>
      <w:r w:rsidR="00AA36CC" w:rsidRPr="000F60E6">
        <w:rPr>
          <w:rFonts w:ascii="Times New Roman" w:eastAsia="Calibri" w:hAnsi="Times New Roman" w:cs="Times New Roman"/>
          <w:sz w:val="28"/>
          <w:szCs w:val="28"/>
          <w:lang w:val="uk-UA"/>
        </w:rPr>
        <w:t>В</w:t>
      </w:r>
      <w:r w:rsidR="00610412" w:rsidRPr="000F60E6">
        <w:rPr>
          <w:rFonts w:ascii="Times New Roman" w:eastAsia="Calibri" w:hAnsi="Times New Roman" w:cs="Times New Roman"/>
          <w:sz w:val="28"/>
          <w:szCs w:val="28"/>
          <w:lang w:val="uk-UA"/>
        </w:rPr>
        <w:t>исока ЗРТ із значенням ЗРТ</w:t>
      </w:r>
      <w:r w:rsidR="00610412" w:rsidRPr="000F60E6">
        <w:rPr>
          <w:rFonts w:ascii="Times New Roman" w:eastAsia="Calibri" w:hAnsi="Times New Roman" w:cs="Times New Roman"/>
          <w:sz w:val="28"/>
          <w:szCs w:val="28"/>
          <w:lang w:val="uk-UA"/>
        </w:rPr>
        <w:noBreakHyphen/>
      </w:r>
      <w:r w:rsidR="00C26A63" w:rsidRPr="000F60E6">
        <w:rPr>
          <w:rFonts w:ascii="Times New Roman" w:eastAsia="Calibri" w:hAnsi="Times New Roman" w:cs="Times New Roman"/>
          <w:sz w:val="28"/>
          <w:szCs w:val="28"/>
          <w:lang w:val="uk-UA"/>
        </w:rPr>
        <w:t>АДФ</w:t>
      </w:r>
      <w:r w:rsidR="00001A35" w:rsidRPr="000F60E6">
        <w:rPr>
          <w:rFonts w:ascii="Times New Roman" w:eastAsia="Calibri" w:hAnsi="Times New Roman" w:cs="Times New Roman"/>
          <w:sz w:val="28"/>
          <w:szCs w:val="28"/>
          <w:lang w:val="uk-UA"/>
        </w:rPr>
        <w:t> </w:t>
      </w:r>
      <w:r w:rsidR="00C26A63" w:rsidRPr="000F60E6">
        <w:rPr>
          <w:rFonts w:ascii="Times New Roman" w:eastAsia="Calibri" w:hAnsi="Times New Roman" w:cs="Times New Roman"/>
          <w:sz w:val="28"/>
          <w:szCs w:val="28"/>
          <w:lang w:val="uk-UA"/>
        </w:rPr>
        <w:t>≥</w:t>
      </w:r>
      <w:r w:rsidR="00001A35" w:rsidRPr="000F60E6">
        <w:rPr>
          <w:rFonts w:ascii="Times New Roman" w:eastAsia="Calibri" w:hAnsi="Times New Roman" w:cs="Times New Roman"/>
          <w:sz w:val="28"/>
          <w:szCs w:val="28"/>
          <w:lang w:val="uk-UA"/>
        </w:rPr>
        <w:t> </w:t>
      </w:r>
      <w:r w:rsidR="00C26A63" w:rsidRPr="000F60E6">
        <w:rPr>
          <w:rFonts w:ascii="Times New Roman" w:eastAsia="Calibri" w:hAnsi="Times New Roman" w:cs="Times New Roman"/>
          <w:sz w:val="28"/>
          <w:szCs w:val="28"/>
          <w:lang w:val="uk-UA"/>
        </w:rPr>
        <w:t>60,71</w:t>
      </w:r>
      <w:r w:rsidR="00B21B7A">
        <w:rPr>
          <w:rFonts w:ascii="Times New Roman" w:eastAsia="Calibri" w:hAnsi="Times New Roman" w:cs="Times New Roman"/>
          <w:sz w:val="28"/>
          <w:szCs w:val="28"/>
          <w:lang w:val="uk-UA"/>
        </w:rPr>
        <w:t> </w:t>
      </w:r>
      <w:r w:rsidR="00C26A63" w:rsidRPr="000F60E6">
        <w:rPr>
          <w:rFonts w:ascii="Times New Roman" w:eastAsia="Calibri" w:hAnsi="Times New Roman" w:cs="Times New Roman"/>
          <w:sz w:val="28"/>
          <w:szCs w:val="28"/>
          <w:lang w:val="uk-UA"/>
        </w:rPr>
        <w:t>%, ЗРТ-АК</w:t>
      </w:r>
      <w:r w:rsidR="00001A35" w:rsidRPr="000F60E6">
        <w:rPr>
          <w:rFonts w:ascii="Times New Roman" w:eastAsia="Calibri" w:hAnsi="Times New Roman" w:cs="Times New Roman"/>
          <w:sz w:val="28"/>
          <w:szCs w:val="28"/>
          <w:lang w:val="uk-UA"/>
        </w:rPr>
        <w:t> </w:t>
      </w:r>
      <w:r w:rsidR="00C26A63" w:rsidRPr="000F60E6">
        <w:rPr>
          <w:rFonts w:ascii="Times New Roman" w:eastAsia="Calibri" w:hAnsi="Times New Roman" w:cs="Times New Roman"/>
          <w:sz w:val="28"/>
          <w:szCs w:val="28"/>
          <w:lang w:val="uk-UA"/>
        </w:rPr>
        <w:t>≥</w:t>
      </w:r>
      <w:r w:rsidR="00001A35" w:rsidRPr="000F60E6">
        <w:rPr>
          <w:rFonts w:ascii="Times New Roman" w:eastAsia="Calibri" w:hAnsi="Times New Roman" w:cs="Times New Roman"/>
          <w:sz w:val="28"/>
          <w:szCs w:val="28"/>
          <w:lang w:val="uk-UA"/>
        </w:rPr>
        <w:t> </w:t>
      </w:r>
      <w:r w:rsidR="00C26A63" w:rsidRPr="000F60E6">
        <w:rPr>
          <w:rFonts w:ascii="Times New Roman" w:eastAsia="Calibri" w:hAnsi="Times New Roman" w:cs="Times New Roman"/>
          <w:sz w:val="28"/>
          <w:szCs w:val="28"/>
          <w:lang w:val="uk-UA"/>
        </w:rPr>
        <w:t>15,13</w:t>
      </w:r>
      <w:r w:rsidR="00B21B7A">
        <w:rPr>
          <w:rFonts w:ascii="Times New Roman" w:eastAsia="Calibri" w:hAnsi="Times New Roman" w:cs="Times New Roman"/>
          <w:sz w:val="28"/>
          <w:szCs w:val="28"/>
          <w:lang w:val="uk-UA"/>
        </w:rPr>
        <w:t> </w:t>
      </w:r>
      <w:r w:rsidR="00C26A63" w:rsidRPr="000F60E6">
        <w:rPr>
          <w:rFonts w:ascii="Times New Roman" w:eastAsia="Calibri" w:hAnsi="Times New Roman" w:cs="Times New Roman"/>
          <w:sz w:val="28"/>
          <w:szCs w:val="28"/>
          <w:lang w:val="uk-UA"/>
        </w:rPr>
        <w:t>%, 11</w:t>
      </w:r>
      <w:r w:rsidR="00C26A63" w:rsidRPr="000F60E6">
        <w:rPr>
          <w:rFonts w:ascii="Times New Roman" w:eastAsia="Calibri" w:hAnsi="Times New Roman" w:cs="Times New Roman"/>
          <w:sz w:val="28"/>
          <w:szCs w:val="28"/>
          <w:lang w:val="uk-UA"/>
        </w:rPr>
        <w:noBreakHyphen/>
      </w:r>
      <w:r w:rsidR="00DE17AE" w:rsidRPr="000F60E6">
        <w:rPr>
          <w:rFonts w:ascii="Times New Roman" w:eastAsia="Calibri" w:hAnsi="Times New Roman" w:cs="Times New Roman"/>
          <w:sz w:val="28"/>
          <w:szCs w:val="28"/>
          <w:lang w:val="uk-UA"/>
        </w:rPr>
        <w:t>дТхВ2</w:t>
      </w:r>
      <w:r w:rsidR="00001A35" w:rsidRPr="000F60E6">
        <w:rPr>
          <w:rFonts w:ascii="Times New Roman" w:eastAsia="Calibri" w:hAnsi="Times New Roman" w:cs="Times New Roman"/>
          <w:sz w:val="28"/>
          <w:szCs w:val="28"/>
          <w:lang w:val="uk-UA"/>
        </w:rPr>
        <w:t> </w:t>
      </w:r>
      <w:r w:rsidR="00DE17AE" w:rsidRPr="000F60E6">
        <w:rPr>
          <w:rFonts w:ascii="Times New Roman" w:eastAsia="Calibri" w:hAnsi="Times New Roman" w:cs="Times New Roman"/>
          <w:sz w:val="28"/>
          <w:szCs w:val="28"/>
          <w:lang w:val="uk-UA"/>
        </w:rPr>
        <w:t>≥</w:t>
      </w:r>
      <w:r w:rsidR="00001A35" w:rsidRPr="000F60E6">
        <w:rPr>
          <w:rFonts w:ascii="Times New Roman" w:eastAsia="Calibri" w:hAnsi="Times New Roman" w:cs="Times New Roman"/>
          <w:sz w:val="28"/>
          <w:szCs w:val="28"/>
          <w:lang w:val="uk-UA"/>
        </w:rPr>
        <w:t> </w:t>
      </w:r>
      <w:r w:rsidR="00DE17AE" w:rsidRPr="000F60E6">
        <w:rPr>
          <w:rFonts w:ascii="Times New Roman" w:eastAsia="Calibri" w:hAnsi="Times New Roman" w:cs="Times New Roman"/>
          <w:sz w:val="28"/>
          <w:szCs w:val="28"/>
          <w:lang w:val="uk-UA"/>
        </w:rPr>
        <w:t>79,7</w:t>
      </w:r>
      <w:r w:rsidR="00461BCA" w:rsidRPr="000F60E6">
        <w:rPr>
          <w:rFonts w:ascii="Times New Roman" w:eastAsia="Calibri" w:hAnsi="Times New Roman" w:cs="Times New Roman"/>
          <w:sz w:val="28"/>
          <w:szCs w:val="28"/>
          <w:lang w:val="uk-UA"/>
        </w:rPr>
        <w:t>0</w:t>
      </w:r>
      <w:r w:rsidR="00DE17AE" w:rsidRPr="000F60E6">
        <w:rPr>
          <w:rFonts w:ascii="Times New Roman" w:eastAsia="Calibri" w:hAnsi="Times New Roman" w:cs="Times New Roman"/>
          <w:sz w:val="28"/>
          <w:szCs w:val="28"/>
          <w:lang w:val="uk-UA"/>
        </w:rPr>
        <w:t xml:space="preserve"> нг/ммоль креатиніну </w:t>
      </w:r>
      <w:r w:rsidR="0091425B" w:rsidRPr="000F60E6">
        <w:rPr>
          <w:rFonts w:ascii="Times New Roman" w:eastAsia="Calibri" w:hAnsi="Times New Roman" w:cs="Times New Roman"/>
          <w:sz w:val="28"/>
          <w:szCs w:val="28"/>
          <w:lang w:val="uk-UA"/>
        </w:rPr>
        <w:t xml:space="preserve">у хворих з ЦД 2 типу на 4-6 тижні після перенесеного ГКС </w:t>
      </w:r>
      <w:r w:rsidR="00DE17AE" w:rsidRPr="000F60E6">
        <w:rPr>
          <w:rFonts w:ascii="Times New Roman" w:eastAsia="Calibri" w:hAnsi="Times New Roman" w:cs="Times New Roman"/>
          <w:sz w:val="28"/>
          <w:szCs w:val="28"/>
          <w:lang w:val="uk-UA"/>
        </w:rPr>
        <w:t xml:space="preserve">асоціюється із зростанням ризику розвитку </w:t>
      </w:r>
      <w:r w:rsidR="00610412" w:rsidRPr="000F60E6">
        <w:rPr>
          <w:rFonts w:ascii="Times New Roman" w:eastAsia="Calibri" w:hAnsi="Times New Roman" w:cs="Times New Roman"/>
          <w:sz w:val="28"/>
          <w:szCs w:val="28"/>
          <w:lang w:val="uk-UA"/>
        </w:rPr>
        <w:t>по</w:t>
      </w:r>
      <w:r w:rsidR="0091425B" w:rsidRPr="000F60E6">
        <w:rPr>
          <w:rFonts w:ascii="Times New Roman" w:eastAsia="Calibri" w:hAnsi="Times New Roman" w:cs="Times New Roman"/>
          <w:sz w:val="28"/>
          <w:szCs w:val="28"/>
          <w:lang w:val="uk-UA"/>
        </w:rPr>
        <w:t>вторних серцево-судинних подій.</w:t>
      </w:r>
    </w:p>
    <w:p w:rsidR="001B429E" w:rsidRPr="000F60E6" w:rsidRDefault="001B429E" w:rsidP="001B429E">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 xml:space="preserve">Вважається, що однією з важливих причин високої </w:t>
      </w:r>
      <w:r w:rsidR="00B21B7A">
        <w:rPr>
          <w:rFonts w:ascii="Times New Roman" w:eastAsia="Times New Roman" w:hAnsi="Times New Roman" w:cs="Times New Roman"/>
          <w:sz w:val="28"/>
          <w:szCs w:val="28"/>
          <w:lang w:val="uk-UA" w:eastAsia="ru-RU"/>
        </w:rPr>
        <w:t xml:space="preserve">ЗРТ при прийомі ПАТТ може бути </w:t>
      </w:r>
      <w:r w:rsidR="00962D1B" w:rsidRPr="000F60E6">
        <w:rPr>
          <w:rFonts w:ascii="Times New Roman" w:eastAsia="Times New Roman" w:hAnsi="Times New Roman" w:cs="Times New Roman"/>
          <w:sz w:val="28"/>
          <w:szCs w:val="28"/>
          <w:lang w:val="uk-UA" w:eastAsia="ru-RU"/>
        </w:rPr>
        <w:t>ХХН [193, 194</w:t>
      </w:r>
      <w:r w:rsidR="00241BF3" w:rsidRPr="000F60E6">
        <w:rPr>
          <w:rFonts w:ascii="Times New Roman" w:eastAsia="Times New Roman" w:hAnsi="Times New Roman" w:cs="Times New Roman"/>
          <w:sz w:val="28"/>
          <w:szCs w:val="28"/>
          <w:lang w:val="uk-UA" w:eastAsia="ru-RU"/>
        </w:rPr>
        <w:t>]</w:t>
      </w:r>
      <w:r w:rsidRPr="000F60E6">
        <w:rPr>
          <w:rFonts w:ascii="Times New Roman" w:eastAsia="Times New Roman" w:hAnsi="Times New Roman" w:cs="Times New Roman"/>
          <w:sz w:val="28"/>
          <w:szCs w:val="28"/>
          <w:lang w:val="uk-UA" w:eastAsia="ru-RU"/>
        </w:rPr>
        <w:t xml:space="preserve">. </w:t>
      </w:r>
      <w:r w:rsidR="008F01E6" w:rsidRPr="000F60E6">
        <w:rPr>
          <w:rFonts w:ascii="Times New Roman" w:eastAsia="Times New Roman" w:hAnsi="Times New Roman" w:cs="Times New Roman"/>
          <w:sz w:val="28"/>
          <w:szCs w:val="28"/>
          <w:lang w:val="uk-UA" w:eastAsia="ru-RU"/>
        </w:rPr>
        <w:t>ХХН</w:t>
      </w:r>
      <w:r w:rsidRPr="000F60E6">
        <w:rPr>
          <w:rFonts w:ascii="Times New Roman" w:eastAsia="Times New Roman" w:hAnsi="Times New Roman" w:cs="Times New Roman"/>
          <w:sz w:val="28"/>
          <w:szCs w:val="28"/>
          <w:lang w:val="uk-UA" w:eastAsia="ru-RU"/>
        </w:rPr>
        <w:t xml:space="preserve"> є загальною супутньою патологією пацієнтів з </w:t>
      </w:r>
      <w:r w:rsidRPr="000F60E6">
        <w:rPr>
          <w:rFonts w:ascii="Times New Roman" w:eastAsia="Times New Roman" w:hAnsi="Times New Roman" w:cs="Times New Roman"/>
          <w:sz w:val="28"/>
          <w:szCs w:val="28"/>
          <w:lang w:val="uk-UA" w:eastAsia="ru-RU"/>
        </w:rPr>
        <w:lastRenderedPageBreak/>
        <w:t>ССЗ, особливо у поєднанні з ЦД 2 типу</w:t>
      </w:r>
      <w:r w:rsidR="00962D1B" w:rsidRPr="000F60E6">
        <w:rPr>
          <w:rFonts w:ascii="Times New Roman" w:eastAsia="Times New Roman" w:hAnsi="Times New Roman" w:cs="Times New Roman"/>
          <w:sz w:val="28"/>
          <w:szCs w:val="28"/>
          <w:lang w:val="uk-UA" w:eastAsia="ru-RU"/>
        </w:rPr>
        <w:t xml:space="preserve"> [193</w:t>
      </w:r>
      <w:r w:rsidR="00241BF3" w:rsidRPr="000F60E6">
        <w:rPr>
          <w:rFonts w:ascii="Times New Roman" w:eastAsia="Times New Roman" w:hAnsi="Times New Roman" w:cs="Times New Roman"/>
          <w:sz w:val="28"/>
          <w:szCs w:val="28"/>
          <w:lang w:val="uk-UA" w:eastAsia="ru-RU"/>
        </w:rPr>
        <w:t>]</w:t>
      </w:r>
      <w:r w:rsidR="00B21B7A">
        <w:rPr>
          <w:rFonts w:ascii="Times New Roman" w:eastAsia="Times New Roman" w:hAnsi="Times New Roman" w:cs="Times New Roman"/>
          <w:sz w:val="28"/>
          <w:szCs w:val="28"/>
          <w:lang w:val="uk-UA" w:eastAsia="ru-RU"/>
        </w:rPr>
        <w:t>. Ознакою ХХН є зниження</w:t>
      </w:r>
      <w:r w:rsidRPr="000F60E6">
        <w:rPr>
          <w:rFonts w:ascii="Times New Roman" w:eastAsia="Times New Roman" w:hAnsi="Times New Roman" w:cs="Times New Roman"/>
          <w:sz w:val="28"/>
          <w:szCs w:val="28"/>
          <w:lang w:val="uk-UA" w:eastAsia="ru-RU"/>
        </w:rPr>
        <w:t xml:space="preserve"> </w:t>
      </w:r>
      <w:r w:rsidR="008F01E6" w:rsidRPr="000F60E6">
        <w:rPr>
          <w:rFonts w:ascii="Times New Roman" w:eastAsia="Times New Roman" w:hAnsi="Times New Roman" w:cs="Times New Roman"/>
          <w:sz w:val="28"/>
          <w:szCs w:val="28"/>
          <w:lang w:val="uk-UA" w:eastAsia="ru-RU"/>
        </w:rPr>
        <w:t>ШКФ</w:t>
      </w:r>
      <w:r w:rsidRPr="000F60E6">
        <w:rPr>
          <w:rFonts w:ascii="Times New Roman" w:eastAsia="Times New Roman" w:hAnsi="Times New Roman" w:cs="Times New Roman"/>
          <w:sz w:val="28"/>
          <w:szCs w:val="28"/>
          <w:lang w:val="uk-UA" w:eastAsia="ru-RU"/>
        </w:rPr>
        <w:t> </w:t>
      </w:r>
      <w:r w:rsidRPr="000F60E6">
        <w:rPr>
          <w:rFonts w:ascii="Times New Roman" w:hAnsi="Times New Roman" w:cs="Times New Roman"/>
          <w:sz w:val="28"/>
          <w:szCs w:val="28"/>
          <w:lang w:val="uk-UA"/>
        </w:rPr>
        <w:t>&lt; 60 мл / хв. / 1,73 м</w:t>
      </w:r>
      <w:r w:rsidRPr="000F60E6">
        <w:rPr>
          <w:rFonts w:ascii="Times New Roman" w:hAnsi="Times New Roman" w:cs="Times New Roman"/>
          <w:sz w:val="28"/>
          <w:szCs w:val="28"/>
          <w:vertAlign w:val="superscript"/>
          <w:lang w:val="uk-UA"/>
        </w:rPr>
        <w:t>2</w:t>
      </w:r>
      <w:r w:rsidRPr="000F60E6">
        <w:rPr>
          <w:rFonts w:ascii="Times New Roman" w:eastAsia="Times New Roman" w:hAnsi="Times New Roman" w:cs="Times New Roman"/>
          <w:sz w:val="28"/>
          <w:szCs w:val="28"/>
          <w:lang w:val="uk-UA" w:eastAsia="ru-RU"/>
        </w:rPr>
        <w:t>, яке асоціюється з підвищеним ризиком виникнення повторних серцево-судинних подій та кровотеч у п</w:t>
      </w:r>
      <w:r w:rsidR="00962D1B" w:rsidRPr="000F60E6">
        <w:rPr>
          <w:rFonts w:ascii="Times New Roman" w:eastAsia="Times New Roman" w:hAnsi="Times New Roman" w:cs="Times New Roman"/>
          <w:sz w:val="28"/>
          <w:szCs w:val="28"/>
          <w:lang w:val="uk-UA" w:eastAsia="ru-RU"/>
        </w:rPr>
        <w:t>ацієнтів з ЦД 2 типу та ЧКВ [193-195</w:t>
      </w:r>
      <w:r w:rsidR="0024385D" w:rsidRPr="000F60E6">
        <w:rPr>
          <w:rFonts w:ascii="Times New Roman" w:eastAsia="Times New Roman" w:hAnsi="Times New Roman" w:cs="Times New Roman"/>
          <w:sz w:val="28"/>
          <w:szCs w:val="28"/>
          <w:lang w:val="uk-UA" w:eastAsia="ru-RU"/>
        </w:rPr>
        <w:t>, 33</w:t>
      </w:r>
      <w:r w:rsidRPr="000F60E6">
        <w:rPr>
          <w:rFonts w:ascii="Times New Roman" w:eastAsia="Times New Roman" w:hAnsi="Times New Roman" w:cs="Times New Roman"/>
          <w:sz w:val="28"/>
          <w:szCs w:val="28"/>
          <w:lang w:val="uk-UA" w:eastAsia="ru-RU"/>
        </w:rPr>
        <w:t xml:space="preserve">]. </w:t>
      </w:r>
      <w:hyperlink r:id="rId69" w:history="1">
        <w:r w:rsidRPr="000F60E6">
          <w:rPr>
            <w:rFonts w:ascii="Times New Roman" w:hAnsi="Times New Roman" w:cs="Times New Roman"/>
            <w:sz w:val="28"/>
            <w:szCs w:val="28"/>
            <w:lang w:val="uk-UA"/>
          </w:rPr>
          <w:t>Baber U</w:t>
        </w:r>
      </w:hyperlink>
      <w:r w:rsidRPr="000F60E6">
        <w:rPr>
          <w:rFonts w:ascii="Times New Roman"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 та співав., на підставі субаналізу даних ре</w:t>
      </w:r>
      <w:r w:rsidR="00B21B7A">
        <w:rPr>
          <w:rFonts w:ascii="Times New Roman" w:eastAsia="Times New Roman" w:hAnsi="Times New Roman" w:cs="Times New Roman"/>
          <w:sz w:val="28"/>
          <w:szCs w:val="28"/>
          <w:lang w:val="uk-UA" w:eastAsia="ru-RU"/>
        </w:rPr>
        <w:t>гі</w:t>
      </w:r>
      <w:r w:rsidR="008F01E6" w:rsidRPr="000F60E6">
        <w:rPr>
          <w:rFonts w:ascii="Times New Roman" w:eastAsia="Times New Roman" w:hAnsi="Times New Roman" w:cs="Times New Roman"/>
          <w:sz w:val="28"/>
          <w:szCs w:val="28"/>
          <w:lang w:val="uk-UA" w:eastAsia="ru-RU"/>
        </w:rPr>
        <w:t>стру</w:t>
      </w:r>
      <w:r w:rsidRPr="000F60E6">
        <w:rPr>
          <w:rFonts w:ascii="Times New Roman" w:eastAsia="Times New Roman" w:hAnsi="Times New Roman" w:cs="Times New Roman"/>
          <w:sz w:val="28"/>
          <w:szCs w:val="28"/>
          <w:lang w:val="uk-UA" w:eastAsia="ru-RU"/>
        </w:rPr>
        <w:t xml:space="preserve"> </w:t>
      </w:r>
      <w:r w:rsidR="00B21B7A">
        <w:rPr>
          <w:rFonts w:ascii="Times New Roman" w:hAnsi="Times New Roman" w:cs="Times New Roman"/>
          <w:sz w:val="28"/>
          <w:szCs w:val="28"/>
          <w:lang w:val="uk-UA"/>
        </w:rPr>
        <w:t>ADAPT</w:t>
      </w:r>
      <w:r w:rsidR="00B21B7A">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 xml:space="preserve">DES, </w:t>
      </w:r>
      <w:r w:rsidR="00241BF3" w:rsidRPr="000F60E6">
        <w:rPr>
          <w:rFonts w:ascii="Times New Roman" w:hAnsi="Times New Roman" w:cs="Times New Roman"/>
          <w:sz w:val="28"/>
          <w:szCs w:val="28"/>
          <w:lang w:val="uk-UA"/>
        </w:rPr>
        <w:t>показали</w:t>
      </w:r>
      <w:r w:rsidRPr="000F60E6">
        <w:rPr>
          <w:rFonts w:ascii="Times New Roman" w:hAnsi="Times New Roman" w:cs="Times New Roman"/>
          <w:sz w:val="28"/>
          <w:szCs w:val="28"/>
          <w:lang w:val="uk-UA"/>
        </w:rPr>
        <w:t>,</w:t>
      </w:r>
      <w:r w:rsidR="00241BF3" w:rsidRPr="000F60E6">
        <w:rPr>
          <w:rFonts w:ascii="Times New Roman" w:eastAsia="Times New Roman" w:hAnsi="Times New Roman" w:cs="Times New Roman"/>
          <w:sz w:val="28"/>
          <w:szCs w:val="28"/>
          <w:lang w:val="uk-UA" w:eastAsia="ru-RU"/>
        </w:rPr>
        <w:t xml:space="preserve"> що зниження ШКФ </w:t>
      </w:r>
      <w:r w:rsidRPr="000F60E6">
        <w:rPr>
          <w:rFonts w:ascii="Times New Roman" w:eastAsia="Times New Roman" w:hAnsi="Times New Roman" w:cs="Times New Roman"/>
          <w:sz w:val="28"/>
          <w:szCs w:val="28"/>
          <w:lang w:val="uk-UA" w:eastAsia="ru-RU"/>
        </w:rPr>
        <w:t>є лише одним із факторів ризику розвитку висо</w:t>
      </w:r>
      <w:r w:rsidR="00042994" w:rsidRPr="000F60E6">
        <w:rPr>
          <w:rFonts w:ascii="Times New Roman" w:eastAsia="Times New Roman" w:hAnsi="Times New Roman" w:cs="Times New Roman"/>
          <w:sz w:val="28"/>
          <w:szCs w:val="28"/>
          <w:lang w:val="uk-UA" w:eastAsia="ru-RU"/>
        </w:rPr>
        <w:t>кої ЗРТ на прийом клопідогрелю, а</w:t>
      </w:r>
      <w:r w:rsidR="00241BF3" w:rsidRPr="000F60E6">
        <w:rPr>
          <w:rFonts w:ascii="Times New Roman" w:eastAsia="Times New Roman" w:hAnsi="Times New Roman" w:cs="Times New Roman"/>
          <w:sz w:val="28"/>
          <w:szCs w:val="28"/>
          <w:lang w:val="uk-UA" w:eastAsia="ru-RU"/>
        </w:rPr>
        <w:t xml:space="preserve"> в</w:t>
      </w:r>
      <w:r w:rsidRPr="000F60E6">
        <w:rPr>
          <w:rFonts w:ascii="Times New Roman" w:eastAsia="Times New Roman" w:hAnsi="Times New Roman" w:cs="Times New Roman"/>
          <w:sz w:val="28"/>
          <w:szCs w:val="28"/>
          <w:lang w:val="uk-UA" w:eastAsia="ru-RU"/>
        </w:rPr>
        <w:t>исока ЗРТ може призвести до збільшення ризику ішемічних та геморагічних подій незалежно в</w:t>
      </w:r>
      <w:r w:rsidR="008F01E6" w:rsidRPr="000F60E6">
        <w:rPr>
          <w:rFonts w:ascii="Times New Roman" w:eastAsia="Times New Roman" w:hAnsi="Times New Roman" w:cs="Times New Roman"/>
          <w:sz w:val="28"/>
          <w:szCs w:val="28"/>
          <w:lang w:val="uk-UA" w:eastAsia="ru-RU"/>
        </w:rPr>
        <w:t>ід ступеня</w:t>
      </w:r>
      <w:r w:rsidRPr="000F60E6">
        <w:rPr>
          <w:rFonts w:ascii="Times New Roman" w:eastAsia="Times New Roman" w:hAnsi="Times New Roman" w:cs="Times New Roman"/>
          <w:sz w:val="28"/>
          <w:szCs w:val="28"/>
          <w:lang w:val="uk-UA" w:eastAsia="ru-RU"/>
        </w:rPr>
        <w:t xml:space="preserve"> хроні</w:t>
      </w:r>
      <w:r w:rsidR="0024385D" w:rsidRPr="000F60E6">
        <w:rPr>
          <w:rFonts w:ascii="Times New Roman" w:eastAsia="Times New Roman" w:hAnsi="Times New Roman" w:cs="Times New Roman"/>
          <w:sz w:val="28"/>
          <w:szCs w:val="28"/>
          <w:lang w:val="uk-UA" w:eastAsia="ru-RU"/>
        </w:rPr>
        <w:t>чної ниркової недостатності [196</w:t>
      </w:r>
      <w:r w:rsidRPr="000F60E6">
        <w:rPr>
          <w:rFonts w:ascii="Times New Roman" w:eastAsia="Times New Roman" w:hAnsi="Times New Roman" w:cs="Times New Roman"/>
          <w:sz w:val="28"/>
          <w:szCs w:val="28"/>
          <w:lang w:val="uk-UA" w:eastAsia="ru-RU"/>
        </w:rPr>
        <w:t>]. Проте, є дані, що зниження ШКФ у хворих з ХХН після ЧКВ при прийомі клопідогрелю не впливала на ЗРТ та ефективність</w:t>
      </w:r>
      <w:r w:rsidR="0024385D" w:rsidRPr="000F60E6">
        <w:rPr>
          <w:rFonts w:ascii="Times New Roman" w:eastAsia="Times New Roman" w:hAnsi="Times New Roman" w:cs="Times New Roman"/>
          <w:sz w:val="28"/>
          <w:szCs w:val="28"/>
          <w:lang w:val="uk-UA" w:eastAsia="ru-RU"/>
        </w:rPr>
        <w:t xml:space="preserve"> антитром</w:t>
      </w:r>
      <w:r w:rsidR="007E5E75">
        <w:rPr>
          <w:rFonts w:ascii="Times New Roman" w:eastAsia="Times New Roman" w:hAnsi="Times New Roman" w:cs="Times New Roman"/>
          <w:sz w:val="28"/>
          <w:szCs w:val="28"/>
          <w:lang w:val="uk-UA" w:eastAsia="ru-RU"/>
        </w:rPr>
        <w:t>боцитарної</w:t>
      </w:r>
      <w:r w:rsidR="0024385D" w:rsidRPr="000F60E6">
        <w:rPr>
          <w:rFonts w:ascii="Times New Roman" w:eastAsia="Times New Roman" w:hAnsi="Times New Roman" w:cs="Times New Roman"/>
          <w:sz w:val="28"/>
          <w:szCs w:val="28"/>
          <w:lang w:val="uk-UA" w:eastAsia="ru-RU"/>
        </w:rPr>
        <w:t xml:space="preserve"> терапії [31</w:t>
      </w:r>
      <w:r w:rsidRPr="000F60E6">
        <w:rPr>
          <w:rFonts w:ascii="Times New Roman" w:eastAsia="Times New Roman" w:hAnsi="Times New Roman" w:cs="Times New Roman"/>
          <w:sz w:val="28"/>
          <w:szCs w:val="28"/>
          <w:lang w:val="uk-UA" w:eastAsia="ru-RU"/>
        </w:rPr>
        <w:t xml:space="preserve">, </w:t>
      </w:r>
      <w:r w:rsidR="0024385D" w:rsidRPr="000F60E6">
        <w:rPr>
          <w:rFonts w:ascii="Times New Roman" w:eastAsia="Times New Roman" w:hAnsi="Times New Roman" w:cs="Times New Roman"/>
          <w:sz w:val="28"/>
          <w:szCs w:val="28"/>
          <w:lang w:val="uk-UA" w:eastAsia="ru-RU"/>
        </w:rPr>
        <w:t>197, 198</w:t>
      </w:r>
      <w:r w:rsidR="008F01E6" w:rsidRPr="000F60E6">
        <w:rPr>
          <w:rFonts w:ascii="Times New Roman" w:eastAsia="Times New Roman" w:hAnsi="Times New Roman" w:cs="Times New Roman"/>
          <w:sz w:val="28"/>
          <w:szCs w:val="28"/>
          <w:lang w:val="uk-UA" w:eastAsia="ru-RU"/>
        </w:rPr>
        <w:t>]. Отже, дані стосовно предик</w:t>
      </w:r>
      <w:r w:rsidRPr="000F60E6">
        <w:rPr>
          <w:rFonts w:ascii="Times New Roman" w:eastAsia="Times New Roman" w:hAnsi="Times New Roman" w:cs="Times New Roman"/>
          <w:sz w:val="28"/>
          <w:szCs w:val="28"/>
          <w:lang w:val="uk-UA" w:eastAsia="ru-RU"/>
        </w:rPr>
        <w:t>т</w:t>
      </w:r>
      <w:r w:rsidR="008F01E6" w:rsidRPr="000F60E6">
        <w:rPr>
          <w:rFonts w:ascii="Times New Roman" w:eastAsia="Times New Roman" w:hAnsi="Times New Roman" w:cs="Times New Roman"/>
          <w:sz w:val="28"/>
          <w:szCs w:val="28"/>
          <w:lang w:val="uk-UA" w:eastAsia="ru-RU"/>
        </w:rPr>
        <w:t>ор</w:t>
      </w:r>
      <w:r w:rsidRPr="000F60E6">
        <w:rPr>
          <w:rFonts w:ascii="Times New Roman" w:eastAsia="Times New Roman" w:hAnsi="Times New Roman" w:cs="Times New Roman"/>
          <w:sz w:val="28"/>
          <w:szCs w:val="28"/>
          <w:lang w:val="uk-UA" w:eastAsia="ru-RU"/>
        </w:rPr>
        <w:t>них властивостей ШКФ та її впливу на ЗРТ при прийомі ПАТТ суперечливі.</w:t>
      </w:r>
    </w:p>
    <w:p w:rsidR="001B429E" w:rsidRPr="000F60E6" w:rsidRDefault="001B429E" w:rsidP="001B429E">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Одним із маркерів ранньої дисфункції нирок є цистатин С [</w:t>
      </w:r>
      <w:r w:rsidR="0024385D" w:rsidRPr="000F60E6">
        <w:rPr>
          <w:rFonts w:ascii="Times New Roman" w:eastAsia="Times New Roman" w:hAnsi="Times New Roman" w:cs="Times New Roman"/>
          <w:sz w:val="28"/>
          <w:szCs w:val="28"/>
          <w:lang w:val="uk-UA" w:eastAsia="ru-RU"/>
        </w:rPr>
        <w:t>199, 200</w:t>
      </w:r>
      <w:r w:rsidRPr="000F60E6">
        <w:rPr>
          <w:rFonts w:ascii="Times New Roman" w:eastAsia="Times New Roman" w:hAnsi="Times New Roman" w:cs="Times New Roman"/>
          <w:sz w:val="28"/>
          <w:szCs w:val="28"/>
          <w:lang w:val="uk-UA" w:eastAsia="ru-RU"/>
        </w:rPr>
        <w:t>]</w:t>
      </w:r>
      <w:r w:rsidRPr="000F60E6">
        <w:rPr>
          <w:rFonts w:ascii="Times New Roman" w:hAnsi="Times New Roman" w:cs="Times New Roman"/>
          <w:sz w:val="28"/>
          <w:szCs w:val="28"/>
          <w:lang w:val="uk-UA"/>
        </w:rPr>
        <w:t xml:space="preserve">. За результатами багатьох досліджень було </w:t>
      </w:r>
      <w:r w:rsidR="00042994" w:rsidRPr="000F60E6">
        <w:rPr>
          <w:rFonts w:ascii="Times New Roman" w:hAnsi="Times New Roman" w:cs="Times New Roman"/>
          <w:sz w:val="28"/>
          <w:szCs w:val="28"/>
          <w:lang w:val="uk-UA"/>
        </w:rPr>
        <w:t>встановлено, що у хворих з </w:t>
      </w:r>
      <w:r w:rsidR="000E12ED" w:rsidRPr="000F60E6">
        <w:rPr>
          <w:rFonts w:ascii="Times New Roman" w:hAnsi="Times New Roman" w:cs="Times New Roman"/>
          <w:sz w:val="28"/>
          <w:szCs w:val="28"/>
          <w:lang w:val="uk-UA"/>
        </w:rPr>
        <w:t>ЦД 2 </w:t>
      </w:r>
      <w:r w:rsidRPr="000F60E6">
        <w:rPr>
          <w:rFonts w:ascii="Times New Roman" w:hAnsi="Times New Roman" w:cs="Times New Roman"/>
          <w:sz w:val="28"/>
          <w:szCs w:val="28"/>
          <w:lang w:val="uk-UA"/>
        </w:rPr>
        <w:t>типу рівень цистатину С у сироватці крові є більш</w:t>
      </w:r>
      <w:r w:rsidR="004F15BA">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чутливим маркером ранньої дисфункції нирок, коли значення ШКФ ще нормальні </w:t>
      </w:r>
      <w:r w:rsidR="0024385D" w:rsidRPr="000F60E6">
        <w:rPr>
          <w:rFonts w:ascii="Times New Roman" w:hAnsi="Times New Roman" w:cs="Times New Roman"/>
          <w:sz w:val="28"/>
          <w:szCs w:val="28"/>
          <w:lang w:val="uk-UA"/>
        </w:rPr>
        <w:t>або підвищені, ніж креатинін [202-20</w:t>
      </w:r>
      <w:r w:rsidRPr="000F60E6">
        <w:rPr>
          <w:rFonts w:ascii="Times New Roman" w:hAnsi="Times New Roman" w:cs="Times New Roman"/>
          <w:sz w:val="28"/>
          <w:szCs w:val="28"/>
          <w:lang w:val="uk-UA"/>
        </w:rPr>
        <w:t xml:space="preserve">5]. </w:t>
      </w:r>
      <w:r w:rsidR="000E12ED" w:rsidRPr="000F60E6">
        <w:rPr>
          <w:rFonts w:ascii="Times New Roman" w:hAnsi="Times New Roman" w:cs="Times New Roman"/>
          <w:sz w:val="28"/>
          <w:szCs w:val="28"/>
          <w:lang w:val="uk-UA"/>
        </w:rPr>
        <w:t>Також існують дані</w:t>
      </w:r>
      <w:r w:rsidRPr="000F60E6">
        <w:rPr>
          <w:rFonts w:ascii="Times New Roman" w:hAnsi="Times New Roman" w:cs="Times New Roman"/>
          <w:sz w:val="28"/>
          <w:szCs w:val="28"/>
          <w:lang w:val="uk-UA"/>
        </w:rPr>
        <w:t>,</w:t>
      </w:r>
      <w:r w:rsidR="000E12ED" w:rsidRPr="000F60E6">
        <w:rPr>
          <w:rFonts w:ascii="Times New Roman" w:hAnsi="Times New Roman" w:cs="Times New Roman"/>
          <w:sz w:val="28"/>
          <w:szCs w:val="28"/>
          <w:lang w:val="uk-UA"/>
        </w:rPr>
        <w:t xml:space="preserve"> що</w:t>
      </w:r>
      <w:r w:rsidRPr="000F60E6">
        <w:rPr>
          <w:rFonts w:ascii="Times New Roman" w:hAnsi="Times New Roman" w:cs="Times New Roman"/>
          <w:sz w:val="28"/>
          <w:szCs w:val="28"/>
          <w:lang w:val="uk-UA"/>
        </w:rPr>
        <w:t xml:space="preserve"> цистатин С є незалежним предиктором виникнення атеротромботичних подій у пацієнтів, які перенесли ГКС та ЧКВ, навіть п</w:t>
      </w:r>
      <w:r w:rsidR="0024385D" w:rsidRPr="000F60E6">
        <w:rPr>
          <w:rFonts w:ascii="Times New Roman" w:hAnsi="Times New Roman" w:cs="Times New Roman"/>
          <w:sz w:val="28"/>
          <w:szCs w:val="28"/>
          <w:lang w:val="uk-UA"/>
        </w:rPr>
        <w:t>ри збереженій функції нирок [32</w:t>
      </w:r>
      <w:r w:rsidRPr="000F60E6">
        <w:rPr>
          <w:rFonts w:ascii="Times New Roman" w:hAnsi="Times New Roman" w:cs="Times New Roman"/>
          <w:sz w:val="28"/>
          <w:szCs w:val="28"/>
          <w:lang w:val="uk-UA"/>
        </w:rPr>
        <w:t>]. Доведено, що цистатин С асоціюється з ризиком розвитку кардіоваскулярних подій у</w:t>
      </w:r>
      <w:r w:rsidR="0024385D" w:rsidRPr="000F60E6">
        <w:rPr>
          <w:rFonts w:ascii="Times New Roman" w:hAnsi="Times New Roman" w:cs="Times New Roman"/>
          <w:sz w:val="28"/>
          <w:szCs w:val="28"/>
          <w:lang w:val="uk-UA"/>
        </w:rPr>
        <w:t xml:space="preserve"> хворих з ЦД 2 типу без ССЗ [33-35</w:t>
      </w:r>
      <w:r w:rsidRPr="000F60E6">
        <w:rPr>
          <w:rFonts w:ascii="Times New Roman" w:hAnsi="Times New Roman" w:cs="Times New Roman"/>
          <w:sz w:val="28"/>
          <w:szCs w:val="28"/>
          <w:lang w:val="uk-UA"/>
        </w:rPr>
        <w:t xml:space="preserve">]. </w:t>
      </w:r>
      <w:r w:rsidR="000E12ED" w:rsidRPr="000F60E6">
        <w:rPr>
          <w:rFonts w:ascii="Times New Roman" w:hAnsi="Times New Roman" w:cs="Times New Roman"/>
          <w:sz w:val="28"/>
          <w:szCs w:val="28"/>
          <w:lang w:val="uk-UA"/>
        </w:rPr>
        <w:t>Тому, вивчення</w:t>
      </w:r>
      <w:r w:rsidRPr="000F60E6">
        <w:rPr>
          <w:rFonts w:ascii="Times New Roman" w:hAnsi="Times New Roman" w:cs="Times New Roman"/>
          <w:sz w:val="28"/>
          <w:szCs w:val="28"/>
          <w:lang w:val="uk-UA"/>
        </w:rPr>
        <w:t xml:space="preserve"> предикторних властивостей цистатину С стосовно перебігу </w:t>
      </w:r>
      <w:r w:rsidR="000E12ED" w:rsidRPr="000F60E6">
        <w:rPr>
          <w:rFonts w:ascii="Times New Roman" w:hAnsi="Times New Roman" w:cs="Times New Roman"/>
          <w:sz w:val="28"/>
          <w:szCs w:val="28"/>
          <w:lang w:val="uk-UA"/>
        </w:rPr>
        <w:t>ІХС</w:t>
      </w:r>
      <w:r w:rsidRPr="000F60E6">
        <w:rPr>
          <w:rFonts w:ascii="Times New Roman" w:hAnsi="Times New Roman" w:cs="Times New Roman"/>
          <w:sz w:val="28"/>
          <w:szCs w:val="28"/>
          <w:lang w:val="uk-UA"/>
        </w:rPr>
        <w:t xml:space="preserve"> у хворих на ЦД 2 типу </w:t>
      </w:r>
      <w:r w:rsidR="000E12ED" w:rsidRPr="000F60E6">
        <w:rPr>
          <w:rFonts w:ascii="Times New Roman" w:hAnsi="Times New Roman" w:cs="Times New Roman"/>
          <w:sz w:val="28"/>
          <w:szCs w:val="28"/>
          <w:lang w:val="uk-UA"/>
        </w:rPr>
        <w:t>впродовж 12 місяців після перенесеного ГКС становить безперечний інтерес</w:t>
      </w:r>
      <w:r w:rsidRPr="000F60E6">
        <w:rPr>
          <w:rFonts w:ascii="Times New Roman" w:hAnsi="Times New Roman" w:cs="Times New Roman"/>
          <w:sz w:val="28"/>
          <w:szCs w:val="28"/>
          <w:lang w:val="uk-UA"/>
        </w:rPr>
        <w:t>.</w:t>
      </w:r>
    </w:p>
    <w:p w:rsidR="003B3598" w:rsidRPr="000F60E6" w:rsidRDefault="007E5E75" w:rsidP="002E15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B429E" w:rsidRPr="000F60E6">
        <w:rPr>
          <w:rFonts w:ascii="Times New Roman" w:hAnsi="Times New Roman" w:cs="Times New Roman"/>
          <w:sz w:val="28"/>
          <w:szCs w:val="28"/>
          <w:lang w:val="uk-UA"/>
        </w:rPr>
        <w:t xml:space="preserve"> нашому дослідженні </w:t>
      </w:r>
      <w:r w:rsidR="000E12ED" w:rsidRPr="000F60E6">
        <w:rPr>
          <w:rFonts w:ascii="Times New Roman" w:hAnsi="Times New Roman" w:cs="Times New Roman"/>
          <w:sz w:val="28"/>
          <w:szCs w:val="28"/>
          <w:lang w:val="uk-UA"/>
        </w:rPr>
        <w:t xml:space="preserve">ми проаналізували перебіг ІХС </w:t>
      </w:r>
      <w:r w:rsidR="00042994" w:rsidRPr="000F60E6">
        <w:rPr>
          <w:rFonts w:ascii="Times New Roman" w:hAnsi="Times New Roman" w:cs="Times New Roman"/>
          <w:sz w:val="28"/>
          <w:szCs w:val="28"/>
          <w:lang w:val="uk-UA"/>
        </w:rPr>
        <w:t>у хворих на ЦД </w:t>
      </w:r>
      <w:r>
        <w:rPr>
          <w:rFonts w:ascii="Times New Roman" w:hAnsi="Times New Roman" w:cs="Times New Roman"/>
          <w:sz w:val="28"/>
          <w:szCs w:val="28"/>
          <w:lang w:val="uk-UA"/>
        </w:rPr>
        <w:t>2 </w:t>
      </w:r>
      <w:r w:rsidR="000E12ED" w:rsidRPr="000F60E6">
        <w:rPr>
          <w:rFonts w:ascii="Times New Roman" w:hAnsi="Times New Roman" w:cs="Times New Roman"/>
          <w:sz w:val="28"/>
          <w:szCs w:val="28"/>
          <w:lang w:val="uk-UA"/>
        </w:rPr>
        <w:t>типу впродовж 12 місяців після перенесеного ГКС</w:t>
      </w:r>
      <w:r w:rsidR="003B3598" w:rsidRPr="000F60E6">
        <w:rPr>
          <w:rFonts w:ascii="Times New Roman" w:hAnsi="Times New Roman" w:cs="Times New Roman"/>
          <w:sz w:val="28"/>
          <w:szCs w:val="28"/>
          <w:lang w:val="uk-UA"/>
        </w:rPr>
        <w:t xml:space="preserve"> </w:t>
      </w:r>
      <w:r w:rsidR="00536BE7">
        <w:rPr>
          <w:rFonts w:ascii="Times New Roman" w:hAnsi="Times New Roman" w:cs="Times New Roman"/>
          <w:sz w:val="28"/>
          <w:szCs w:val="28"/>
          <w:lang w:val="uk-UA"/>
        </w:rPr>
        <w:t>у</w:t>
      </w:r>
      <w:r w:rsidR="000E12ED" w:rsidRPr="000F60E6">
        <w:rPr>
          <w:rFonts w:ascii="Times New Roman" w:hAnsi="Times New Roman" w:cs="Times New Roman"/>
          <w:sz w:val="28"/>
          <w:szCs w:val="28"/>
          <w:lang w:val="uk-UA"/>
        </w:rPr>
        <w:t xml:space="preserve"> </w:t>
      </w:r>
      <w:r w:rsidR="003B3598" w:rsidRPr="000F60E6">
        <w:rPr>
          <w:rFonts w:ascii="Times New Roman" w:hAnsi="Times New Roman" w:cs="Times New Roman"/>
          <w:sz w:val="28"/>
          <w:szCs w:val="28"/>
          <w:lang w:val="uk-UA"/>
        </w:rPr>
        <w:t>залежності від функціональн</w:t>
      </w:r>
      <w:r w:rsidR="008F01E6" w:rsidRPr="000F60E6">
        <w:rPr>
          <w:rFonts w:ascii="Times New Roman" w:hAnsi="Times New Roman" w:cs="Times New Roman"/>
          <w:sz w:val="28"/>
          <w:szCs w:val="28"/>
          <w:lang w:val="uk-UA"/>
        </w:rPr>
        <w:t>ого стану нирок і зв’язок морфо</w:t>
      </w:r>
      <w:r w:rsidR="003B3598" w:rsidRPr="000F60E6">
        <w:rPr>
          <w:rFonts w:ascii="Times New Roman" w:hAnsi="Times New Roman" w:cs="Times New Roman"/>
          <w:sz w:val="28"/>
          <w:szCs w:val="28"/>
          <w:lang w:val="uk-UA"/>
        </w:rPr>
        <w:t>функціональних показників з ШКФ та цистатином С у хворих після ГКС при прийомі ПАТТ.</w:t>
      </w:r>
    </w:p>
    <w:p w:rsidR="00042994" w:rsidRPr="000F60E6" w:rsidRDefault="007E5E75" w:rsidP="00042994">
      <w:pPr>
        <w:spacing w:after="0" w:line="360" w:lineRule="auto"/>
        <w:ind w:firstLine="708"/>
        <w:jc w:val="both"/>
        <w:rPr>
          <w:rFonts w:ascii="Times New Roman" w:eastAsia="Calibri" w:hAnsi="Times New Roman" w:cs="Times New Roman"/>
          <w:sz w:val="28"/>
          <w:szCs w:val="28"/>
          <w:lang w:val="uk-UA" w:eastAsia="ru-RU"/>
        </w:rPr>
      </w:pPr>
      <w:r>
        <w:rPr>
          <w:rFonts w:ascii="Times New Roman" w:hAnsi="Times New Roman" w:cs="Times New Roman"/>
          <w:sz w:val="28"/>
          <w:szCs w:val="28"/>
          <w:lang w:val="uk-UA"/>
        </w:rPr>
        <w:t>Рівень цистатину С у</w:t>
      </w:r>
      <w:r w:rsidR="002E152D" w:rsidRPr="000F60E6">
        <w:rPr>
          <w:rFonts w:ascii="Times New Roman" w:hAnsi="Times New Roman" w:cs="Times New Roman"/>
          <w:sz w:val="28"/>
          <w:szCs w:val="28"/>
          <w:lang w:val="uk-UA"/>
        </w:rPr>
        <w:t xml:space="preserve"> групі хворих після ГКС </w:t>
      </w:r>
      <w:r>
        <w:rPr>
          <w:rFonts w:ascii="Times New Roman" w:hAnsi="Times New Roman" w:cs="Times New Roman"/>
          <w:sz w:val="28"/>
          <w:szCs w:val="28"/>
          <w:lang w:val="uk-UA"/>
        </w:rPr>
        <w:t>та ЦД 2 типу був значно вищим, у</w:t>
      </w:r>
      <w:r w:rsidR="002E152D" w:rsidRPr="000F60E6">
        <w:rPr>
          <w:rFonts w:ascii="Times New Roman" w:hAnsi="Times New Roman" w:cs="Times New Roman"/>
          <w:sz w:val="28"/>
          <w:szCs w:val="28"/>
          <w:lang w:val="uk-UA"/>
        </w:rPr>
        <w:t xml:space="preserve"> по</w:t>
      </w:r>
      <w:r w:rsidR="008F01E6" w:rsidRPr="000F60E6">
        <w:rPr>
          <w:rFonts w:ascii="Times New Roman" w:hAnsi="Times New Roman" w:cs="Times New Roman"/>
          <w:sz w:val="28"/>
          <w:szCs w:val="28"/>
          <w:lang w:val="uk-UA"/>
        </w:rPr>
        <w:t xml:space="preserve">рівнянні з хворими без ЦД </w:t>
      </w:r>
      <w:r w:rsidR="003B3598" w:rsidRPr="000F60E6">
        <w:rPr>
          <w:rFonts w:ascii="Times New Roman" w:hAnsi="Times New Roman" w:cs="Times New Roman"/>
          <w:sz w:val="28"/>
          <w:szCs w:val="28"/>
          <w:lang w:val="uk-UA"/>
        </w:rPr>
        <w:t>та</w:t>
      </w:r>
      <w:r w:rsidR="002E152D" w:rsidRPr="000F60E6">
        <w:rPr>
          <w:rFonts w:ascii="Times New Roman" w:hAnsi="Times New Roman" w:cs="Times New Roman"/>
          <w:sz w:val="28"/>
          <w:szCs w:val="28"/>
          <w:lang w:val="uk-UA"/>
        </w:rPr>
        <w:t xml:space="preserve"> особами</w:t>
      </w:r>
      <w:r w:rsidR="003B3598" w:rsidRPr="000F60E6">
        <w:rPr>
          <w:rFonts w:ascii="Times New Roman" w:hAnsi="Times New Roman" w:cs="Times New Roman"/>
          <w:sz w:val="28"/>
          <w:szCs w:val="28"/>
          <w:lang w:val="uk-UA"/>
        </w:rPr>
        <w:t xml:space="preserve"> групи контролю (р</w:t>
      </w:r>
      <w:r w:rsidR="00AC64C4" w:rsidRPr="000F60E6">
        <w:rPr>
          <w:rFonts w:ascii="Times New Roman" w:hAnsi="Times New Roman" w:cs="Times New Roman"/>
          <w:sz w:val="28"/>
          <w:szCs w:val="28"/>
          <w:lang w:val="uk-UA"/>
        </w:rPr>
        <w:t>&lt;0,001)</w:t>
      </w:r>
      <w:r w:rsidR="00AC64C4" w:rsidRPr="000F60E6">
        <w:rPr>
          <w:rFonts w:ascii="Times New Roman" w:eastAsia="Calibri" w:hAnsi="Times New Roman" w:cs="Times New Roman"/>
          <w:sz w:val="28"/>
          <w:szCs w:val="28"/>
          <w:lang w:val="uk-UA" w:eastAsia="ru-RU"/>
        </w:rPr>
        <w:t>.</w:t>
      </w:r>
      <w:r w:rsidR="00042994" w:rsidRPr="000F60E6">
        <w:rPr>
          <w:rFonts w:ascii="Times New Roman" w:hAnsi="Times New Roman" w:cs="Times New Roman"/>
          <w:sz w:val="28"/>
          <w:szCs w:val="28"/>
          <w:lang w:val="uk-UA"/>
        </w:rPr>
        <w:t xml:space="preserve"> </w:t>
      </w:r>
      <w:r w:rsidR="00042994" w:rsidRPr="000F60E6">
        <w:rPr>
          <w:rFonts w:ascii="Times New Roman" w:hAnsi="Times New Roman" w:cs="Times New Roman"/>
          <w:sz w:val="28"/>
          <w:szCs w:val="28"/>
          <w:lang w:val="uk-UA"/>
        </w:rPr>
        <w:lastRenderedPageBreak/>
        <w:t>У</w:t>
      </w:r>
      <w:r w:rsidR="00536BE7">
        <w:rPr>
          <w:rFonts w:ascii="Times New Roman" w:hAnsi="Times New Roman" w:cs="Times New Roman"/>
          <w:sz w:val="28"/>
          <w:szCs w:val="28"/>
          <w:lang w:val="uk-UA"/>
        </w:rPr>
        <w:t> </w:t>
      </w:r>
      <w:r w:rsidR="00042994" w:rsidRPr="000F60E6">
        <w:rPr>
          <w:rFonts w:ascii="Times New Roman" w:hAnsi="Times New Roman" w:cs="Times New Roman"/>
          <w:sz w:val="28"/>
          <w:szCs w:val="28"/>
          <w:lang w:val="uk-UA"/>
        </w:rPr>
        <w:t>хворих після ГКС без ЦД рівень цистатину</w:t>
      </w:r>
      <w:r w:rsidR="004F15BA">
        <w:rPr>
          <w:rFonts w:ascii="Times New Roman" w:hAnsi="Times New Roman" w:cs="Times New Roman"/>
          <w:sz w:val="28"/>
          <w:szCs w:val="28"/>
          <w:lang w:val="uk-UA"/>
        </w:rPr>
        <w:t xml:space="preserve"> С, хоча і був дещо вищим, ніж у</w:t>
      </w:r>
      <w:r w:rsidR="00042994" w:rsidRPr="000F60E6">
        <w:rPr>
          <w:rFonts w:ascii="Times New Roman" w:hAnsi="Times New Roman" w:cs="Times New Roman"/>
          <w:sz w:val="28"/>
          <w:szCs w:val="28"/>
          <w:lang w:val="uk-UA"/>
        </w:rPr>
        <w:t xml:space="preserve"> групі контролю, однак відмінності були недостовірні (р&gt;0,05)</w:t>
      </w:r>
      <w:r w:rsidR="00042994" w:rsidRPr="000F60E6">
        <w:rPr>
          <w:rFonts w:ascii="Times New Roman" w:eastAsia="Calibri" w:hAnsi="Times New Roman" w:cs="Times New Roman"/>
          <w:sz w:val="28"/>
          <w:szCs w:val="28"/>
          <w:lang w:val="uk-UA" w:eastAsia="ru-RU"/>
        </w:rPr>
        <w:t xml:space="preserve"> (таблиця 7.5).</w:t>
      </w:r>
    </w:p>
    <w:p w:rsidR="00AC64C4" w:rsidRPr="000F60E6" w:rsidRDefault="00AC64C4" w:rsidP="00AC64C4">
      <w:pPr>
        <w:spacing w:after="0" w:line="360" w:lineRule="auto"/>
        <w:ind w:firstLine="708"/>
        <w:jc w:val="both"/>
        <w:rPr>
          <w:rFonts w:ascii="Times New Roman" w:eastAsia="Calibri" w:hAnsi="Times New Roman" w:cs="Times New Roman"/>
          <w:bCs/>
          <w:sz w:val="28"/>
          <w:szCs w:val="28"/>
          <w:lang w:val="uk-UA"/>
        </w:rPr>
      </w:pPr>
    </w:p>
    <w:p w:rsidR="00DE17AE" w:rsidRPr="000F60E6" w:rsidRDefault="00042994" w:rsidP="00042994">
      <w:pPr>
        <w:spacing w:after="0" w:line="360" w:lineRule="auto"/>
        <w:ind w:left="7080" w:firstLine="717"/>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Таблиця 7.5</w:t>
      </w:r>
    </w:p>
    <w:p w:rsidR="002E152D" w:rsidRPr="000F60E6" w:rsidRDefault="007929F2" w:rsidP="00DE17AE">
      <w:pPr>
        <w:spacing w:after="0" w:line="36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bCs/>
          <w:sz w:val="28"/>
          <w:szCs w:val="28"/>
          <w:lang w:val="uk-UA"/>
        </w:rPr>
        <w:t>Порівняння п</w:t>
      </w:r>
      <w:r w:rsidR="002E152D" w:rsidRPr="000F60E6">
        <w:rPr>
          <w:rFonts w:ascii="Times New Roman" w:eastAsia="Calibri" w:hAnsi="Times New Roman" w:cs="Times New Roman"/>
          <w:bCs/>
          <w:sz w:val="28"/>
          <w:szCs w:val="28"/>
          <w:lang w:val="uk-UA"/>
        </w:rPr>
        <w:t xml:space="preserve">оказники функції нирок </w:t>
      </w:r>
      <w:r w:rsidRPr="000F60E6">
        <w:rPr>
          <w:rFonts w:ascii="Times New Roman" w:eastAsia="Calibri" w:hAnsi="Times New Roman" w:cs="Times New Roman"/>
          <w:bCs/>
          <w:sz w:val="28"/>
          <w:szCs w:val="28"/>
          <w:lang w:val="uk-UA"/>
        </w:rPr>
        <w:t xml:space="preserve">обстежених груп </w:t>
      </w:r>
      <w:r w:rsidR="002E152D" w:rsidRPr="000F60E6">
        <w:rPr>
          <w:rFonts w:ascii="Times New Roman" w:eastAsia="Calibri" w:hAnsi="Times New Roman" w:cs="Times New Roman"/>
          <w:sz w:val="28"/>
          <w:szCs w:val="28"/>
          <w:lang w:val="uk-UA"/>
        </w:rPr>
        <w:t>хворих (M±m)</w:t>
      </w:r>
    </w:p>
    <w:tbl>
      <w:tblPr>
        <w:tblStyle w:val="af"/>
        <w:tblW w:w="9356" w:type="dxa"/>
        <w:tblInd w:w="108" w:type="dxa"/>
        <w:tblLayout w:type="fixed"/>
        <w:tblLook w:val="04A0" w:firstRow="1" w:lastRow="0" w:firstColumn="1" w:lastColumn="0" w:noHBand="0" w:noVBand="1"/>
      </w:tblPr>
      <w:tblGrid>
        <w:gridCol w:w="709"/>
        <w:gridCol w:w="2977"/>
        <w:gridCol w:w="1984"/>
        <w:gridCol w:w="2268"/>
        <w:gridCol w:w="1418"/>
      </w:tblGrid>
      <w:tr w:rsidR="00AC64C4" w:rsidRPr="000F60E6" w:rsidTr="00AC64C4">
        <w:tc>
          <w:tcPr>
            <w:tcW w:w="709"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п/н,</w:t>
            </w:r>
          </w:p>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w:t>
            </w:r>
          </w:p>
        </w:tc>
        <w:tc>
          <w:tcPr>
            <w:tcW w:w="2977"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Групи хворих</w:t>
            </w:r>
          </w:p>
        </w:tc>
        <w:tc>
          <w:tcPr>
            <w:tcW w:w="1984"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Цистатин С, нг/мл</w:t>
            </w:r>
          </w:p>
        </w:tc>
        <w:tc>
          <w:tcPr>
            <w:tcW w:w="2268" w:type="dxa"/>
          </w:tcPr>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ШКФ</w:t>
            </w:r>
            <w:r w:rsidRPr="000F60E6">
              <w:rPr>
                <w:rFonts w:ascii="Times New Roman" w:eastAsia="Calibri" w:hAnsi="Times New Roman" w:cs="Times New Roman"/>
                <w:b/>
                <w:sz w:val="28"/>
                <w:szCs w:val="28"/>
                <w:lang w:val="uk-UA"/>
              </w:rPr>
              <w:t xml:space="preserve"> (</w:t>
            </w:r>
            <w:r w:rsidRPr="000F60E6">
              <w:rPr>
                <w:rFonts w:ascii="Times New Roman" w:eastAsia="Calibri" w:hAnsi="Times New Roman" w:cs="Times New Roman"/>
                <w:sz w:val="28"/>
                <w:szCs w:val="28"/>
                <w:lang w:val="uk-UA"/>
              </w:rPr>
              <w:t>CKD-EPI),</w:t>
            </w:r>
          </w:p>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мл/хв/1,73 м</w:t>
            </w:r>
            <w:r w:rsidRPr="000F60E6">
              <w:rPr>
                <w:rFonts w:ascii="Times New Roman" w:eastAsia="Calibri" w:hAnsi="Times New Roman" w:cs="Times New Roman"/>
                <w:sz w:val="28"/>
                <w:szCs w:val="28"/>
                <w:vertAlign w:val="superscript"/>
                <w:lang w:val="uk-UA"/>
              </w:rPr>
              <w:t>2</w:t>
            </w:r>
          </w:p>
        </w:tc>
        <w:tc>
          <w:tcPr>
            <w:tcW w:w="1418"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МАУ, мг/добу</w:t>
            </w:r>
          </w:p>
        </w:tc>
      </w:tr>
      <w:tr w:rsidR="00AC64C4" w:rsidRPr="000F60E6" w:rsidTr="00AC64C4">
        <w:tc>
          <w:tcPr>
            <w:tcW w:w="709"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1</w:t>
            </w:r>
          </w:p>
        </w:tc>
        <w:tc>
          <w:tcPr>
            <w:tcW w:w="2977"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Через 4-6 тижнів після ГКС з ЦД 2 типу (n=59)</w:t>
            </w:r>
          </w:p>
        </w:tc>
        <w:tc>
          <w:tcPr>
            <w:tcW w:w="1984"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hAnsi="Times New Roman" w:cs="Times New Roman"/>
                <w:sz w:val="28"/>
                <w:szCs w:val="28"/>
                <w:lang w:val="uk-UA"/>
              </w:rPr>
              <w:t>2057,69±107,56</w:t>
            </w:r>
          </w:p>
        </w:tc>
        <w:tc>
          <w:tcPr>
            <w:tcW w:w="2268" w:type="dxa"/>
          </w:tcPr>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74,90±1,63</w:t>
            </w:r>
          </w:p>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p>
        </w:tc>
        <w:tc>
          <w:tcPr>
            <w:tcW w:w="1418"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65,66±7,02</w:t>
            </w:r>
          </w:p>
        </w:tc>
      </w:tr>
      <w:tr w:rsidR="00AC64C4" w:rsidRPr="000F60E6" w:rsidTr="00AC64C4">
        <w:tc>
          <w:tcPr>
            <w:tcW w:w="709"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2</w:t>
            </w:r>
          </w:p>
        </w:tc>
        <w:tc>
          <w:tcPr>
            <w:tcW w:w="2977"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Через 4-6 тижнів після ГКС без ЦД (n=29)</w:t>
            </w:r>
          </w:p>
        </w:tc>
        <w:tc>
          <w:tcPr>
            <w:tcW w:w="1984"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hAnsi="Times New Roman" w:cs="Times New Roman"/>
                <w:sz w:val="28"/>
                <w:szCs w:val="28"/>
                <w:lang w:val="uk-UA"/>
              </w:rPr>
              <w:t>1376,57 ± 81,11</w:t>
            </w:r>
          </w:p>
        </w:tc>
        <w:tc>
          <w:tcPr>
            <w:tcW w:w="2268" w:type="dxa"/>
          </w:tcPr>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79,86±2,81</w:t>
            </w:r>
          </w:p>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p>
        </w:tc>
        <w:tc>
          <w:tcPr>
            <w:tcW w:w="1418"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9,78±1,29</w:t>
            </w:r>
          </w:p>
        </w:tc>
      </w:tr>
      <w:tr w:rsidR="00AC64C4" w:rsidRPr="000F60E6" w:rsidTr="00AC64C4">
        <w:trPr>
          <w:trHeight w:val="462"/>
        </w:trPr>
        <w:tc>
          <w:tcPr>
            <w:tcW w:w="709"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3</w:t>
            </w:r>
          </w:p>
        </w:tc>
        <w:tc>
          <w:tcPr>
            <w:tcW w:w="2977"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Група контролю (n=15)</w:t>
            </w:r>
          </w:p>
        </w:tc>
        <w:tc>
          <w:tcPr>
            <w:tcW w:w="1984"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hAnsi="Times New Roman" w:cs="Times New Roman"/>
                <w:sz w:val="28"/>
                <w:szCs w:val="28"/>
                <w:lang w:val="uk-UA"/>
              </w:rPr>
              <w:t>1236,41±77,91</w:t>
            </w:r>
          </w:p>
        </w:tc>
        <w:tc>
          <w:tcPr>
            <w:tcW w:w="2268" w:type="dxa"/>
          </w:tcPr>
          <w:p w:rsidR="00AC64C4" w:rsidRPr="000F60E6" w:rsidRDefault="00AC64C4" w:rsidP="00AC64C4">
            <w:pPr>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88,84±2,96</w:t>
            </w:r>
          </w:p>
        </w:tc>
        <w:tc>
          <w:tcPr>
            <w:tcW w:w="1418" w:type="dxa"/>
          </w:tcPr>
          <w:p w:rsidR="00AC64C4" w:rsidRPr="000F60E6" w:rsidRDefault="00AC64C4" w:rsidP="00B8459C">
            <w:pPr>
              <w:ind w:left="-57" w:right="-57"/>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2,46±0,40</w:t>
            </w:r>
          </w:p>
        </w:tc>
      </w:tr>
      <w:tr w:rsidR="00AC64C4" w:rsidRPr="000F60E6" w:rsidTr="00AC64C4">
        <w:tc>
          <w:tcPr>
            <w:tcW w:w="709" w:type="dxa"/>
          </w:tcPr>
          <w:p w:rsidR="00AC64C4" w:rsidRPr="000F60E6" w:rsidRDefault="00AC64C4" w:rsidP="00AC64C4">
            <w:pPr>
              <w:ind w:left="-57" w:right="-57"/>
              <w:contextualSpacing/>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р</w:t>
            </w:r>
          </w:p>
        </w:tc>
        <w:tc>
          <w:tcPr>
            <w:tcW w:w="2977" w:type="dxa"/>
          </w:tcPr>
          <w:p w:rsidR="00AC64C4" w:rsidRPr="000F60E6" w:rsidRDefault="00AC64C4" w:rsidP="00B8459C">
            <w:pPr>
              <w:ind w:left="-57" w:right="-57"/>
              <w:contextualSpacing/>
              <w:rPr>
                <w:rFonts w:ascii="Times New Roman" w:eastAsia="Calibri" w:hAnsi="Times New Roman" w:cs="Times New Roman"/>
                <w:bCs/>
                <w:sz w:val="28"/>
                <w:szCs w:val="28"/>
                <w:vertAlign w:val="subscript"/>
                <w:lang w:val="uk-UA"/>
              </w:rPr>
            </w:pPr>
            <w:r w:rsidRPr="000F60E6">
              <w:rPr>
                <w:rFonts w:ascii="Times New Roman" w:eastAsia="Calibri" w:hAnsi="Times New Roman" w:cs="Times New Roman"/>
                <w:bCs/>
                <w:sz w:val="28"/>
                <w:szCs w:val="28"/>
                <w:lang w:val="uk-UA"/>
              </w:rPr>
              <w:t>р</w:t>
            </w:r>
            <w:r w:rsidRPr="000F60E6">
              <w:rPr>
                <w:rFonts w:ascii="Times New Roman" w:eastAsia="Calibri" w:hAnsi="Times New Roman" w:cs="Times New Roman"/>
                <w:bCs/>
                <w:sz w:val="28"/>
                <w:szCs w:val="28"/>
                <w:vertAlign w:val="subscript"/>
                <w:lang w:val="uk-UA"/>
              </w:rPr>
              <w:t>1-2</w:t>
            </w:r>
          </w:p>
          <w:p w:rsidR="00AC64C4" w:rsidRPr="000F60E6" w:rsidRDefault="00AC64C4" w:rsidP="00B8459C">
            <w:pPr>
              <w:ind w:left="-57" w:right="-57"/>
              <w:contextualSpacing/>
              <w:rPr>
                <w:rFonts w:ascii="Times New Roman" w:eastAsia="Calibri" w:hAnsi="Times New Roman" w:cs="Times New Roman"/>
                <w:bCs/>
                <w:sz w:val="28"/>
                <w:szCs w:val="28"/>
                <w:vertAlign w:val="subscript"/>
                <w:lang w:val="uk-UA"/>
              </w:rPr>
            </w:pPr>
            <w:r w:rsidRPr="000F60E6">
              <w:rPr>
                <w:rFonts w:ascii="Times New Roman" w:eastAsia="Calibri" w:hAnsi="Times New Roman" w:cs="Times New Roman"/>
                <w:bCs/>
                <w:sz w:val="28"/>
                <w:szCs w:val="28"/>
                <w:lang w:val="uk-UA"/>
              </w:rPr>
              <w:t>р</w:t>
            </w:r>
            <w:r w:rsidRPr="000F60E6">
              <w:rPr>
                <w:rFonts w:ascii="Times New Roman" w:eastAsia="Calibri" w:hAnsi="Times New Roman" w:cs="Times New Roman"/>
                <w:bCs/>
                <w:sz w:val="28"/>
                <w:szCs w:val="28"/>
                <w:vertAlign w:val="subscript"/>
                <w:lang w:val="uk-UA"/>
              </w:rPr>
              <w:t>1-3</w:t>
            </w:r>
          </w:p>
          <w:p w:rsidR="00AC64C4" w:rsidRPr="000F60E6" w:rsidRDefault="00AC64C4" w:rsidP="0081683D">
            <w:pPr>
              <w:ind w:left="-57" w:right="-57"/>
              <w:contextualSpacing/>
              <w:rPr>
                <w:rFonts w:ascii="Times New Roman" w:eastAsia="Calibri" w:hAnsi="Times New Roman" w:cs="Times New Roman"/>
                <w:bCs/>
                <w:sz w:val="28"/>
                <w:szCs w:val="28"/>
                <w:vertAlign w:val="subscript"/>
                <w:lang w:val="uk-UA"/>
              </w:rPr>
            </w:pPr>
            <w:r w:rsidRPr="000F60E6">
              <w:rPr>
                <w:rFonts w:ascii="Times New Roman" w:eastAsia="Calibri" w:hAnsi="Times New Roman" w:cs="Times New Roman"/>
                <w:bCs/>
                <w:sz w:val="28"/>
                <w:szCs w:val="28"/>
                <w:lang w:val="uk-UA"/>
              </w:rPr>
              <w:t>р</w:t>
            </w:r>
            <w:r w:rsidRPr="000F60E6">
              <w:rPr>
                <w:rFonts w:ascii="Times New Roman" w:eastAsia="Calibri" w:hAnsi="Times New Roman" w:cs="Times New Roman"/>
                <w:bCs/>
                <w:sz w:val="28"/>
                <w:szCs w:val="28"/>
                <w:vertAlign w:val="subscript"/>
                <w:lang w:val="uk-UA"/>
              </w:rPr>
              <w:t>2-3</w:t>
            </w:r>
          </w:p>
        </w:tc>
        <w:tc>
          <w:tcPr>
            <w:tcW w:w="1984" w:type="dxa"/>
          </w:tcPr>
          <w:p w:rsidR="00AC64C4" w:rsidRPr="000F60E6" w:rsidRDefault="00AC64C4" w:rsidP="0081683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AC64C4" w:rsidRPr="000F60E6" w:rsidRDefault="00AC64C4" w:rsidP="0081683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AC64C4" w:rsidRPr="000F60E6" w:rsidRDefault="00AC64C4" w:rsidP="0081683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c>
          <w:tcPr>
            <w:tcW w:w="2268" w:type="dxa"/>
          </w:tcPr>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&gt;0,05 </w:t>
            </w:r>
          </w:p>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&lt;0,001</w:t>
            </w:r>
          </w:p>
          <w:p w:rsidR="00AC64C4" w:rsidRPr="000F60E6" w:rsidRDefault="00AC64C4" w:rsidP="0081683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&lt;0,05</w:t>
            </w:r>
          </w:p>
        </w:tc>
        <w:tc>
          <w:tcPr>
            <w:tcW w:w="1418" w:type="dxa"/>
          </w:tcPr>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&lt;0,0001 </w:t>
            </w:r>
          </w:p>
          <w:p w:rsidR="00AC64C4" w:rsidRPr="000F60E6" w:rsidRDefault="00AC64C4" w:rsidP="00B8459C">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p w:rsidR="00AC64C4" w:rsidRPr="000F60E6" w:rsidRDefault="00AC64C4" w:rsidP="0081683D">
            <w:pPr>
              <w:ind w:left="-57" w:right="-57"/>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tc>
      </w:tr>
    </w:tbl>
    <w:p w:rsidR="00042994" w:rsidRPr="000F60E6" w:rsidRDefault="00042994" w:rsidP="00AC64C4">
      <w:pPr>
        <w:spacing w:after="0" w:line="360" w:lineRule="auto"/>
        <w:ind w:firstLine="708"/>
        <w:jc w:val="both"/>
        <w:rPr>
          <w:rFonts w:ascii="Times New Roman" w:eastAsia="Calibri" w:hAnsi="Times New Roman" w:cs="Times New Roman"/>
          <w:sz w:val="28"/>
          <w:szCs w:val="28"/>
          <w:lang w:val="uk-UA"/>
        </w:rPr>
      </w:pPr>
    </w:p>
    <w:p w:rsidR="00AC64C4" w:rsidRPr="000F60E6" w:rsidRDefault="00AC64C4" w:rsidP="00AC64C4">
      <w:pPr>
        <w:spacing w:after="0" w:line="360" w:lineRule="auto"/>
        <w:ind w:firstLine="708"/>
        <w:jc w:val="both"/>
        <w:rPr>
          <w:rFonts w:ascii="Times New Roman" w:eastAsia="Calibri"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Достовірних відмінностей у ШКФ між групами </w:t>
      </w:r>
      <w:r w:rsidRPr="000F60E6">
        <w:rPr>
          <w:rFonts w:ascii="Times New Roman" w:eastAsia="Calibri" w:hAnsi="Times New Roman" w:cs="Times New Roman"/>
          <w:sz w:val="28"/>
          <w:szCs w:val="28"/>
          <w:lang w:val="uk-UA" w:eastAsia="ru-RU"/>
        </w:rPr>
        <w:t xml:space="preserve">пацієнтів після ГКС в залежності від наявності ЦД 2 типу виявлено не було </w:t>
      </w:r>
      <w:r w:rsidRPr="000F60E6">
        <w:rPr>
          <w:rFonts w:ascii="Times New Roman" w:eastAsia="Calibri" w:hAnsi="Times New Roman" w:cs="Times New Roman"/>
          <w:sz w:val="28"/>
          <w:szCs w:val="28"/>
          <w:lang w:val="uk-UA"/>
        </w:rPr>
        <w:t>(р&gt;0,05)</w:t>
      </w:r>
      <w:r w:rsidRPr="000F60E6">
        <w:rPr>
          <w:rFonts w:ascii="Times New Roman" w:eastAsia="Calibri" w:hAnsi="Times New Roman" w:cs="Times New Roman"/>
          <w:sz w:val="28"/>
          <w:szCs w:val="28"/>
          <w:lang w:val="uk-UA" w:eastAsia="ru-RU"/>
        </w:rPr>
        <w:t>. У хворих після ГКС, як з ЦД 2 типу, так і без Ц</w:t>
      </w:r>
      <w:r w:rsidR="007E5E75">
        <w:rPr>
          <w:rFonts w:ascii="Times New Roman" w:eastAsia="Calibri" w:hAnsi="Times New Roman" w:cs="Times New Roman"/>
          <w:sz w:val="28"/>
          <w:szCs w:val="28"/>
          <w:lang w:val="uk-UA" w:eastAsia="ru-RU"/>
        </w:rPr>
        <w:t>Д, ШКФ була значно нижчою, ніж у</w:t>
      </w:r>
      <w:r w:rsidRPr="000F60E6">
        <w:rPr>
          <w:rFonts w:ascii="Times New Roman" w:eastAsia="Calibri" w:hAnsi="Times New Roman" w:cs="Times New Roman"/>
          <w:sz w:val="28"/>
          <w:szCs w:val="28"/>
          <w:lang w:val="uk-UA" w:eastAsia="ru-RU"/>
        </w:rPr>
        <w:t xml:space="preserve"> групі контролю (</w:t>
      </w:r>
      <w:r w:rsidRPr="000F60E6">
        <w:rPr>
          <w:rFonts w:ascii="Times New Roman" w:eastAsia="Calibri" w:hAnsi="Times New Roman" w:cs="Times New Roman"/>
          <w:sz w:val="28"/>
          <w:szCs w:val="28"/>
          <w:lang w:val="uk-UA"/>
        </w:rPr>
        <w:t>p&lt;0,001 та p&lt;0,05, відповідно</w:t>
      </w:r>
      <w:r w:rsidRPr="000F60E6">
        <w:rPr>
          <w:rFonts w:ascii="Times New Roman" w:eastAsia="Calibri" w:hAnsi="Times New Roman" w:cs="Times New Roman"/>
          <w:sz w:val="28"/>
          <w:szCs w:val="28"/>
          <w:lang w:val="uk-UA" w:eastAsia="ru-RU"/>
        </w:rPr>
        <w:t>) (див. табл. 7</w:t>
      </w:r>
      <w:r w:rsidR="00042994" w:rsidRPr="000F60E6">
        <w:rPr>
          <w:rFonts w:ascii="Times New Roman" w:eastAsia="Calibri" w:hAnsi="Times New Roman" w:cs="Times New Roman"/>
          <w:sz w:val="28"/>
          <w:szCs w:val="28"/>
          <w:lang w:val="uk-UA" w:eastAsia="ru-RU"/>
        </w:rPr>
        <w:t>.5</w:t>
      </w:r>
      <w:r w:rsidRPr="000F60E6">
        <w:rPr>
          <w:rFonts w:ascii="Times New Roman" w:eastAsia="Calibri" w:hAnsi="Times New Roman" w:cs="Times New Roman"/>
          <w:sz w:val="28"/>
          <w:szCs w:val="28"/>
          <w:lang w:val="uk-UA" w:eastAsia="ru-RU"/>
        </w:rPr>
        <w:t xml:space="preserve">). </w:t>
      </w:r>
    </w:p>
    <w:p w:rsidR="00AC64C4" w:rsidRPr="000F60E6" w:rsidRDefault="00AC64C4" w:rsidP="00AC64C4">
      <w:pPr>
        <w:spacing w:after="0" w:line="360" w:lineRule="auto"/>
        <w:ind w:firstLine="708"/>
        <w:jc w:val="both"/>
        <w:rPr>
          <w:rFonts w:ascii="Times New Roman" w:eastAsia="Calibri" w:hAnsi="Times New Roman" w:cs="Times New Roman"/>
          <w:sz w:val="28"/>
          <w:szCs w:val="28"/>
          <w:lang w:val="uk-UA" w:eastAsia="ru-RU"/>
        </w:rPr>
      </w:pPr>
      <w:r w:rsidRPr="000F60E6">
        <w:rPr>
          <w:rFonts w:ascii="Times New Roman" w:eastAsia="Calibri" w:hAnsi="Times New Roman" w:cs="Times New Roman"/>
          <w:sz w:val="28"/>
          <w:szCs w:val="28"/>
          <w:lang w:val="uk-UA" w:eastAsia="ru-RU"/>
        </w:rPr>
        <w:t>Мікроальбумінурія (МАУ) у хворих після ГКС з ЦД 2 типу значно перевищувала показники групи хворих без ЦД, та осіб групи контролю</w:t>
      </w:r>
      <w:r w:rsidRPr="000F60E6">
        <w:rPr>
          <w:rFonts w:ascii="Times New Roman" w:eastAsia="Calibri" w:hAnsi="Times New Roman" w:cs="Times New Roman"/>
          <w:sz w:val="28"/>
          <w:szCs w:val="28"/>
          <w:lang w:val="uk-UA"/>
        </w:rPr>
        <w:t xml:space="preserve"> (p&lt;0,001)</w:t>
      </w:r>
      <w:r w:rsidRPr="000F60E6">
        <w:rPr>
          <w:rFonts w:ascii="Times New Roman" w:eastAsia="Calibri" w:hAnsi="Times New Roman" w:cs="Times New Roman"/>
          <w:sz w:val="28"/>
          <w:szCs w:val="28"/>
          <w:lang w:val="uk-UA" w:eastAsia="ru-RU"/>
        </w:rPr>
        <w:t xml:space="preserve"> (див. табл. 7</w:t>
      </w:r>
      <w:r w:rsidR="00042994" w:rsidRPr="000F60E6">
        <w:rPr>
          <w:rFonts w:ascii="Times New Roman" w:eastAsia="Calibri" w:hAnsi="Times New Roman" w:cs="Times New Roman"/>
          <w:sz w:val="28"/>
          <w:szCs w:val="28"/>
          <w:lang w:val="uk-UA" w:eastAsia="ru-RU"/>
        </w:rPr>
        <w:t>.5</w:t>
      </w:r>
      <w:r w:rsidRPr="000F60E6">
        <w:rPr>
          <w:rFonts w:ascii="Times New Roman" w:eastAsia="Calibri" w:hAnsi="Times New Roman" w:cs="Times New Roman"/>
          <w:sz w:val="28"/>
          <w:szCs w:val="28"/>
          <w:lang w:val="uk-UA" w:eastAsia="ru-RU"/>
        </w:rPr>
        <w:t xml:space="preserve">). </w:t>
      </w:r>
    </w:p>
    <w:p w:rsidR="00BF63EB" w:rsidRPr="000F60E6" w:rsidRDefault="00707EE6" w:rsidP="002E152D">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bCs/>
          <w:sz w:val="28"/>
          <w:szCs w:val="28"/>
          <w:lang w:val="uk-UA"/>
        </w:rPr>
        <w:t>При проведенні кореляційного аналізу взаємозв’язків показників функції нирок та тромбоцитарного гемостазу у</w:t>
      </w:r>
      <w:r w:rsidR="00BF63EB" w:rsidRPr="000F60E6">
        <w:rPr>
          <w:rFonts w:ascii="Times New Roman" w:eastAsia="Calibri" w:hAnsi="Times New Roman" w:cs="Times New Roman"/>
          <w:bCs/>
          <w:sz w:val="28"/>
          <w:szCs w:val="28"/>
          <w:lang w:val="uk-UA"/>
        </w:rPr>
        <w:t xml:space="preserve"> пацієнтів після ГКС з ЦД 2 </w:t>
      </w:r>
      <w:r w:rsidR="002E152D" w:rsidRPr="000F60E6">
        <w:rPr>
          <w:rFonts w:ascii="Times New Roman" w:eastAsia="Calibri" w:hAnsi="Times New Roman" w:cs="Times New Roman"/>
          <w:bCs/>
          <w:sz w:val="28"/>
          <w:szCs w:val="28"/>
          <w:lang w:val="uk-UA"/>
        </w:rPr>
        <w:t xml:space="preserve">типу були </w:t>
      </w:r>
      <w:r w:rsidR="002E152D" w:rsidRPr="000F60E6">
        <w:rPr>
          <w:rFonts w:ascii="Times New Roman" w:hAnsi="Times New Roman" w:cs="Times New Roman"/>
          <w:sz w:val="28"/>
          <w:szCs w:val="28"/>
          <w:lang w:val="uk-UA"/>
        </w:rPr>
        <w:t xml:space="preserve">виявлені позитивні кореляції </w:t>
      </w:r>
      <w:r w:rsidR="00AC64C4" w:rsidRPr="000F60E6">
        <w:rPr>
          <w:rFonts w:ascii="Times New Roman" w:hAnsi="Times New Roman" w:cs="Times New Roman"/>
          <w:sz w:val="28"/>
          <w:szCs w:val="28"/>
          <w:lang w:val="uk-UA"/>
        </w:rPr>
        <w:t>рівню</w:t>
      </w:r>
      <w:r w:rsidR="002E152D" w:rsidRPr="000F60E6">
        <w:rPr>
          <w:rFonts w:ascii="Times New Roman" w:eastAsia="Calibri" w:hAnsi="Times New Roman" w:cs="Times New Roman"/>
          <w:bCs/>
          <w:sz w:val="28"/>
          <w:szCs w:val="28"/>
          <w:lang w:val="uk-UA"/>
        </w:rPr>
        <w:t xml:space="preserve"> </w:t>
      </w:r>
      <w:r w:rsidR="00AC64C4" w:rsidRPr="000F60E6">
        <w:rPr>
          <w:rFonts w:ascii="Times New Roman" w:eastAsia="Calibri" w:hAnsi="Times New Roman" w:cs="Times New Roman"/>
          <w:bCs/>
          <w:sz w:val="28"/>
          <w:szCs w:val="28"/>
          <w:lang w:val="uk-UA"/>
        </w:rPr>
        <w:t>цистатину С з</w:t>
      </w:r>
      <w:r w:rsidR="002E152D" w:rsidRPr="000F60E6">
        <w:rPr>
          <w:rFonts w:ascii="Times New Roman" w:eastAsia="Calibri" w:hAnsi="Times New Roman" w:cs="Times New Roman"/>
          <w:bCs/>
          <w:sz w:val="28"/>
          <w:szCs w:val="28"/>
          <w:lang w:val="uk-UA"/>
        </w:rPr>
        <w:t xml:space="preserve"> СОТ</w:t>
      </w:r>
      <w:r w:rsidR="007E5E75">
        <w:rPr>
          <w:rFonts w:ascii="Times New Roman" w:eastAsia="Calibri" w:hAnsi="Times New Roman" w:cs="Times New Roman"/>
          <w:bCs/>
          <w:sz w:val="28"/>
          <w:szCs w:val="28"/>
          <w:lang w:val="uk-UA"/>
        </w:rPr>
        <w:t xml:space="preserve"> (r=0,38, р=0,004), СІАТ</w:t>
      </w:r>
      <w:r w:rsidR="007E5E75">
        <w:rPr>
          <w:rFonts w:ascii="Times New Roman" w:eastAsia="Calibri" w:hAnsi="Times New Roman" w:cs="Times New Roman"/>
          <w:bCs/>
          <w:sz w:val="28"/>
          <w:szCs w:val="28"/>
          <w:lang w:val="uk-UA"/>
        </w:rPr>
        <w:noBreakHyphen/>
      </w:r>
      <w:r w:rsidR="002E152D" w:rsidRPr="000F60E6">
        <w:rPr>
          <w:rFonts w:ascii="Times New Roman" w:eastAsia="Calibri" w:hAnsi="Times New Roman" w:cs="Times New Roman"/>
          <w:bCs/>
          <w:sz w:val="28"/>
          <w:szCs w:val="28"/>
          <w:lang w:val="uk-UA"/>
        </w:rPr>
        <w:t>АДФ (r=0,29, р=0,028), СІАТ-АК (r=0,27, р=</w:t>
      </w:r>
      <w:r w:rsidR="005B71ED" w:rsidRPr="000F60E6">
        <w:rPr>
          <w:rFonts w:ascii="Times New Roman" w:eastAsia="Calibri" w:hAnsi="Times New Roman" w:cs="Times New Roman"/>
          <w:bCs/>
          <w:sz w:val="28"/>
          <w:szCs w:val="28"/>
          <w:lang w:val="uk-UA"/>
        </w:rPr>
        <w:t xml:space="preserve">0,046), рівнем 11-дТхВ2 у сечі </w:t>
      </w:r>
      <w:r w:rsidR="002E152D" w:rsidRPr="000F60E6">
        <w:rPr>
          <w:rFonts w:ascii="Times New Roman" w:eastAsia="Calibri" w:hAnsi="Times New Roman" w:cs="Times New Roman"/>
          <w:bCs/>
          <w:sz w:val="28"/>
          <w:szCs w:val="28"/>
          <w:lang w:val="uk-UA"/>
        </w:rPr>
        <w:t>(r=0,29, р=0,027)</w:t>
      </w:r>
      <w:r w:rsidR="00AC64C4" w:rsidRPr="000F60E6">
        <w:rPr>
          <w:rFonts w:ascii="Times New Roman" w:eastAsia="Calibri" w:hAnsi="Times New Roman" w:cs="Times New Roman"/>
          <w:bCs/>
          <w:sz w:val="28"/>
          <w:szCs w:val="28"/>
          <w:lang w:val="uk-UA"/>
        </w:rPr>
        <w:t>.</w:t>
      </w:r>
      <w:r w:rsidR="002E152D" w:rsidRPr="000F60E6">
        <w:rPr>
          <w:rFonts w:ascii="Times New Roman" w:eastAsia="Calibri" w:hAnsi="Times New Roman" w:cs="Times New Roman"/>
          <w:bCs/>
          <w:sz w:val="28"/>
          <w:szCs w:val="28"/>
          <w:lang w:val="uk-UA"/>
        </w:rPr>
        <w:t xml:space="preserve"> </w:t>
      </w:r>
      <w:r w:rsidR="00AC64C4" w:rsidRPr="000F60E6">
        <w:rPr>
          <w:rFonts w:ascii="Times New Roman" w:hAnsi="Times New Roman" w:cs="Times New Roman"/>
          <w:sz w:val="28"/>
          <w:szCs w:val="28"/>
          <w:lang w:val="uk-UA"/>
        </w:rPr>
        <w:t xml:space="preserve">У </w:t>
      </w:r>
      <w:r w:rsidR="00BF63EB" w:rsidRPr="000F60E6">
        <w:rPr>
          <w:rFonts w:ascii="Times New Roman" w:hAnsi="Times New Roman" w:cs="Times New Roman"/>
          <w:sz w:val="28"/>
          <w:szCs w:val="28"/>
          <w:lang w:val="uk-UA"/>
        </w:rPr>
        <w:t>хворих без ЦД</w:t>
      </w:r>
      <w:r w:rsidR="00AC64C4" w:rsidRPr="000F60E6">
        <w:rPr>
          <w:rFonts w:ascii="Times New Roman" w:hAnsi="Times New Roman" w:cs="Times New Roman"/>
          <w:sz w:val="28"/>
          <w:szCs w:val="28"/>
          <w:lang w:val="uk-UA"/>
        </w:rPr>
        <w:t xml:space="preserve"> </w:t>
      </w:r>
      <w:r w:rsidR="002E152D" w:rsidRPr="000F60E6">
        <w:rPr>
          <w:rFonts w:ascii="Times New Roman" w:hAnsi="Times New Roman" w:cs="Times New Roman"/>
          <w:sz w:val="28"/>
          <w:szCs w:val="28"/>
          <w:lang w:val="uk-UA"/>
        </w:rPr>
        <w:t>таких зв'язків в</w:t>
      </w:r>
      <w:r w:rsidR="00BF63EB" w:rsidRPr="000F60E6">
        <w:rPr>
          <w:rFonts w:ascii="Times New Roman" w:hAnsi="Times New Roman" w:cs="Times New Roman"/>
          <w:sz w:val="28"/>
          <w:szCs w:val="28"/>
          <w:lang w:val="uk-UA"/>
        </w:rPr>
        <w:t>иявлено не було</w:t>
      </w:r>
      <w:r w:rsidR="002E152D" w:rsidRPr="000F60E6">
        <w:rPr>
          <w:rFonts w:ascii="Times New Roman" w:hAnsi="Times New Roman" w:cs="Times New Roman"/>
          <w:sz w:val="28"/>
          <w:szCs w:val="28"/>
          <w:lang w:val="uk-UA"/>
        </w:rPr>
        <w:t xml:space="preserve">. </w:t>
      </w:r>
    </w:p>
    <w:p w:rsidR="002E152D" w:rsidRPr="000F60E6" w:rsidRDefault="00BF63EB" w:rsidP="002E152D">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У</w:t>
      </w:r>
      <w:r w:rsidR="002E152D" w:rsidRPr="000F60E6">
        <w:rPr>
          <w:rFonts w:ascii="Times New Roman" w:hAnsi="Times New Roman" w:cs="Times New Roman"/>
          <w:sz w:val="28"/>
          <w:szCs w:val="28"/>
          <w:lang w:val="uk-UA"/>
        </w:rPr>
        <w:t xml:space="preserve"> </w:t>
      </w:r>
      <w:r w:rsidR="00623EEB" w:rsidRPr="000F60E6">
        <w:rPr>
          <w:rFonts w:ascii="Times New Roman" w:hAnsi="Times New Roman" w:cs="Times New Roman"/>
          <w:sz w:val="28"/>
          <w:szCs w:val="28"/>
          <w:lang w:val="uk-UA"/>
        </w:rPr>
        <w:t>хворих після ГКС без ЦД в</w:t>
      </w:r>
      <w:r w:rsidR="002E152D" w:rsidRPr="000F60E6">
        <w:rPr>
          <w:rFonts w:ascii="Times New Roman" w:hAnsi="Times New Roman" w:cs="Times New Roman"/>
          <w:sz w:val="28"/>
          <w:szCs w:val="28"/>
          <w:lang w:val="uk-UA"/>
        </w:rPr>
        <w:t>становлено позитивний кореляційний</w:t>
      </w:r>
      <w:r w:rsidR="00623EEB" w:rsidRPr="000F60E6">
        <w:rPr>
          <w:rFonts w:ascii="Times New Roman" w:hAnsi="Times New Roman" w:cs="Times New Roman"/>
          <w:sz w:val="28"/>
          <w:szCs w:val="28"/>
          <w:lang w:val="uk-UA"/>
        </w:rPr>
        <w:t xml:space="preserve"> взаємозв’язок між цистатином С </w:t>
      </w:r>
      <w:r w:rsidRPr="000F60E6">
        <w:rPr>
          <w:rFonts w:ascii="Times New Roman" w:hAnsi="Times New Roman" w:cs="Times New Roman"/>
          <w:sz w:val="28"/>
          <w:szCs w:val="28"/>
          <w:lang w:val="uk-UA"/>
        </w:rPr>
        <w:t>та рівнем ХС </w:t>
      </w:r>
      <w:r w:rsidR="002E152D" w:rsidRPr="000F60E6">
        <w:rPr>
          <w:rFonts w:ascii="Times New Roman" w:hAnsi="Times New Roman" w:cs="Times New Roman"/>
          <w:sz w:val="28"/>
          <w:szCs w:val="28"/>
          <w:lang w:val="uk-UA"/>
        </w:rPr>
        <w:t xml:space="preserve">ЛПНЩ </w:t>
      </w:r>
      <w:r w:rsidRPr="000F60E6">
        <w:rPr>
          <w:rFonts w:ascii="Times New Roman" w:eastAsia="Calibri" w:hAnsi="Times New Roman" w:cs="Times New Roman"/>
          <w:bCs/>
          <w:sz w:val="28"/>
          <w:szCs w:val="28"/>
          <w:lang w:val="uk-UA"/>
        </w:rPr>
        <w:t>(r=0,61, р=0,029).</w:t>
      </w:r>
    </w:p>
    <w:p w:rsidR="002E152D" w:rsidRPr="000F60E6" w:rsidRDefault="00FC11C9" w:rsidP="002E152D">
      <w:pPr>
        <w:spacing w:after="0" w:line="360" w:lineRule="auto"/>
        <w:ind w:firstLine="708"/>
        <w:jc w:val="both"/>
        <w:rPr>
          <w:rFonts w:ascii="Times New Roman" w:eastAsia="Calibri" w:hAnsi="Times New Roman" w:cs="Times New Roman"/>
          <w:sz w:val="28"/>
          <w:szCs w:val="28"/>
          <w:lang w:val="uk-UA" w:eastAsia="ru-RU"/>
        </w:rPr>
      </w:pPr>
      <w:r w:rsidRPr="000F60E6">
        <w:rPr>
          <w:rFonts w:ascii="Times New Roman" w:hAnsi="Times New Roman" w:cs="Times New Roman"/>
          <w:sz w:val="28"/>
          <w:szCs w:val="28"/>
          <w:lang w:val="uk-UA"/>
        </w:rPr>
        <w:t>Кореляцій</w:t>
      </w:r>
      <w:r w:rsidR="002E152D" w:rsidRPr="000F60E6">
        <w:rPr>
          <w:rFonts w:ascii="Times New Roman" w:hAnsi="Times New Roman" w:cs="Times New Roman"/>
          <w:sz w:val="28"/>
          <w:szCs w:val="28"/>
          <w:lang w:val="uk-UA"/>
        </w:rPr>
        <w:t xml:space="preserve"> ШКФ, креатинін</w:t>
      </w:r>
      <w:r w:rsidR="00AC64C4" w:rsidRPr="000F60E6">
        <w:rPr>
          <w:rFonts w:ascii="Times New Roman" w:hAnsi="Times New Roman" w:cs="Times New Roman"/>
          <w:sz w:val="28"/>
          <w:szCs w:val="28"/>
          <w:lang w:val="uk-UA"/>
        </w:rPr>
        <w:t>у</w:t>
      </w:r>
      <w:r w:rsidR="002E152D" w:rsidRPr="000F60E6">
        <w:rPr>
          <w:rFonts w:ascii="Times New Roman" w:hAnsi="Times New Roman" w:cs="Times New Roman"/>
          <w:sz w:val="28"/>
          <w:szCs w:val="28"/>
          <w:lang w:val="uk-UA"/>
        </w:rPr>
        <w:t xml:space="preserve"> та МАУ з показни</w:t>
      </w:r>
      <w:r w:rsidR="00BF63EB" w:rsidRPr="000F60E6">
        <w:rPr>
          <w:rFonts w:ascii="Times New Roman" w:hAnsi="Times New Roman" w:cs="Times New Roman"/>
          <w:sz w:val="28"/>
          <w:szCs w:val="28"/>
          <w:lang w:val="uk-UA"/>
        </w:rPr>
        <w:t xml:space="preserve">ками тромбоцитарного гемостазу </w:t>
      </w:r>
      <w:r w:rsidR="002E152D" w:rsidRPr="000F60E6">
        <w:rPr>
          <w:rFonts w:ascii="Times New Roman" w:hAnsi="Times New Roman" w:cs="Times New Roman"/>
          <w:sz w:val="28"/>
          <w:szCs w:val="28"/>
          <w:lang w:val="uk-UA"/>
        </w:rPr>
        <w:t>в обох групах пацієнтів після ГКС не встановлено.</w:t>
      </w:r>
    </w:p>
    <w:p w:rsidR="002E152D" w:rsidRPr="000F60E6" w:rsidRDefault="002E152D" w:rsidP="002E152D">
      <w:pPr>
        <w:spacing w:after="0" w:line="360" w:lineRule="auto"/>
        <w:ind w:firstLine="708"/>
        <w:jc w:val="both"/>
        <w:rPr>
          <w:rFonts w:ascii="Times New Roman" w:eastAsia="Calibri"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lastRenderedPageBreak/>
        <w:t>Отримані нами результати частково</w:t>
      </w:r>
      <w:r w:rsidR="00BF63EB" w:rsidRPr="000F60E6">
        <w:rPr>
          <w:rFonts w:ascii="Times New Roman" w:eastAsia="Times New Roman" w:hAnsi="Times New Roman" w:cs="Times New Roman"/>
          <w:sz w:val="28"/>
          <w:szCs w:val="28"/>
          <w:lang w:val="uk-UA" w:eastAsia="ru-RU"/>
        </w:rPr>
        <w:t xml:space="preserve"> узгоджуються з дослідженням De </w:t>
      </w:r>
      <w:r w:rsidR="009B1020">
        <w:rPr>
          <w:rFonts w:ascii="Times New Roman" w:eastAsia="Times New Roman" w:hAnsi="Times New Roman" w:cs="Times New Roman"/>
          <w:sz w:val="28"/>
          <w:szCs w:val="28"/>
          <w:lang w:val="uk-UA" w:eastAsia="ru-RU"/>
        </w:rPr>
        <w:t>Servi </w:t>
      </w:r>
      <w:r w:rsidRPr="000F60E6">
        <w:rPr>
          <w:rFonts w:ascii="Times New Roman" w:eastAsia="Times New Roman" w:hAnsi="Times New Roman" w:cs="Times New Roman"/>
          <w:sz w:val="28"/>
          <w:szCs w:val="28"/>
          <w:lang w:val="uk-UA" w:eastAsia="ru-RU"/>
        </w:rPr>
        <w:t xml:space="preserve">S., де було показано, що рівень цистатину С у пацієнтів </w:t>
      </w:r>
      <w:r w:rsidR="009B1020">
        <w:rPr>
          <w:rFonts w:ascii="Times New Roman" w:eastAsia="Times New Roman" w:hAnsi="Times New Roman" w:cs="Times New Roman"/>
          <w:sz w:val="28"/>
          <w:szCs w:val="28"/>
          <w:lang w:val="uk-UA" w:eastAsia="ru-RU"/>
        </w:rPr>
        <w:t>з ГКС був підвищений не тільки у</w:t>
      </w:r>
      <w:r w:rsidRPr="000F60E6">
        <w:rPr>
          <w:rFonts w:ascii="Times New Roman" w:eastAsia="Times New Roman" w:hAnsi="Times New Roman" w:cs="Times New Roman"/>
          <w:sz w:val="28"/>
          <w:szCs w:val="28"/>
          <w:lang w:val="uk-UA" w:eastAsia="ru-RU"/>
        </w:rPr>
        <w:t xml:space="preserve"> го</w:t>
      </w:r>
      <w:r w:rsidR="00FC11C9" w:rsidRPr="000F60E6">
        <w:rPr>
          <w:rFonts w:ascii="Times New Roman" w:eastAsia="Times New Roman" w:hAnsi="Times New Roman" w:cs="Times New Roman"/>
          <w:sz w:val="28"/>
          <w:szCs w:val="28"/>
          <w:lang w:val="uk-UA" w:eastAsia="ru-RU"/>
        </w:rPr>
        <w:t>стру фазу, але залишався таким же</w:t>
      </w:r>
      <w:r w:rsidR="009B1020">
        <w:rPr>
          <w:rFonts w:ascii="Times New Roman" w:eastAsia="Times New Roman" w:hAnsi="Times New Roman" w:cs="Times New Roman"/>
          <w:sz w:val="28"/>
          <w:szCs w:val="28"/>
          <w:lang w:val="uk-UA" w:eastAsia="ru-RU"/>
        </w:rPr>
        <w:t xml:space="preserve"> ще протягом 6 </w:t>
      </w:r>
      <w:r w:rsidRPr="000F60E6">
        <w:rPr>
          <w:rFonts w:ascii="Times New Roman" w:eastAsia="Times New Roman" w:hAnsi="Times New Roman" w:cs="Times New Roman"/>
          <w:sz w:val="28"/>
          <w:szCs w:val="28"/>
          <w:lang w:val="uk-UA" w:eastAsia="ru-RU"/>
        </w:rPr>
        <w:t xml:space="preserve">тижнів після ГКС, на відміну від </w:t>
      </w:r>
      <w:r w:rsidR="00BF63EB" w:rsidRPr="000F60E6">
        <w:rPr>
          <w:rFonts w:ascii="Times New Roman" w:eastAsia="Times New Roman" w:hAnsi="Times New Roman" w:cs="Times New Roman"/>
          <w:sz w:val="28"/>
          <w:szCs w:val="28"/>
          <w:lang w:val="uk-UA" w:eastAsia="ru-RU"/>
        </w:rPr>
        <w:t>тропоніну Т, високочутливого С</w:t>
      </w:r>
      <w:r w:rsidR="00BF63EB" w:rsidRP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реактивного білку, інтерлейкіну-6 та N-термінального фрагменту мозкового натрійуретичного пептиду [22]. </w:t>
      </w:r>
      <w:r w:rsidR="00FC11C9" w:rsidRPr="000F60E6">
        <w:rPr>
          <w:rFonts w:ascii="Times New Roman" w:eastAsia="Times New Roman" w:hAnsi="Times New Roman" w:cs="Times New Roman"/>
          <w:sz w:val="28"/>
          <w:szCs w:val="28"/>
          <w:lang w:val="uk-UA" w:eastAsia="ru-RU"/>
        </w:rPr>
        <w:t>З</w:t>
      </w:r>
      <w:r w:rsidRPr="000F60E6">
        <w:rPr>
          <w:rFonts w:ascii="Times New Roman" w:eastAsia="Times New Roman" w:hAnsi="Times New Roman" w:cs="Times New Roman"/>
          <w:sz w:val="28"/>
          <w:szCs w:val="28"/>
          <w:lang w:val="uk-UA" w:eastAsia="ru-RU"/>
        </w:rPr>
        <w:t>гідно з результатами н</w:t>
      </w:r>
      <w:r w:rsidR="00A3271F" w:rsidRPr="000F60E6">
        <w:rPr>
          <w:rFonts w:ascii="Times New Roman" w:eastAsia="Times New Roman" w:hAnsi="Times New Roman" w:cs="Times New Roman"/>
          <w:sz w:val="28"/>
          <w:szCs w:val="28"/>
          <w:lang w:val="uk-UA" w:eastAsia="ru-RU"/>
        </w:rPr>
        <w:t>ашого дослідження, рівень циста</w:t>
      </w:r>
      <w:r w:rsidRPr="000F60E6">
        <w:rPr>
          <w:rFonts w:ascii="Times New Roman" w:eastAsia="Times New Roman" w:hAnsi="Times New Roman" w:cs="Times New Roman"/>
          <w:sz w:val="28"/>
          <w:szCs w:val="28"/>
          <w:lang w:val="uk-UA" w:eastAsia="ru-RU"/>
        </w:rPr>
        <w:t xml:space="preserve">тину С через 4-6 тижнів після перенесеного ГКС був достовірно </w:t>
      </w:r>
      <w:r w:rsidR="00042994" w:rsidRPr="000F60E6">
        <w:rPr>
          <w:rFonts w:ascii="Times New Roman" w:eastAsia="Times New Roman" w:hAnsi="Times New Roman" w:cs="Times New Roman"/>
          <w:sz w:val="28"/>
          <w:szCs w:val="28"/>
          <w:lang w:val="uk-UA" w:eastAsia="ru-RU"/>
        </w:rPr>
        <w:t>вищ</w:t>
      </w:r>
      <w:r w:rsidRPr="000F60E6">
        <w:rPr>
          <w:rFonts w:ascii="Times New Roman" w:eastAsia="Times New Roman" w:hAnsi="Times New Roman" w:cs="Times New Roman"/>
          <w:sz w:val="28"/>
          <w:szCs w:val="28"/>
          <w:lang w:val="uk-UA" w:eastAsia="ru-RU"/>
        </w:rPr>
        <w:t xml:space="preserve">ий тільки у хворих з ЦД 2 типу. А у пацієнтів без ЦД </w:t>
      </w:r>
      <w:r w:rsidR="00042994" w:rsidRPr="000F60E6">
        <w:rPr>
          <w:rFonts w:ascii="Times New Roman" w:eastAsia="Times New Roman" w:hAnsi="Times New Roman" w:cs="Times New Roman"/>
          <w:sz w:val="28"/>
          <w:szCs w:val="28"/>
          <w:lang w:val="uk-UA" w:eastAsia="ru-RU"/>
        </w:rPr>
        <w:t>рівень цистатину С хоча і був більший</w:t>
      </w:r>
      <w:r w:rsidRPr="000F60E6">
        <w:rPr>
          <w:rFonts w:ascii="Times New Roman" w:eastAsia="Times New Roman" w:hAnsi="Times New Roman" w:cs="Times New Roman"/>
          <w:sz w:val="28"/>
          <w:szCs w:val="28"/>
          <w:lang w:val="uk-UA" w:eastAsia="ru-RU"/>
        </w:rPr>
        <w:t>, ніж у групі контролю, однак відмінності між ними були недостовірні.</w:t>
      </w:r>
    </w:p>
    <w:p w:rsidR="00FA4D11" w:rsidRPr="000F60E6" w:rsidRDefault="00FC11C9" w:rsidP="002E152D">
      <w:pPr>
        <w:spacing w:after="0" w:line="360" w:lineRule="auto"/>
        <w:ind w:firstLine="708"/>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П</w:t>
      </w:r>
      <w:r w:rsidR="002E152D" w:rsidRPr="000F60E6">
        <w:rPr>
          <w:rFonts w:ascii="Times New Roman" w:eastAsia="Times New Roman" w:hAnsi="Times New Roman" w:cs="Times New Roman"/>
          <w:sz w:val="28"/>
          <w:szCs w:val="28"/>
          <w:lang w:val="uk-UA" w:eastAsia="ru-RU"/>
        </w:rPr>
        <w:t>атогенетичні основ</w:t>
      </w:r>
      <w:r w:rsidR="009B1020">
        <w:rPr>
          <w:rFonts w:ascii="Times New Roman" w:eastAsia="Times New Roman" w:hAnsi="Times New Roman" w:cs="Times New Roman"/>
          <w:sz w:val="28"/>
          <w:szCs w:val="28"/>
          <w:lang w:val="uk-UA" w:eastAsia="ru-RU"/>
        </w:rPr>
        <w:t>и підвищення рівня цистатину С у</w:t>
      </w:r>
      <w:r w:rsidR="002E152D" w:rsidRPr="000F60E6">
        <w:rPr>
          <w:rFonts w:ascii="Times New Roman" w:eastAsia="Times New Roman" w:hAnsi="Times New Roman" w:cs="Times New Roman"/>
          <w:sz w:val="28"/>
          <w:szCs w:val="28"/>
          <w:lang w:val="uk-UA" w:eastAsia="ru-RU"/>
        </w:rPr>
        <w:t xml:space="preserve"> сироватці крові і його взаємозв'язок з показниками тромбоцитарного гемостазу до кінця не </w:t>
      </w:r>
      <w:r w:rsidRPr="000F60E6">
        <w:rPr>
          <w:rFonts w:ascii="Times New Roman" w:eastAsia="Times New Roman" w:hAnsi="Times New Roman" w:cs="Times New Roman"/>
          <w:sz w:val="28"/>
          <w:szCs w:val="28"/>
          <w:lang w:val="uk-UA" w:eastAsia="ru-RU"/>
        </w:rPr>
        <w:t>зрозумілі</w:t>
      </w:r>
      <w:r w:rsidR="002E152D" w:rsidRPr="000F60E6">
        <w:rPr>
          <w:rFonts w:ascii="Times New Roman" w:eastAsia="Times New Roman" w:hAnsi="Times New Roman" w:cs="Times New Roman"/>
          <w:sz w:val="28"/>
          <w:szCs w:val="28"/>
          <w:lang w:val="uk-UA" w:eastAsia="ru-RU"/>
        </w:rPr>
        <w:t xml:space="preserve">. </w:t>
      </w:r>
      <w:r w:rsidR="00E4727C" w:rsidRPr="000F60E6">
        <w:rPr>
          <w:rFonts w:ascii="Times New Roman" w:eastAsia="Times New Roman" w:hAnsi="Times New Roman" w:cs="Times New Roman"/>
          <w:sz w:val="28"/>
          <w:szCs w:val="28"/>
          <w:lang w:val="uk-UA" w:eastAsia="ru-RU"/>
        </w:rPr>
        <w:t xml:space="preserve">Цистатин С синтезується у всіх нуклеофілізованих клітинах, регулює активність цистеїнових протеіназ і відіграє роль у динамічному балансі виробництва та деградації позаклітинного матріксу. Цистатин С та його фрагменти також можуть впливати на фагоцитарну та хемотаксичну здатність нейтрофілів, бере участь у запальному процесі та регулює запальні реакції. Запалення відіграє важливу роль у розвитку атеросклерозу. Крім того, деградація </w:t>
      </w:r>
      <w:r w:rsidR="00FA4D11" w:rsidRPr="000F60E6">
        <w:rPr>
          <w:rFonts w:ascii="Times New Roman" w:eastAsia="Times New Roman" w:hAnsi="Times New Roman" w:cs="Times New Roman"/>
          <w:sz w:val="28"/>
          <w:szCs w:val="28"/>
          <w:lang w:val="uk-UA" w:eastAsia="ru-RU"/>
        </w:rPr>
        <w:t>позаклітинного матріксу та позитивна</w:t>
      </w:r>
      <w:r w:rsidR="00E4727C" w:rsidRPr="000F60E6">
        <w:rPr>
          <w:rFonts w:ascii="Times New Roman" w:eastAsia="Times New Roman" w:hAnsi="Times New Roman" w:cs="Times New Roman"/>
          <w:sz w:val="28"/>
          <w:szCs w:val="28"/>
          <w:lang w:val="uk-UA" w:eastAsia="ru-RU"/>
        </w:rPr>
        <w:t xml:space="preserve"> реконструкція артерій тісно пов'язані з дестабілізацією бляшки, що дозволяє припустити, що цистатин С може сприяти вразливості </w:t>
      </w:r>
      <w:r w:rsidR="00FA4D11" w:rsidRPr="000F60E6">
        <w:rPr>
          <w:rFonts w:ascii="Times New Roman" w:eastAsia="Times New Roman" w:hAnsi="Times New Roman" w:cs="Times New Roman"/>
          <w:sz w:val="28"/>
          <w:szCs w:val="28"/>
          <w:lang w:val="uk-UA" w:eastAsia="ru-RU"/>
        </w:rPr>
        <w:t xml:space="preserve">атеросклеротичних </w:t>
      </w:r>
      <w:r w:rsidR="00E4727C" w:rsidRPr="000F60E6">
        <w:rPr>
          <w:rFonts w:ascii="Times New Roman" w:eastAsia="Times New Roman" w:hAnsi="Times New Roman" w:cs="Times New Roman"/>
          <w:sz w:val="28"/>
          <w:szCs w:val="28"/>
          <w:lang w:val="uk-UA" w:eastAsia="ru-RU"/>
        </w:rPr>
        <w:t xml:space="preserve">бляшок </w:t>
      </w:r>
      <w:r w:rsidR="00FA4D11" w:rsidRPr="000F60E6">
        <w:rPr>
          <w:rFonts w:ascii="Times New Roman" w:eastAsia="Times New Roman" w:hAnsi="Times New Roman" w:cs="Times New Roman"/>
          <w:sz w:val="28"/>
          <w:szCs w:val="28"/>
          <w:lang w:val="uk-UA" w:eastAsia="ru-RU"/>
        </w:rPr>
        <w:t xml:space="preserve">при ГКС </w:t>
      </w:r>
      <w:r w:rsidR="002E152D" w:rsidRPr="000F60E6">
        <w:rPr>
          <w:rFonts w:ascii="Times New Roman" w:eastAsia="Times New Roman" w:hAnsi="Times New Roman" w:cs="Times New Roman"/>
          <w:sz w:val="28"/>
          <w:szCs w:val="28"/>
          <w:lang w:val="uk-UA" w:eastAsia="ru-RU"/>
        </w:rPr>
        <w:t>[</w:t>
      </w:r>
      <w:r w:rsidR="00E4727C" w:rsidRPr="000F60E6">
        <w:rPr>
          <w:rFonts w:ascii="Times New Roman" w:eastAsia="Times New Roman" w:hAnsi="Times New Roman" w:cs="Times New Roman"/>
          <w:sz w:val="28"/>
          <w:szCs w:val="28"/>
          <w:lang w:val="uk-UA" w:eastAsia="ru-RU"/>
        </w:rPr>
        <w:t>212</w:t>
      </w:r>
      <w:r w:rsidR="00DB1708" w:rsidRPr="000F60E6">
        <w:rPr>
          <w:rFonts w:ascii="Times New Roman" w:eastAsia="Times New Roman" w:hAnsi="Times New Roman" w:cs="Times New Roman"/>
          <w:sz w:val="28"/>
          <w:szCs w:val="28"/>
          <w:lang w:val="uk-UA" w:eastAsia="ru-RU"/>
        </w:rPr>
        <w:t xml:space="preserve">, </w:t>
      </w:r>
      <w:r w:rsidR="00E4727C" w:rsidRPr="000F60E6">
        <w:rPr>
          <w:rFonts w:ascii="Times New Roman" w:eastAsia="Times New Roman" w:hAnsi="Times New Roman" w:cs="Times New Roman"/>
          <w:sz w:val="28"/>
          <w:szCs w:val="28"/>
          <w:lang w:val="uk-UA" w:eastAsia="ru-RU"/>
        </w:rPr>
        <w:t>213, 32</w:t>
      </w:r>
      <w:r w:rsidR="002E152D" w:rsidRPr="000F60E6">
        <w:rPr>
          <w:rFonts w:ascii="Times New Roman" w:eastAsia="Times New Roman" w:hAnsi="Times New Roman" w:cs="Times New Roman"/>
          <w:sz w:val="28"/>
          <w:szCs w:val="28"/>
          <w:lang w:val="uk-UA" w:eastAsia="ru-RU"/>
        </w:rPr>
        <w:t xml:space="preserve">]. </w:t>
      </w:r>
    </w:p>
    <w:p w:rsidR="002E152D" w:rsidRPr="000F60E6" w:rsidRDefault="00BD18A3" w:rsidP="002E152D">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Для визначення впливу показників функції нирок на перебіг ІХС у хворих з ЦД 2 типу після перенесеного ГКС м</w:t>
      </w:r>
      <w:r w:rsidR="00BF63EB" w:rsidRPr="000F60E6">
        <w:rPr>
          <w:rFonts w:ascii="Times New Roman" w:hAnsi="Times New Roman" w:cs="Times New Roman"/>
          <w:sz w:val="28"/>
          <w:szCs w:val="28"/>
          <w:lang w:val="uk-UA"/>
        </w:rPr>
        <w:t>и провели</w:t>
      </w:r>
      <w:r w:rsidR="002E152D" w:rsidRPr="000F60E6">
        <w:rPr>
          <w:rFonts w:ascii="Times New Roman" w:hAnsi="Times New Roman" w:cs="Times New Roman"/>
          <w:sz w:val="28"/>
          <w:szCs w:val="28"/>
          <w:lang w:val="uk-UA"/>
        </w:rPr>
        <w:t xml:space="preserve"> порівняльний аналіз </w:t>
      </w:r>
      <w:r w:rsidRPr="000F60E6">
        <w:rPr>
          <w:rFonts w:ascii="Times New Roman" w:hAnsi="Times New Roman" w:cs="Times New Roman"/>
          <w:sz w:val="28"/>
          <w:szCs w:val="28"/>
          <w:lang w:val="uk-UA"/>
        </w:rPr>
        <w:t xml:space="preserve">рівнів </w:t>
      </w:r>
      <w:r w:rsidR="00FC11C9" w:rsidRPr="000F60E6">
        <w:rPr>
          <w:rFonts w:ascii="Times New Roman" w:hAnsi="Times New Roman" w:cs="Times New Roman"/>
          <w:sz w:val="28"/>
          <w:szCs w:val="28"/>
          <w:lang w:val="uk-UA"/>
        </w:rPr>
        <w:t>цистатину </w:t>
      </w:r>
      <w:r w:rsidR="002E152D" w:rsidRPr="000F60E6">
        <w:rPr>
          <w:rFonts w:ascii="Times New Roman" w:hAnsi="Times New Roman" w:cs="Times New Roman"/>
          <w:sz w:val="28"/>
          <w:szCs w:val="28"/>
          <w:lang w:val="uk-UA"/>
        </w:rPr>
        <w:t>С</w:t>
      </w:r>
      <w:r w:rsidRPr="000F60E6">
        <w:rPr>
          <w:rFonts w:ascii="Times New Roman" w:hAnsi="Times New Roman" w:cs="Times New Roman"/>
          <w:sz w:val="28"/>
          <w:szCs w:val="28"/>
          <w:lang w:val="uk-UA"/>
        </w:rPr>
        <w:t>, креатиніну, ШКФ, МАУ</w:t>
      </w:r>
      <w:r w:rsidR="004F15BA">
        <w:rPr>
          <w:rFonts w:ascii="Times New Roman" w:hAnsi="Times New Roman" w:cs="Times New Roman"/>
          <w:sz w:val="28"/>
          <w:szCs w:val="28"/>
          <w:lang w:val="uk-UA"/>
        </w:rPr>
        <w:t xml:space="preserve"> в</w:t>
      </w:r>
      <w:r w:rsidR="002E152D" w:rsidRPr="000F60E6">
        <w:rPr>
          <w:rFonts w:ascii="Times New Roman" w:hAnsi="Times New Roman" w:cs="Times New Roman"/>
          <w:sz w:val="28"/>
          <w:szCs w:val="28"/>
          <w:lang w:val="uk-UA"/>
        </w:rPr>
        <w:t xml:space="preserve"> залежності в</w:t>
      </w:r>
      <w:r w:rsidR="00C4590A" w:rsidRPr="000F60E6">
        <w:rPr>
          <w:rFonts w:ascii="Times New Roman" w:hAnsi="Times New Roman" w:cs="Times New Roman"/>
          <w:sz w:val="28"/>
          <w:szCs w:val="28"/>
          <w:lang w:val="uk-UA"/>
        </w:rPr>
        <w:t>ід виникнення повторних серцево</w:t>
      </w:r>
      <w:r w:rsidR="00C4590A" w:rsidRPr="000F60E6">
        <w:rPr>
          <w:rFonts w:ascii="Times New Roman" w:hAnsi="Times New Roman" w:cs="Times New Roman"/>
          <w:sz w:val="28"/>
          <w:szCs w:val="28"/>
          <w:lang w:val="uk-UA"/>
        </w:rPr>
        <w:noBreakHyphen/>
      </w:r>
      <w:r w:rsidR="002E152D" w:rsidRPr="000F60E6">
        <w:rPr>
          <w:rFonts w:ascii="Times New Roman" w:hAnsi="Times New Roman" w:cs="Times New Roman"/>
          <w:sz w:val="28"/>
          <w:szCs w:val="28"/>
          <w:lang w:val="uk-UA"/>
        </w:rPr>
        <w:t xml:space="preserve">судинних подій впродовж 12 місяців спостереження. </w:t>
      </w:r>
    </w:p>
    <w:p w:rsidR="00557E88" w:rsidRPr="000F60E6" w:rsidRDefault="002E152D" w:rsidP="00557E88">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Згідно </w:t>
      </w:r>
      <w:r w:rsidR="00BD18A3" w:rsidRPr="000F60E6">
        <w:rPr>
          <w:rFonts w:ascii="Times New Roman" w:hAnsi="Times New Roman" w:cs="Times New Roman"/>
          <w:sz w:val="28"/>
          <w:szCs w:val="28"/>
          <w:lang w:val="uk-UA"/>
        </w:rPr>
        <w:t>з отриманими даними</w:t>
      </w:r>
      <w:r w:rsidRPr="000F60E6">
        <w:rPr>
          <w:rFonts w:ascii="Times New Roman" w:hAnsi="Times New Roman" w:cs="Times New Roman"/>
          <w:sz w:val="28"/>
          <w:szCs w:val="28"/>
          <w:lang w:val="uk-UA"/>
        </w:rPr>
        <w:t>, рівень цист</w:t>
      </w:r>
      <w:r w:rsidR="00606FC4" w:rsidRPr="000F60E6">
        <w:rPr>
          <w:rFonts w:ascii="Times New Roman" w:hAnsi="Times New Roman" w:cs="Times New Roman"/>
          <w:sz w:val="28"/>
          <w:szCs w:val="28"/>
          <w:lang w:val="uk-UA"/>
        </w:rPr>
        <w:t>атину С у хворих після ГКС з ЦД </w:t>
      </w:r>
      <w:r w:rsidRPr="000F60E6">
        <w:rPr>
          <w:rFonts w:ascii="Times New Roman" w:hAnsi="Times New Roman" w:cs="Times New Roman"/>
          <w:sz w:val="28"/>
          <w:szCs w:val="28"/>
          <w:lang w:val="uk-UA"/>
        </w:rPr>
        <w:t xml:space="preserve">2 типу, у яких розвинулися повторні кардіоваскулярні події був достовірно вищим, ніж у хворих без подій </w:t>
      </w:r>
      <w:r w:rsidR="00C4590A" w:rsidRPr="000F60E6">
        <w:rPr>
          <w:rFonts w:ascii="Times New Roman" w:hAnsi="Times New Roman" w:cs="Times New Roman"/>
          <w:sz w:val="28"/>
          <w:szCs w:val="28"/>
          <w:lang w:val="uk-UA"/>
        </w:rPr>
        <w:t>(р&lt;0,0001</w:t>
      </w:r>
      <w:r w:rsidR="00606FC4" w:rsidRPr="000F60E6">
        <w:rPr>
          <w:rFonts w:ascii="Times New Roman" w:hAnsi="Times New Roman" w:cs="Times New Roman"/>
          <w:sz w:val="28"/>
          <w:szCs w:val="28"/>
          <w:lang w:val="uk-UA"/>
        </w:rPr>
        <w:t>)</w:t>
      </w:r>
      <w:r w:rsidR="00C4590A" w:rsidRPr="000F60E6">
        <w:rPr>
          <w:rFonts w:ascii="Times New Roman" w:hAnsi="Times New Roman" w:cs="Times New Roman"/>
          <w:sz w:val="28"/>
          <w:szCs w:val="28"/>
          <w:lang w:val="uk-UA"/>
        </w:rPr>
        <w:t>, т</w:t>
      </w:r>
      <w:r w:rsidR="00042994" w:rsidRPr="000F60E6">
        <w:rPr>
          <w:rFonts w:ascii="Times New Roman" w:hAnsi="Times New Roman" w:cs="Times New Roman"/>
          <w:sz w:val="28"/>
          <w:szCs w:val="28"/>
          <w:lang w:val="uk-UA"/>
        </w:rPr>
        <w:t>оді як значущих відмінностей за</w:t>
      </w:r>
      <w:r w:rsidR="00C4590A" w:rsidRPr="000F60E6">
        <w:rPr>
          <w:rFonts w:ascii="Times New Roman" w:hAnsi="Times New Roman" w:cs="Times New Roman"/>
          <w:sz w:val="28"/>
          <w:szCs w:val="28"/>
          <w:lang w:val="uk-UA"/>
        </w:rPr>
        <w:t xml:space="preserve"> креатиніном, ШКФ та МАУ між цими групами не спостерігалось (р&gt;0,05)</w:t>
      </w:r>
      <w:r w:rsidR="00042994" w:rsidRPr="000F60E6">
        <w:rPr>
          <w:rFonts w:ascii="Times New Roman" w:hAnsi="Times New Roman" w:cs="Times New Roman"/>
          <w:sz w:val="28"/>
          <w:szCs w:val="28"/>
          <w:lang w:val="uk-UA"/>
        </w:rPr>
        <w:t xml:space="preserve"> (таблиця 7.6</w:t>
      </w:r>
      <w:r w:rsidRPr="000F60E6">
        <w:rPr>
          <w:rFonts w:ascii="Times New Roman" w:hAnsi="Times New Roman" w:cs="Times New Roman"/>
          <w:sz w:val="28"/>
          <w:szCs w:val="28"/>
          <w:lang w:val="uk-UA"/>
        </w:rPr>
        <w:t xml:space="preserve">). </w:t>
      </w:r>
    </w:p>
    <w:p w:rsidR="00606FC4" w:rsidRPr="000F60E6" w:rsidRDefault="007E5E75" w:rsidP="00042994">
      <w:pPr>
        <w:spacing w:after="0" w:line="360" w:lineRule="auto"/>
        <w:ind w:firstLine="7797"/>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lastRenderedPageBreak/>
        <w:t xml:space="preserve">Таблиця </w:t>
      </w:r>
      <w:r w:rsidR="00042994" w:rsidRPr="000F60E6">
        <w:rPr>
          <w:rFonts w:ascii="Times New Roman" w:eastAsia="Calibri" w:hAnsi="Times New Roman" w:cs="Times New Roman"/>
          <w:bCs/>
          <w:sz w:val="28"/>
          <w:szCs w:val="28"/>
          <w:lang w:val="uk-UA"/>
        </w:rPr>
        <w:t>7.6</w:t>
      </w:r>
    </w:p>
    <w:p w:rsidR="002E152D" w:rsidRPr="000F60E6" w:rsidRDefault="002E152D" w:rsidP="00606FC4">
      <w:pPr>
        <w:spacing w:after="0" w:line="360" w:lineRule="auto"/>
        <w:contextualSpacing/>
        <w:jc w:val="center"/>
        <w:rPr>
          <w:rFonts w:ascii="Times New Roman" w:eastAsia="Calibri" w:hAnsi="Times New Roman" w:cs="Times New Roman"/>
          <w:bCs/>
          <w:sz w:val="28"/>
          <w:szCs w:val="28"/>
          <w:lang w:val="uk-UA"/>
        </w:rPr>
      </w:pPr>
      <w:r w:rsidRPr="000F60E6">
        <w:rPr>
          <w:rFonts w:ascii="Times New Roman" w:eastAsia="Calibri" w:hAnsi="Times New Roman" w:cs="Times New Roman"/>
          <w:bCs/>
          <w:sz w:val="28"/>
          <w:szCs w:val="28"/>
          <w:lang w:val="uk-UA"/>
        </w:rPr>
        <w:t xml:space="preserve">Показники функції нирок </w:t>
      </w:r>
      <w:r w:rsidRPr="000F60E6">
        <w:rPr>
          <w:rFonts w:ascii="Times New Roman" w:eastAsia="Calibri" w:hAnsi="Times New Roman" w:cs="Times New Roman"/>
          <w:sz w:val="28"/>
          <w:szCs w:val="28"/>
          <w:lang w:val="uk-UA"/>
        </w:rPr>
        <w:t>у хворих через 4-6 тижнів після ГКС з ЦД 2 типу при прийомі ПАТТ</w:t>
      </w:r>
      <w:r w:rsidR="004F15BA">
        <w:rPr>
          <w:rFonts w:ascii="Times New Roman" w:eastAsia="Calibri" w:hAnsi="Times New Roman" w:cs="Times New Roman"/>
          <w:sz w:val="28"/>
          <w:szCs w:val="28"/>
          <w:lang w:val="uk-UA"/>
        </w:rPr>
        <w:t xml:space="preserve"> в</w:t>
      </w:r>
      <w:r w:rsidRPr="000F60E6">
        <w:rPr>
          <w:rFonts w:ascii="Times New Roman" w:eastAsia="Calibri" w:hAnsi="Times New Roman" w:cs="Times New Roman"/>
          <w:sz w:val="28"/>
          <w:szCs w:val="28"/>
          <w:lang w:val="uk-UA"/>
        </w:rPr>
        <w:t xml:space="preserve"> залежності в</w:t>
      </w:r>
      <w:r w:rsidR="00606FC4" w:rsidRPr="000F60E6">
        <w:rPr>
          <w:rFonts w:ascii="Times New Roman" w:eastAsia="Calibri" w:hAnsi="Times New Roman" w:cs="Times New Roman"/>
          <w:sz w:val="28"/>
          <w:szCs w:val="28"/>
          <w:lang w:val="uk-UA"/>
        </w:rPr>
        <w:t>ід виникнення повторних серцево</w:t>
      </w:r>
      <w:r w:rsidR="00606FC4" w:rsidRPr="000F60E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судинних подій (M±m)</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2835"/>
        <w:gridCol w:w="2551"/>
        <w:gridCol w:w="1418"/>
      </w:tblGrid>
      <w:tr w:rsidR="002E152D" w:rsidRPr="000F60E6" w:rsidTr="007E5E75">
        <w:tc>
          <w:tcPr>
            <w:tcW w:w="2977" w:type="dxa"/>
            <w:vAlign w:val="center"/>
          </w:tcPr>
          <w:p w:rsidR="002E152D" w:rsidRPr="000F60E6" w:rsidRDefault="002E152D" w:rsidP="00F31688">
            <w:pPr>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Показник</w:t>
            </w:r>
          </w:p>
        </w:tc>
        <w:tc>
          <w:tcPr>
            <w:tcW w:w="2835" w:type="dxa"/>
          </w:tcPr>
          <w:p w:rsidR="002E152D" w:rsidRPr="000F60E6" w:rsidRDefault="00623EEB"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З</w:t>
            </w:r>
            <w:r w:rsidR="002E152D" w:rsidRPr="000F60E6">
              <w:rPr>
                <w:rFonts w:ascii="Times New Roman" w:eastAsia="Calibri" w:hAnsi="Times New Roman" w:cs="Times New Roman"/>
                <w:sz w:val="28"/>
                <w:szCs w:val="28"/>
                <w:lang w:val="uk-UA"/>
              </w:rPr>
              <w:t xml:space="preserve"> серцево-судинними подіями</w:t>
            </w:r>
          </w:p>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(n=24)</w:t>
            </w:r>
          </w:p>
        </w:tc>
        <w:tc>
          <w:tcPr>
            <w:tcW w:w="2551" w:type="dxa"/>
          </w:tcPr>
          <w:p w:rsidR="002E152D" w:rsidRPr="000F60E6" w:rsidRDefault="00623EEB"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Б</w:t>
            </w:r>
            <w:r w:rsidR="002E152D" w:rsidRPr="000F60E6">
              <w:rPr>
                <w:rFonts w:ascii="Times New Roman" w:eastAsia="Calibri" w:hAnsi="Times New Roman" w:cs="Times New Roman"/>
                <w:sz w:val="28"/>
                <w:szCs w:val="28"/>
                <w:lang w:val="uk-UA"/>
              </w:rPr>
              <w:t>ез серцево-судинних подій</w:t>
            </w:r>
          </w:p>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(n=35)</w:t>
            </w:r>
          </w:p>
        </w:tc>
        <w:tc>
          <w:tcPr>
            <w:tcW w:w="1418" w:type="dxa"/>
          </w:tcPr>
          <w:p w:rsidR="002E152D" w:rsidRPr="000F60E6" w:rsidRDefault="002E152D" w:rsidP="00F31688">
            <w:pPr>
              <w:tabs>
                <w:tab w:val="left" w:pos="9099"/>
              </w:tabs>
              <w:autoSpaceDE w:val="0"/>
              <w:autoSpaceDN w:val="0"/>
              <w:adjustRightInd w:val="0"/>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р</w:t>
            </w:r>
          </w:p>
        </w:tc>
      </w:tr>
      <w:tr w:rsidR="00606FC4" w:rsidRPr="000F60E6" w:rsidTr="007E5E75">
        <w:tc>
          <w:tcPr>
            <w:tcW w:w="2977" w:type="dxa"/>
          </w:tcPr>
          <w:p w:rsidR="00606FC4" w:rsidRPr="000F60E6" w:rsidRDefault="00606FC4" w:rsidP="007E5E75">
            <w:pPr>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Цистатин С, нг/мл</w:t>
            </w:r>
          </w:p>
        </w:tc>
        <w:tc>
          <w:tcPr>
            <w:tcW w:w="2835" w:type="dxa"/>
          </w:tcPr>
          <w:p w:rsidR="00606FC4" w:rsidRPr="000F60E6" w:rsidRDefault="00606FC4" w:rsidP="00CF57B3">
            <w:pPr>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2642,93 ± 130,18</w:t>
            </w:r>
          </w:p>
        </w:tc>
        <w:tc>
          <w:tcPr>
            <w:tcW w:w="2551" w:type="dxa"/>
          </w:tcPr>
          <w:p w:rsidR="00606FC4" w:rsidRPr="000F60E6" w:rsidRDefault="00606FC4" w:rsidP="00CF57B3">
            <w:pPr>
              <w:spacing w:after="0" w:line="240" w:lineRule="auto"/>
              <w:contextualSpacing/>
              <w:jc w:val="center"/>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1656,38 ± 115,11</w:t>
            </w:r>
          </w:p>
        </w:tc>
        <w:tc>
          <w:tcPr>
            <w:tcW w:w="1418" w:type="dxa"/>
          </w:tcPr>
          <w:p w:rsidR="00606FC4" w:rsidRPr="000F60E6" w:rsidRDefault="00606FC4" w:rsidP="00CF57B3">
            <w:pPr>
              <w:tabs>
                <w:tab w:val="left" w:pos="215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&lt;0,0001</w:t>
            </w:r>
          </w:p>
        </w:tc>
      </w:tr>
      <w:tr w:rsidR="00606FC4" w:rsidRPr="000F60E6" w:rsidTr="007E5E75">
        <w:tc>
          <w:tcPr>
            <w:tcW w:w="2977" w:type="dxa"/>
          </w:tcPr>
          <w:p w:rsidR="00606FC4" w:rsidRPr="000F60E6" w:rsidRDefault="00606FC4" w:rsidP="007E5E75">
            <w:pPr>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Креатинін, мкмоль/л</w:t>
            </w:r>
          </w:p>
        </w:tc>
        <w:tc>
          <w:tcPr>
            <w:tcW w:w="2835" w:type="dxa"/>
          </w:tcPr>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89,38±2,42</w:t>
            </w:r>
          </w:p>
        </w:tc>
        <w:tc>
          <w:tcPr>
            <w:tcW w:w="2551" w:type="dxa"/>
          </w:tcPr>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88,86±1,70</w:t>
            </w:r>
          </w:p>
        </w:tc>
        <w:tc>
          <w:tcPr>
            <w:tcW w:w="1418" w:type="dxa"/>
          </w:tcPr>
          <w:p w:rsidR="00606FC4" w:rsidRPr="000F60E6" w:rsidRDefault="00606FC4" w:rsidP="00F31688">
            <w:pPr>
              <w:tabs>
                <w:tab w:val="left" w:pos="2159"/>
              </w:tabs>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&gt;0,05</w:t>
            </w:r>
          </w:p>
        </w:tc>
      </w:tr>
      <w:tr w:rsidR="00606FC4" w:rsidRPr="000F60E6" w:rsidTr="007E5E75">
        <w:tc>
          <w:tcPr>
            <w:tcW w:w="2977" w:type="dxa"/>
          </w:tcPr>
          <w:p w:rsidR="00606FC4" w:rsidRPr="000F60E6" w:rsidRDefault="00606FC4" w:rsidP="007E5E75">
            <w:pPr>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ШКФ</w:t>
            </w:r>
            <w:r w:rsidRPr="000F60E6">
              <w:rPr>
                <w:rFonts w:ascii="Times New Roman" w:eastAsia="Calibri" w:hAnsi="Times New Roman" w:cs="Times New Roman"/>
                <w:b/>
                <w:sz w:val="28"/>
                <w:szCs w:val="28"/>
                <w:lang w:val="uk-UA"/>
              </w:rPr>
              <w:t xml:space="preserve"> (</w:t>
            </w:r>
            <w:r w:rsidRPr="000F60E6">
              <w:rPr>
                <w:rFonts w:ascii="Times New Roman" w:eastAsia="Calibri" w:hAnsi="Times New Roman" w:cs="Times New Roman"/>
                <w:sz w:val="28"/>
                <w:szCs w:val="28"/>
                <w:lang w:val="uk-UA"/>
              </w:rPr>
              <w:t>CKD-EPI),</w:t>
            </w:r>
          </w:p>
          <w:p w:rsidR="00606FC4" w:rsidRPr="000F60E6" w:rsidRDefault="00606FC4" w:rsidP="007E5E75">
            <w:pPr>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мл/хв/1,73 м</w:t>
            </w:r>
            <w:r w:rsidRPr="000F60E6">
              <w:rPr>
                <w:rFonts w:ascii="Times New Roman" w:eastAsia="Calibri" w:hAnsi="Times New Roman" w:cs="Times New Roman"/>
                <w:sz w:val="28"/>
                <w:szCs w:val="28"/>
                <w:vertAlign w:val="superscript"/>
                <w:lang w:val="uk-UA"/>
              </w:rPr>
              <w:t>2</w:t>
            </w:r>
          </w:p>
        </w:tc>
        <w:tc>
          <w:tcPr>
            <w:tcW w:w="2835" w:type="dxa"/>
          </w:tcPr>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73,33±2,49</w:t>
            </w:r>
          </w:p>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p>
        </w:tc>
        <w:tc>
          <w:tcPr>
            <w:tcW w:w="2551" w:type="dxa"/>
          </w:tcPr>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75,97±2,15</w:t>
            </w:r>
          </w:p>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p>
        </w:tc>
        <w:tc>
          <w:tcPr>
            <w:tcW w:w="1418" w:type="dxa"/>
          </w:tcPr>
          <w:p w:rsidR="00606FC4" w:rsidRPr="000F60E6" w:rsidRDefault="00606FC4" w:rsidP="00F31688">
            <w:pPr>
              <w:tabs>
                <w:tab w:val="left" w:pos="2159"/>
              </w:tabs>
              <w:spacing w:after="0" w:line="240" w:lineRule="auto"/>
              <w:contextualSpacing/>
              <w:jc w:val="center"/>
              <w:rPr>
                <w:rFonts w:ascii="Times New Roman" w:eastAsia="Calibri" w:hAnsi="Times New Roman" w:cs="Times New Roman"/>
                <w:sz w:val="28"/>
                <w:szCs w:val="28"/>
                <w:highlight w:val="yellow"/>
                <w:lang w:val="uk-UA"/>
              </w:rPr>
            </w:pPr>
            <w:r w:rsidRPr="000F60E6">
              <w:rPr>
                <w:rFonts w:ascii="Times New Roman" w:eastAsia="Calibri" w:hAnsi="Times New Roman" w:cs="Times New Roman"/>
                <w:sz w:val="28"/>
                <w:szCs w:val="28"/>
                <w:lang w:val="uk-UA"/>
              </w:rPr>
              <w:t>&gt;0,05</w:t>
            </w:r>
          </w:p>
        </w:tc>
      </w:tr>
      <w:tr w:rsidR="00606FC4" w:rsidRPr="000F60E6" w:rsidTr="007E5E75">
        <w:tc>
          <w:tcPr>
            <w:tcW w:w="2977" w:type="dxa"/>
          </w:tcPr>
          <w:p w:rsidR="00606FC4" w:rsidRPr="000F60E6" w:rsidRDefault="00606FC4" w:rsidP="007E5E75">
            <w:pPr>
              <w:spacing w:after="0" w:line="240" w:lineRule="auto"/>
              <w:contextualSpacing/>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МАУ, мг/добу</w:t>
            </w:r>
          </w:p>
        </w:tc>
        <w:tc>
          <w:tcPr>
            <w:tcW w:w="2835" w:type="dxa"/>
          </w:tcPr>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71,68±12,53</w:t>
            </w:r>
          </w:p>
        </w:tc>
        <w:tc>
          <w:tcPr>
            <w:tcW w:w="2551" w:type="dxa"/>
          </w:tcPr>
          <w:p w:rsidR="00606FC4" w:rsidRPr="000F60E6" w:rsidRDefault="00606FC4" w:rsidP="00F31688">
            <w:pPr>
              <w:spacing w:after="0" w:line="240" w:lineRule="auto"/>
              <w:contextualSpacing/>
              <w:jc w:val="center"/>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61,56±8,22</w:t>
            </w:r>
          </w:p>
        </w:tc>
        <w:tc>
          <w:tcPr>
            <w:tcW w:w="1418" w:type="dxa"/>
          </w:tcPr>
          <w:p w:rsidR="00606FC4" w:rsidRPr="000F60E6" w:rsidRDefault="00606FC4" w:rsidP="00F31688">
            <w:pPr>
              <w:tabs>
                <w:tab w:val="left" w:pos="2159"/>
              </w:tabs>
              <w:spacing w:after="0" w:line="240" w:lineRule="auto"/>
              <w:contextualSpacing/>
              <w:jc w:val="center"/>
              <w:rPr>
                <w:rFonts w:ascii="Times New Roman" w:eastAsia="Calibri" w:hAnsi="Times New Roman" w:cs="Times New Roman"/>
                <w:sz w:val="28"/>
                <w:szCs w:val="28"/>
                <w:highlight w:val="yellow"/>
                <w:lang w:val="uk-UA"/>
              </w:rPr>
            </w:pPr>
            <w:r w:rsidRPr="000F60E6">
              <w:rPr>
                <w:rFonts w:ascii="Times New Roman" w:eastAsia="Calibri" w:hAnsi="Times New Roman" w:cs="Times New Roman"/>
                <w:sz w:val="28"/>
                <w:szCs w:val="28"/>
                <w:lang w:val="uk-UA"/>
              </w:rPr>
              <w:t>&gt;0,05</w:t>
            </w:r>
          </w:p>
        </w:tc>
      </w:tr>
    </w:tbl>
    <w:p w:rsidR="00557E88" w:rsidRPr="000F60E6" w:rsidRDefault="00557E88" w:rsidP="00557E88">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p>
    <w:p w:rsidR="00557E88" w:rsidRPr="000F60E6" w:rsidRDefault="00557E88" w:rsidP="00557E88">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Таким чином, у хворих з ЦД  2 типу через 4-6 тижнів після ГКС високі рівні цистатину С були пов’язані з розвитком повторних серцево</w:t>
      </w:r>
      <w:r w:rsidRPr="000F60E6">
        <w:rPr>
          <w:rFonts w:ascii="Times New Roman" w:eastAsia="Calibri" w:hAnsi="Times New Roman" w:cs="Times New Roman"/>
          <w:sz w:val="28"/>
          <w:szCs w:val="28"/>
          <w:lang w:val="uk-UA"/>
        </w:rPr>
        <w:noBreakHyphen/>
        <w:t xml:space="preserve">судинних подій впродовж 12 місяців. </w:t>
      </w:r>
    </w:p>
    <w:p w:rsidR="00BD18A3" w:rsidRDefault="00BD18A3" w:rsidP="00BD18A3">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Для оцінки предикторних властивостей цистатину С ми провели ROC</w:t>
      </w:r>
      <w:r w:rsidRPr="000F60E6">
        <w:rPr>
          <w:rFonts w:ascii="Times New Roman" w:hAnsi="Times New Roman" w:cs="Times New Roman"/>
          <w:sz w:val="28"/>
          <w:szCs w:val="28"/>
          <w:lang w:val="uk-UA"/>
        </w:rPr>
        <w:noBreakHyphen/>
        <w:t>аналіз, за допомогою якого було встановлено</w:t>
      </w:r>
      <w:r w:rsidR="009B1020">
        <w:rPr>
          <w:rFonts w:ascii="Times New Roman" w:hAnsi="Times New Roman" w:cs="Times New Roman"/>
          <w:sz w:val="28"/>
          <w:szCs w:val="28"/>
          <w:lang w:val="uk-UA"/>
        </w:rPr>
        <w:t xml:space="preserve"> відрізне значення цистатину С у</w:t>
      </w:r>
      <w:r w:rsidRPr="000F60E6">
        <w:rPr>
          <w:rFonts w:ascii="Times New Roman" w:hAnsi="Times New Roman" w:cs="Times New Roman"/>
          <w:sz w:val="28"/>
          <w:szCs w:val="28"/>
          <w:lang w:val="uk-UA"/>
        </w:rPr>
        <w:t xml:space="preserve"> прогнозуванні ризику розвитку повторних серцево-судинних подій у хворих з ЦД 2 типу впродовж 12 місяців після перенесеного ГКС. Рівні цистатину С за даними ROC</w:t>
      </w:r>
      <w:r w:rsidR="009B1020">
        <w:rPr>
          <w:rFonts w:ascii="Times New Roman" w:hAnsi="Times New Roman" w:cs="Times New Roman"/>
          <w:sz w:val="28"/>
          <w:szCs w:val="28"/>
          <w:lang w:val="uk-UA"/>
        </w:rPr>
        <w:noBreakHyphen/>
      </w:r>
      <w:r w:rsidR="007E5E75">
        <w:rPr>
          <w:rFonts w:ascii="Times New Roman" w:hAnsi="Times New Roman" w:cs="Times New Roman"/>
          <w:sz w:val="28"/>
          <w:szCs w:val="28"/>
          <w:lang w:val="uk-UA"/>
        </w:rPr>
        <w:t xml:space="preserve">аналізу вищі за 1942,62 нг/мл </w:t>
      </w:r>
      <w:r w:rsidRPr="000F60E6">
        <w:rPr>
          <w:rFonts w:ascii="Times New Roman" w:hAnsi="Times New Roman" w:cs="Times New Roman"/>
          <w:sz w:val="28"/>
          <w:szCs w:val="28"/>
          <w:lang w:val="uk-UA"/>
        </w:rPr>
        <w:t>асоціювалися з виникненням повторних кардіоваскулярних подій у хворих з ЦД 2 типу впродовж 12 місяців після ГКС, чутливість методу склала 82,6</w:t>
      </w:r>
      <w:r w:rsidR="009B1020">
        <w:rPr>
          <w:rFonts w:ascii="Times New Roman" w:hAnsi="Times New Roman" w:cs="Times New Roman"/>
          <w:sz w:val="28"/>
          <w:szCs w:val="28"/>
          <w:lang w:val="uk-UA"/>
        </w:rPr>
        <w:t> </w:t>
      </w:r>
      <w:r w:rsidRPr="000F60E6">
        <w:rPr>
          <w:rFonts w:ascii="Times New Roman" w:hAnsi="Times New Roman" w:cs="Times New Roman"/>
          <w:sz w:val="28"/>
          <w:szCs w:val="28"/>
          <w:lang w:val="uk-UA"/>
        </w:rPr>
        <w:t>%, специфічність - 64,3</w:t>
      </w:r>
      <w:r w:rsidR="009B1020">
        <w:rPr>
          <w:rFonts w:ascii="Times New Roman" w:hAnsi="Times New Roman" w:cs="Times New Roman"/>
          <w:sz w:val="28"/>
          <w:szCs w:val="28"/>
          <w:lang w:val="uk-UA"/>
        </w:rPr>
        <w:t> </w:t>
      </w:r>
      <w:r w:rsidRPr="000F60E6">
        <w:rPr>
          <w:rFonts w:ascii="Times New Roman" w:hAnsi="Times New Roman" w:cs="Times New Roman"/>
          <w:sz w:val="28"/>
          <w:szCs w:val="28"/>
          <w:lang w:val="uk-UA"/>
        </w:rPr>
        <w:t xml:space="preserve">% (рис. </w:t>
      </w:r>
      <w:r w:rsidR="00042994" w:rsidRPr="000F60E6">
        <w:rPr>
          <w:rFonts w:ascii="Times New Roman" w:hAnsi="Times New Roman" w:cs="Times New Roman"/>
          <w:sz w:val="28"/>
          <w:szCs w:val="28"/>
          <w:lang w:val="uk-UA"/>
        </w:rPr>
        <w:t>7.</w:t>
      </w:r>
      <w:r w:rsidRPr="000F60E6">
        <w:rPr>
          <w:rFonts w:ascii="Times New Roman" w:hAnsi="Times New Roman" w:cs="Times New Roman"/>
          <w:sz w:val="28"/>
          <w:szCs w:val="28"/>
          <w:lang w:val="uk-UA"/>
        </w:rPr>
        <w:t>1</w:t>
      </w:r>
      <w:r w:rsidR="00042994" w:rsidRPr="000F60E6">
        <w:rPr>
          <w:rFonts w:ascii="Times New Roman" w:hAnsi="Times New Roman" w:cs="Times New Roman"/>
          <w:sz w:val="28"/>
          <w:szCs w:val="28"/>
          <w:lang w:val="uk-UA"/>
        </w:rPr>
        <w:t>3</w:t>
      </w:r>
      <w:r w:rsidRPr="000F60E6">
        <w:rPr>
          <w:rFonts w:ascii="Times New Roman" w:hAnsi="Times New Roman" w:cs="Times New Roman"/>
          <w:sz w:val="28"/>
          <w:szCs w:val="28"/>
          <w:lang w:val="uk-UA"/>
        </w:rPr>
        <w:t>).</w:t>
      </w:r>
    </w:p>
    <w:p w:rsidR="007E5E75" w:rsidRPr="000F60E6" w:rsidRDefault="007E5E75" w:rsidP="007E5E75">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Криві виживання Каплан</w:t>
      </w:r>
      <w:r w:rsidR="009B1020">
        <w:rPr>
          <w:rFonts w:ascii="Times New Roman" w:hAnsi="Times New Roman" w:cs="Times New Roman"/>
          <w:sz w:val="28"/>
          <w:szCs w:val="28"/>
          <w:lang w:val="uk-UA"/>
        </w:rPr>
        <w:t>а</w:t>
      </w:r>
      <w:r w:rsidRPr="000F60E6">
        <w:rPr>
          <w:rFonts w:ascii="Times New Roman" w:hAnsi="Times New Roman" w:cs="Times New Roman"/>
          <w:sz w:val="28"/>
          <w:szCs w:val="28"/>
          <w:lang w:val="uk-UA"/>
        </w:rPr>
        <w:t>-Майера, що відображають досягнення комбінованої точки в залежності від рівня цистатину С представлені на рис.7.14. Виживання пацієнтів із рівнем цистатину С &gt;</w:t>
      </w:r>
      <w:r w:rsidR="009B1020">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1942,62 нг/мл було за логранговим критерієм достовірно нижче, ніж у пацієнтів з рівнем цистатину С</w:t>
      </w:r>
      <w:r w:rsidR="009B1020">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&lt;</w:t>
      </w:r>
      <w:r w:rsidR="009B1020">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t xml:space="preserve">1942,62 нг/мл (р&lt;0,0001). </w:t>
      </w:r>
    </w:p>
    <w:p w:rsidR="007E5E75" w:rsidRPr="000F60E6" w:rsidRDefault="007E5E75" w:rsidP="007E5E75">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Отже, зростання рівня цистатину С більш</w:t>
      </w:r>
      <w:r w:rsidR="004F15BA">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н</w:t>
      </w:r>
      <w:r w:rsidR="009B1020">
        <w:rPr>
          <w:rFonts w:ascii="Times New Roman" w:hAnsi="Times New Roman" w:cs="Times New Roman"/>
          <w:sz w:val="28"/>
          <w:szCs w:val="28"/>
          <w:lang w:val="uk-UA"/>
        </w:rPr>
        <w:t>іж 1942,62 нг/мл у хворих на ЦД </w:t>
      </w:r>
      <w:r w:rsidRPr="000F60E6">
        <w:rPr>
          <w:rFonts w:ascii="Times New Roman" w:hAnsi="Times New Roman" w:cs="Times New Roman"/>
          <w:sz w:val="28"/>
          <w:szCs w:val="28"/>
          <w:lang w:val="uk-UA"/>
        </w:rPr>
        <w:t>2 типу через 4-6 тижнів після ГКС асоціювалося з підвищенням ризику повторних серцево-судинних подій протягом 12 місяців.</w:t>
      </w:r>
    </w:p>
    <w:p w:rsidR="007E5E75" w:rsidRPr="000F60E6" w:rsidRDefault="007E5E75" w:rsidP="00BD18A3">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C4590A"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w:lastRenderedPageBreak/>
        <w:drawing>
          <wp:anchor distT="0" distB="0" distL="114300" distR="114300" simplePos="0" relativeHeight="251947008" behindDoc="0" locked="0" layoutInCell="1" allowOverlap="1" wp14:anchorId="0260B6CA" wp14:editId="53511A01">
            <wp:simplePos x="0" y="0"/>
            <wp:positionH relativeFrom="column">
              <wp:posOffset>418465</wp:posOffset>
            </wp:positionH>
            <wp:positionV relativeFrom="paragraph">
              <wp:posOffset>204470</wp:posOffset>
            </wp:positionV>
            <wp:extent cx="4862830" cy="3610610"/>
            <wp:effectExtent l="0" t="0" r="0" b="8890"/>
            <wp:wrapSquare wrapText="bothSides"/>
            <wp:docPr id="58403" name="Picture 7" descr="цистатин с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9" name="Picture 7" descr="цистатин с +++"/>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862830" cy="361061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C4590A" w:rsidRPr="000F60E6">
        <w:rPr>
          <w:rFonts w:ascii="Times New Roman" w:hAnsi="Times New Roman" w:cs="Times New Roman"/>
          <w:noProof/>
          <w:sz w:val="28"/>
          <w:szCs w:val="28"/>
          <w:lang w:eastAsia="ru-RU"/>
        </w:rPr>
        <mc:AlternateContent>
          <mc:Choice Requires="wps">
            <w:drawing>
              <wp:anchor distT="0" distB="0" distL="114300" distR="114300" simplePos="0" relativeHeight="251943936" behindDoc="0" locked="0" layoutInCell="1" allowOverlap="1" wp14:anchorId="695F822A" wp14:editId="10116206">
                <wp:simplePos x="0" y="0"/>
                <wp:positionH relativeFrom="column">
                  <wp:posOffset>-5023485</wp:posOffset>
                </wp:positionH>
                <wp:positionV relativeFrom="paragraph">
                  <wp:posOffset>261620</wp:posOffset>
                </wp:positionV>
                <wp:extent cx="1911985" cy="546100"/>
                <wp:effectExtent l="0" t="2857" r="9207" b="9208"/>
                <wp:wrapNone/>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11985" cy="546100"/>
                        </a:xfrm>
                        <a:prstGeom prst="rect">
                          <a:avLst/>
                        </a:prstGeom>
                        <a:solidFill>
                          <a:srgbClr val="FFFFFF"/>
                        </a:solidFill>
                        <a:ln w="9525">
                          <a:noFill/>
                          <a:miter lim="800000"/>
                          <a:headEnd/>
                          <a:tailEnd/>
                        </a:ln>
                      </wps:spPr>
                      <wps:txbx>
                        <w:txbxContent>
                          <w:p w:rsidR="004F15BA" w:rsidRPr="00A3271F" w:rsidRDefault="004F15BA" w:rsidP="00C4590A">
                            <w:pPr>
                              <w:jc w:val="center"/>
                              <w:rPr>
                                <w:rFonts w:ascii="Times New Roman" w:hAnsi="Times New Roman" w:cs="Times New Roman"/>
                                <w:sz w:val="28"/>
                                <w:szCs w:val="28"/>
                              </w:rPr>
                            </w:pPr>
                            <w:r w:rsidRPr="00A3271F">
                              <w:rPr>
                                <w:rFonts w:ascii="Times New Roman" w:hAnsi="Times New Roman" w:cs="Times New Roman"/>
                                <w:sz w:val="28"/>
                                <w:szCs w:val="28"/>
                                <w:lang w:val="uk-UA"/>
                              </w:rPr>
                              <w:t>Чутливість,%</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2" type="#_x0000_t202" style="position:absolute;left:0;text-align:left;margin-left:-395.55pt;margin-top:20.6pt;width:150.55pt;height:43pt;rotation:-90;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" stroked="f">
                <v:textbox>
                  <w:txbxContent>
                    <w:p w:rsidR="004F15BA" w:rsidRPr="00A3271F" w:rsidRDefault="004F15BA" w:rsidP="00C4590A">
                      <w:pPr>
                        <w:jc w:val="center"/>
                        <w:rPr>
                          <w:rFonts w:ascii="Times New Roman" w:hAnsi="Times New Roman" w:cs="Times New Roman"/>
                          <w:sz w:val="28"/>
                          <w:szCs w:val="28"/>
                        </w:rPr>
                      </w:pPr>
                      <w:r w:rsidRPr="00A3271F">
                        <w:rPr>
                          <w:rFonts w:ascii="Times New Roman" w:hAnsi="Times New Roman" w:cs="Times New Roman"/>
                          <w:sz w:val="28"/>
                          <w:szCs w:val="28"/>
                          <w:lang w:val="uk-UA"/>
                        </w:rPr>
                        <w:t>Чутливість,%</w:t>
                      </w:r>
                    </w:p>
                  </w:txbxContent>
                </v:textbox>
              </v:shape>
            </w:pict>
          </mc:Fallback>
        </mc:AlternateContent>
      </w: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50579F" w:rsidRPr="000F60E6" w:rsidRDefault="00C07127"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49056" behindDoc="0" locked="0" layoutInCell="1" allowOverlap="1" wp14:anchorId="05EA2EB7" wp14:editId="040ECE3E">
                <wp:simplePos x="0" y="0"/>
                <wp:positionH relativeFrom="column">
                  <wp:posOffset>2862580</wp:posOffset>
                </wp:positionH>
                <wp:positionV relativeFrom="paragraph">
                  <wp:posOffset>234950</wp:posOffset>
                </wp:positionV>
                <wp:extent cx="2119630" cy="1403985"/>
                <wp:effectExtent l="0" t="0" r="13970" b="21590"/>
                <wp:wrapNone/>
                <wp:docPr id="5840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9630" cy="1403985"/>
                        </a:xfrm>
                        <a:prstGeom prst="rect">
                          <a:avLst/>
                        </a:prstGeom>
                        <a:solidFill>
                          <a:schemeClr val="bg1"/>
                        </a:solidFill>
                        <a:ln w="9525">
                          <a:solidFill>
                            <a:srgbClr val="000000"/>
                          </a:solidFill>
                          <a:miter lim="800000"/>
                          <a:headEnd/>
                          <a:tailEnd/>
                        </a:ln>
                      </wps:spPr>
                      <wps:txbx>
                        <w:txbxContent>
                          <w:p w:rsidR="004F15BA" w:rsidRPr="0050579F" w:rsidRDefault="004F15BA" w:rsidP="0050579F">
                            <w:pPr>
                              <w:spacing w:after="0" w:line="240" w:lineRule="auto"/>
                              <w:rPr>
                                <w:rFonts w:ascii="Times New Roman" w:hAnsi="Times New Roman" w:cs="Times New Roman"/>
                                <w:sz w:val="24"/>
                                <w:szCs w:val="24"/>
                                <w:lang w:val="uk-UA"/>
                              </w:rPr>
                            </w:pPr>
                            <w:r w:rsidRPr="0050579F">
                              <w:rPr>
                                <w:rFonts w:ascii="Times New Roman" w:hAnsi="Times New Roman" w:cs="Times New Roman"/>
                                <w:sz w:val="24"/>
                                <w:szCs w:val="24"/>
                                <w:lang w:val="uk-UA"/>
                              </w:rPr>
                              <w:t>Чутливість: 82,6%</w:t>
                            </w:r>
                          </w:p>
                          <w:p w:rsidR="004F15BA" w:rsidRPr="0050579F" w:rsidRDefault="004F15BA" w:rsidP="0050579F">
                            <w:pPr>
                              <w:spacing w:after="0" w:line="240" w:lineRule="auto"/>
                              <w:rPr>
                                <w:rFonts w:ascii="Times New Roman" w:hAnsi="Times New Roman" w:cs="Times New Roman"/>
                                <w:sz w:val="24"/>
                                <w:szCs w:val="24"/>
                                <w:lang w:val="uk-UA"/>
                              </w:rPr>
                            </w:pPr>
                            <w:r w:rsidRPr="0050579F">
                              <w:rPr>
                                <w:rFonts w:ascii="Times New Roman" w:hAnsi="Times New Roman" w:cs="Times New Roman"/>
                                <w:sz w:val="24"/>
                                <w:szCs w:val="24"/>
                                <w:lang w:val="uk-UA"/>
                              </w:rPr>
                              <w:t>Специфічність: 64,3%</w:t>
                            </w:r>
                          </w:p>
                          <w:p w:rsidR="004F15BA" w:rsidRPr="0050579F" w:rsidRDefault="004F15BA" w:rsidP="0050579F">
                            <w:pPr>
                              <w:spacing w:after="0" w:line="240" w:lineRule="auto"/>
                              <w:rPr>
                                <w:rFonts w:ascii="Times New Roman" w:hAnsi="Times New Roman" w:cs="Times New Roman"/>
                                <w:sz w:val="24"/>
                                <w:szCs w:val="24"/>
                              </w:rPr>
                            </w:pPr>
                            <w:r w:rsidRPr="0050579F">
                              <w:rPr>
                                <w:rFonts w:ascii="Times New Roman" w:hAnsi="Times New Roman" w:cs="Times New Roman"/>
                                <w:sz w:val="24"/>
                                <w:szCs w:val="24"/>
                                <w:lang w:val="uk-UA"/>
                              </w:rPr>
                              <w:t>Цистатин С: ≥1942,62 нг/мл</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3" type="#_x0000_t202" style="position:absolute;left:0;text-align:left;margin-left:225.4pt;margin-top:18.5pt;width:166.9pt;height:110.55pt;z-index:2519490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" fillcolor="white [3212]">
                <v:textbox style="mso-fit-shape-to-text:t">
                  <w:txbxContent>
                    <w:p w:rsidR="004F15BA" w:rsidRPr="0050579F" w:rsidRDefault="004F15BA" w:rsidP="0050579F">
                      <w:pPr>
                        <w:spacing w:after="0" w:line="240" w:lineRule="auto"/>
                        <w:rPr>
                          <w:rFonts w:ascii="Times New Roman" w:hAnsi="Times New Roman" w:cs="Times New Roman"/>
                          <w:sz w:val="24"/>
                          <w:szCs w:val="24"/>
                          <w:lang w:val="uk-UA"/>
                        </w:rPr>
                      </w:pPr>
                      <w:r w:rsidRPr="0050579F">
                        <w:rPr>
                          <w:rFonts w:ascii="Times New Roman" w:hAnsi="Times New Roman" w:cs="Times New Roman"/>
                          <w:sz w:val="24"/>
                          <w:szCs w:val="24"/>
                          <w:lang w:val="uk-UA"/>
                        </w:rPr>
                        <w:t>Чутливість: 82,6%</w:t>
                      </w:r>
                    </w:p>
                    <w:p w:rsidR="004F15BA" w:rsidRPr="0050579F" w:rsidRDefault="004F15BA" w:rsidP="0050579F">
                      <w:pPr>
                        <w:spacing w:after="0" w:line="240" w:lineRule="auto"/>
                        <w:rPr>
                          <w:rFonts w:ascii="Times New Roman" w:hAnsi="Times New Roman" w:cs="Times New Roman"/>
                          <w:sz w:val="24"/>
                          <w:szCs w:val="24"/>
                          <w:lang w:val="uk-UA"/>
                        </w:rPr>
                      </w:pPr>
                      <w:r w:rsidRPr="0050579F">
                        <w:rPr>
                          <w:rFonts w:ascii="Times New Roman" w:hAnsi="Times New Roman" w:cs="Times New Roman"/>
                          <w:sz w:val="24"/>
                          <w:szCs w:val="24"/>
                          <w:lang w:val="uk-UA"/>
                        </w:rPr>
                        <w:t>Специфічність: 64,3%</w:t>
                      </w:r>
                    </w:p>
                    <w:p w:rsidR="004F15BA" w:rsidRPr="0050579F" w:rsidRDefault="004F15BA" w:rsidP="0050579F">
                      <w:pPr>
                        <w:spacing w:after="0" w:line="240" w:lineRule="auto"/>
                        <w:rPr>
                          <w:rFonts w:ascii="Times New Roman" w:hAnsi="Times New Roman" w:cs="Times New Roman"/>
                          <w:sz w:val="24"/>
                          <w:szCs w:val="24"/>
                        </w:rPr>
                      </w:pPr>
                      <w:r w:rsidRPr="0050579F">
                        <w:rPr>
                          <w:rFonts w:ascii="Times New Roman" w:hAnsi="Times New Roman" w:cs="Times New Roman"/>
                          <w:sz w:val="24"/>
                          <w:szCs w:val="24"/>
                          <w:lang w:val="uk-UA"/>
                        </w:rPr>
                        <w:t>Цистатин С: ≥1942,62 нг/мл</w:t>
                      </w:r>
                    </w:p>
                  </w:txbxContent>
                </v:textbox>
              </v:shape>
            </w:pict>
          </mc:Fallback>
        </mc:AlternateContent>
      </w:r>
    </w:p>
    <w:p w:rsidR="0050579F" w:rsidRPr="000F60E6" w:rsidRDefault="00C07127"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51104" behindDoc="0" locked="0" layoutInCell="1" allowOverlap="1" wp14:anchorId="470AD6FF" wp14:editId="05E6D081">
                <wp:simplePos x="0" y="0"/>
                <wp:positionH relativeFrom="column">
                  <wp:posOffset>609600</wp:posOffset>
                </wp:positionH>
                <wp:positionV relativeFrom="paragraph">
                  <wp:posOffset>131445</wp:posOffset>
                </wp:positionV>
                <wp:extent cx="2374265" cy="1403985"/>
                <wp:effectExtent l="3493" t="0" r="0" b="0"/>
                <wp:wrapNone/>
                <wp:docPr id="584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74265" cy="1403985"/>
                        </a:xfrm>
                        <a:prstGeom prst="rect">
                          <a:avLst/>
                        </a:prstGeom>
                        <a:solidFill>
                          <a:srgbClr val="FFFFFF"/>
                        </a:solidFill>
                        <a:ln w="9525">
                          <a:noFill/>
                          <a:miter lim="800000"/>
                          <a:headEnd/>
                          <a:tailEnd/>
                        </a:ln>
                      </wps:spPr>
                      <wps:txbx>
                        <w:txbxContent>
                          <w:p w:rsidR="004F15BA" w:rsidRPr="0050579F" w:rsidRDefault="004F15BA" w:rsidP="0050579F">
                            <w:pPr>
                              <w:jc w:val="center"/>
                              <w:rPr>
                                <w:rFonts w:ascii="Times New Roman" w:hAnsi="Times New Roman" w:cs="Times New Roman"/>
                                <w:sz w:val="28"/>
                                <w:szCs w:val="28"/>
                              </w:rPr>
                            </w:pPr>
                            <w:r w:rsidRPr="0050579F">
                              <w:rPr>
                                <w:rFonts w:ascii="Times New Roman" w:hAnsi="Times New Roman" w:cs="Times New Roman"/>
                                <w:sz w:val="28"/>
                                <w:szCs w:val="28"/>
                                <w:lang w:val="uk-UA"/>
                              </w:rPr>
                              <w:t>Чутливість,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4" type="#_x0000_t202" style="position:absolute;left:0;text-align:left;margin-left:48pt;margin-top:10.35pt;width:186.95pt;height:110.55pt;rotation:-90;z-index:2519511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" stroked="f">
                <v:textbox style="mso-fit-shape-to-text:t">
                  <w:txbxContent>
                    <w:p w:rsidR="004F15BA" w:rsidRPr="0050579F" w:rsidRDefault="004F15BA" w:rsidP="0050579F">
                      <w:pPr>
                        <w:jc w:val="center"/>
                        <w:rPr>
                          <w:rFonts w:ascii="Times New Roman" w:hAnsi="Times New Roman" w:cs="Times New Roman"/>
                          <w:sz w:val="28"/>
                          <w:szCs w:val="28"/>
                        </w:rPr>
                      </w:pPr>
                      <w:r w:rsidRPr="0050579F">
                        <w:rPr>
                          <w:rFonts w:ascii="Times New Roman" w:hAnsi="Times New Roman" w:cs="Times New Roman"/>
                          <w:sz w:val="28"/>
                          <w:szCs w:val="28"/>
                          <w:lang w:val="uk-UA"/>
                        </w:rPr>
                        <w:t>Чутливість, %</w:t>
                      </w:r>
                    </w:p>
                  </w:txbxContent>
                </v:textbox>
              </v:shape>
            </w:pict>
          </mc:Fallback>
        </mc:AlternateContent>
      </w: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50579F" w:rsidRPr="000F60E6" w:rsidRDefault="0050579F"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BD18A3" w:rsidRPr="000F60E6" w:rsidRDefault="00C07127"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53152" behindDoc="0" locked="0" layoutInCell="1" allowOverlap="1" wp14:anchorId="02D98C81" wp14:editId="6EEFE7B5">
                <wp:simplePos x="0" y="0"/>
                <wp:positionH relativeFrom="column">
                  <wp:posOffset>2146935</wp:posOffset>
                </wp:positionH>
                <wp:positionV relativeFrom="paragraph">
                  <wp:posOffset>302895</wp:posOffset>
                </wp:positionV>
                <wp:extent cx="2374265" cy="1403985"/>
                <wp:effectExtent l="0" t="0" r="5080" b="0"/>
                <wp:wrapNone/>
                <wp:docPr id="584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4F15BA" w:rsidRPr="0050579F" w:rsidRDefault="004F15BA" w:rsidP="0050579F">
                            <w:pPr>
                              <w:jc w:val="center"/>
                              <w:rPr>
                                <w:rFonts w:ascii="Times New Roman" w:hAnsi="Times New Roman" w:cs="Times New Roman"/>
                                <w:sz w:val="28"/>
                                <w:szCs w:val="28"/>
                              </w:rPr>
                            </w:pPr>
                            <w:r w:rsidRPr="0050579F">
                              <w:rPr>
                                <w:rFonts w:ascii="Times New Roman" w:hAnsi="Times New Roman" w:cs="Times New Roman"/>
                                <w:sz w:val="28"/>
                                <w:szCs w:val="28"/>
                                <w:lang w:val="uk-UA"/>
                              </w:rPr>
                              <w:t>Специфічність,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5" type="#_x0000_t202" style="position:absolute;left:0;text-align:left;margin-left:169.05pt;margin-top:23.85pt;width:186.95pt;height:110.55pt;z-index:2519531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" stroked="f">
                <v:textbox style="mso-fit-shape-to-text:t">
                  <w:txbxContent>
                    <w:p w:rsidR="004F15BA" w:rsidRPr="0050579F" w:rsidRDefault="004F15BA" w:rsidP="0050579F">
                      <w:pPr>
                        <w:jc w:val="center"/>
                        <w:rPr>
                          <w:rFonts w:ascii="Times New Roman" w:hAnsi="Times New Roman" w:cs="Times New Roman"/>
                          <w:sz w:val="28"/>
                          <w:szCs w:val="28"/>
                        </w:rPr>
                      </w:pPr>
                      <w:r w:rsidRPr="0050579F">
                        <w:rPr>
                          <w:rFonts w:ascii="Times New Roman" w:hAnsi="Times New Roman" w:cs="Times New Roman"/>
                          <w:sz w:val="28"/>
                          <w:szCs w:val="28"/>
                          <w:lang w:val="uk-UA"/>
                        </w:rPr>
                        <w:t>Специфічність, %</w:t>
                      </w:r>
                    </w:p>
                  </w:txbxContent>
                </v:textbox>
              </v:shape>
            </w:pict>
          </mc:Fallback>
        </mc:AlternateContent>
      </w:r>
      <w:r w:rsidR="00C4590A" w:rsidRPr="000F60E6">
        <w:rPr>
          <w:rFonts w:ascii="Times New Roman" w:hAnsi="Times New Roman" w:cs="Times New Roman"/>
          <w:noProof/>
          <w:sz w:val="28"/>
          <w:szCs w:val="28"/>
          <w:lang w:eastAsia="ru-RU"/>
        </w:rPr>
        <mc:AlternateContent>
          <mc:Choice Requires="wps">
            <w:drawing>
              <wp:anchor distT="0" distB="0" distL="114300" distR="114300" simplePos="0" relativeHeight="251944960" behindDoc="0" locked="0" layoutInCell="1" allowOverlap="1" wp14:anchorId="04990977" wp14:editId="7E0CC443">
                <wp:simplePos x="0" y="0"/>
                <wp:positionH relativeFrom="column">
                  <wp:posOffset>-3331210</wp:posOffset>
                </wp:positionH>
                <wp:positionV relativeFrom="paragraph">
                  <wp:posOffset>264160</wp:posOffset>
                </wp:positionV>
                <wp:extent cx="2374265" cy="1403985"/>
                <wp:effectExtent l="0" t="0" r="5080" b="0"/>
                <wp:wrapNone/>
                <wp:docPr id="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4F15BA" w:rsidRPr="00A3271F" w:rsidRDefault="004F15BA" w:rsidP="00C4590A">
                            <w:pPr>
                              <w:jc w:val="center"/>
                              <w:rPr>
                                <w:rFonts w:ascii="Times New Roman" w:hAnsi="Times New Roman" w:cs="Times New Roman"/>
                                <w:sz w:val="28"/>
                                <w:szCs w:val="28"/>
                              </w:rPr>
                            </w:pPr>
                            <w:r>
                              <w:rPr>
                                <w:rFonts w:ascii="Times New Roman" w:hAnsi="Times New Roman" w:cs="Times New Roman"/>
                                <w:sz w:val="28"/>
                                <w:szCs w:val="28"/>
                                <w:lang w:val="uk-UA"/>
                              </w:rPr>
                              <w:t>Специфічність</w:t>
                            </w:r>
                            <w:r w:rsidRPr="00A3271F">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6" type="#_x0000_t202" style="position:absolute;left:0;text-align:left;margin-left:-262.3pt;margin-top:20.8pt;width:186.95pt;height:110.55pt;z-index:25194496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" stroked="f">
                <v:textbox style="mso-fit-shape-to-text:t">
                  <w:txbxContent>
                    <w:p w:rsidR="004F15BA" w:rsidRPr="00A3271F" w:rsidRDefault="004F15BA" w:rsidP="00C4590A">
                      <w:pPr>
                        <w:jc w:val="center"/>
                        <w:rPr>
                          <w:rFonts w:ascii="Times New Roman" w:hAnsi="Times New Roman" w:cs="Times New Roman"/>
                          <w:sz w:val="28"/>
                          <w:szCs w:val="28"/>
                        </w:rPr>
                      </w:pPr>
                      <w:r>
                        <w:rPr>
                          <w:rFonts w:ascii="Times New Roman" w:hAnsi="Times New Roman" w:cs="Times New Roman"/>
                          <w:sz w:val="28"/>
                          <w:szCs w:val="28"/>
                          <w:lang w:val="uk-UA"/>
                        </w:rPr>
                        <w:t>Специфічність</w:t>
                      </w:r>
                      <w:r w:rsidRPr="00A3271F">
                        <w:rPr>
                          <w:rFonts w:ascii="Times New Roman" w:hAnsi="Times New Roman" w:cs="Times New Roman"/>
                          <w:sz w:val="28"/>
                          <w:szCs w:val="28"/>
                          <w:lang w:val="uk-UA"/>
                        </w:rPr>
                        <w:t>,%</w:t>
                      </w:r>
                    </w:p>
                  </w:txbxContent>
                </v:textbox>
              </v:shape>
            </w:pict>
          </mc:Fallback>
        </mc:AlternateContent>
      </w:r>
    </w:p>
    <w:p w:rsidR="00C4590A" w:rsidRPr="000F60E6" w:rsidRDefault="00C4590A" w:rsidP="00C4590A">
      <w:pPr>
        <w:autoSpaceDE w:val="0"/>
        <w:autoSpaceDN w:val="0"/>
        <w:adjustRightInd w:val="0"/>
        <w:spacing w:after="0" w:line="360" w:lineRule="auto"/>
        <w:contextualSpacing/>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Характеристика ROC-кривої взаємозв’язку між цистатином С та ризиком виникнення серцево-судинних подій у хворих після ГКС з ЦД 2 типу</w:t>
      </w:r>
    </w:p>
    <w:tbl>
      <w:tblPr>
        <w:tblStyle w:val="af"/>
        <w:tblW w:w="9072" w:type="dxa"/>
        <w:tblInd w:w="534" w:type="dxa"/>
        <w:tblLook w:val="0600" w:firstRow="0" w:lastRow="0" w:firstColumn="0" w:lastColumn="0" w:noHBand="1" w:noVBand="1"/>
      </w:tblPr>
      <w:tblGrid>
        <w:gridCol w:w="4106"/>
        <w:gridCol w:w="4966"/>
      </w:tblGrid>
      <w:tr w:rsidR="00C4590A" w:rsidRPr="000F60E6" w:rsidTr="007E5E75">
        <w:trPr>
          <w:trHeight w:val="196"/>
        </w:trPr>
        <w:tc>
          <w:tcPr>
            <w:tcW w:w="4106" w:type="dxa"/>
          </w:tcPr>
          <w:p w:rsidR="00C4590A" w:rsidRPr="000F60E6" w:rsidRDefault="00C4590A" w:rsidP="00CF57B3">
            <w:pPr>
              <w:rPr>
                <w:rFonts w:ascii="Times New Roman" w:eastAsia="Times New Roman" w:hAnsi="Times New Roman" w:cs="Times New Roman"/>
                <w:color w:val="000000"/>
                <w:sz w:val="28"/>
                <w:szCs w:val="28"/>
                <w:lang w:val="uk-UA" w:eastAsia="ru-RU"/>
              </w:rPr>
            </w:pPr>
            <w:r w:rsidRPr="000F60E6">
              <w:rPr>
                <w:rStyle w:val="shorttext"/>
                <w:rFonts w:ascii="Times New Roman" w:hAnsi="Times New Roman" w:cs="Times New Roman"/>
                <w:sz w:val="28"/>
                <w:szCs w:val="28"/>
                <w:lang w:val="uk-UA"/>
              </w:rPr>
              <w:t>Асоційований критерій</w:t>
            </w:r>
          </w:p>
        </w:tc>
        <w:tc>
          <w:tcPr>
            <w:tcW w:w="4966" w:type="dxa"/>
          </w:tcPr>
          <w:p w:rsidR="00C4590A" w:rsidRPr="000F60E6" w:rsidRDefault="00C4590A" w:rsidP="00CF57B3">
            <w:pPr>
              <w:jc w:val="right"/>
              <w:rPr>
                <w:rFonts w:ascii="Times New Roman" w:eastAsia="Times New Roman" w:hAnsi="Times New Roman" w:cs="Times New Roman"/>
                <w:kern w:val="24"/>
                <w:sz w:val="28"/>
                <w:szCs w:val="28"/>
                <w:lang w:val="uk-UA" w:eastAsia="ru-RU"/>
              </w:rPr>
            </w:pPr>
            <w:r w:rsidRPr="000F60E6">
              <w:rPr>
                <w:rFonts w:ascii="Times New Roman" w:eastAsia="Times New Roman" w:hAnsi="Times New Roman" w:cs="Times New Roman"/>
                <w:kern w:val="24"/>
                <w:sz w:val="28"/>
                <w:szCs w:val="28"/>
                <w:lang w:val="uk-UA" w:eastAsia="ru-RU"/>
              </w:rPr>
              <w:t>&gt;1942,62</w:t>
            </w:r>
          </w:p>
        </w:tc>
      </w:tr>
      <w:tr w:rsidR="00C4590A" w:rsidRPr="000F60E6" w:rsidTr="007E5E75">
        <w:trPr>
          <w:trHeight w:val="301"/>
        </w:trPr>
        <w:tc>
          <w:tcPr>
            <w:tcW w:w="4106" w:type="dxa"/>
          </w:tcPr>
          <w:p w:rsidR="00C4590A" w:rsidRPr="000F60E6" w:rsidRDefault="00C4590A" w:rsidP="00CF57B3">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Чутливість</w:t>
            </w:r>
          </w:p>
        </w:tc>
        <w:tc>
          <w:tcPr>
            <w:tcW w:w="4966" w:type="dxa"/>
          </w:tcPr>
          <w:p w:rsidR="00C4590A" w:rsidRPr="000F60E6" w:rsidRDefault="00C4590A" w:rsidP="00CF57B3">
            <w:pPr>
              <w:jc w:val="right"/>
              <w:rPr>
                <w:rFonts w:ascii="Times New Roman" w:eastAsia="Times New Roman" w:hAnsi="Times New Roman" w:cs="Times New Roman"/>
                <w:kern w:val="24"/>
                <w:sz w:val="28"/>
                <w:szCs w:val="28"/>
                <w:lang w:val="uk-UA" w:eastAsia="ru-RU"/>
              </w:rPr>
            </w:pPr>
            <w:r w:rsidRPr="000F60E6">
              <w:rPr>
                <w:rFonts w:ascii="Times New Roman" w:eastAsia="Times New Roman" w:hAnsi="Times New Roman" w:cs="Times New Roman"/>
                <w:kern w:val="24"/>
                <w:sz w:val="28"/>
                <w:szCs w:val="28"/>
                <w:lang w:val="uk-UA" w:eastAsia="ru-RU"/>
              </w:rPr>
              <w:t>82,6</w:t>
            </w:r>
          </w:p>
        </w:tc>
      </w:tr>
      <w:tr w:rsidR="00C4590A" w:rsidRPr="000F60E6" w:rsidTr="007E5E75">
        <w:trPr>
          <w:trHeight w:val="263"/>
        </w:trPr>
        <w:tc>
          <w:tcPr>
            <w:tcW w:w="4106" w:type="dxa"/>
          </w:tcPr>
          <w:p w:rsidR="00C4590A" w:rsidRPr="000F60E6" w:rsidRDefault="00C4590A" w:rsidP="00CF57B3">
            <w:pPr>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Специфічність</w:t>
            </w:r>
          </w:p>
        </w:tc>
        <w:tc>
          <w:tcPr>
            <w:tcW w:w="4966" w:type="dxa"/>
          </w:tcPr>
          <w:p w:rsidR="00C4590A" w:rsidRPr="000F60E6" w:rsidRDefault="00C4590A" w:rsidP="00CF57B3">
            <w:pPr>
              <w:jc w:val="right"/>
              <w:rPr>
                <w:rFonts w:ascii="Times New Roman" w:eastAsia="Times New Roman" w:hAnsi="Times New Roman" w:cs="Times New Roman"/>
                <w:kern w:val="24"/>
                <w:sz w:val="28"/>
                <w:szCs w:val="28"/>
                <w:lang w:val="uk-UA" w:eastAsia="ru-RU"/>
              </w:rPr>
            </w:pPr>
            <w:r w:rsidRPr="000F60E6">
              <w:rPr>
                <w:rFonts w:ascii="Times New Roman" w:eastAsia="Times New Roman" w:hAnsi="Times New Roman" w:cs="Times New Roman"/>
                <w:kern w:val="24"/>
                <w:sz w:val="28"/>
                <w:szCs w:val="28"/>
                <w:lang w:val="uk-UA" w:eastAsia="ru-RU"/>
              </w:rPr>
              <w:t>64,3</w:t>
            </w:r>
          </w:p>
        </w:tc>
      </w:tr>
      <w:tr w:rsidR="00C4590A" w:rsidRPr="000F60E6" w:rsidTr="007E5E75">
        <w:trPr>
          <w:trHeight w:val="210"/>
        </w:trPr>
        <w:tc>
          <w:tcPr>
            <w:tcW w:w="4106" w:type="dxa"/>
            <w:hideMark/>
          </w:tcPr>
          <w:p w:rsidR="00C4590A" w:rsidRPr="000F60E6" w:rsidRDefault="00C4590A" w:rsidP="00CF57B3">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Площа під </w:t>
            </w:r>
            <w:r w:rsidRPr="000F60E6">
              <w:rPr>
                <w:rFonts w:ascii="Times New Roman" w:eastAsia="Times New Roman" w:hAnsi="Times New Roman" w:cs="Times New Roman"/>
                <w:bCs/>
                <w:sz w:val="28"/>
                <w:szCs w:val="28"/>
                <w:lang w:val="uk-UA" w:eastAsia="ru-RU"/>
              </w:rPr>
              <w:t>ROC-кривою</w:t>
            </w:r>
          </w:p>
        </w:tc>
        <w:tc>
          <w:tcPr>
            <w:tcW w:w="4966" w:type="dxa"/>
            <w:hideMark/>
          </w:tcPr>
          <w:p w:rsidR="00C4590A" w:rsidRPr="000F60E6" w:rsidRDefault="00C4590A" w:rsidP="00CF57B3">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kern w:val="24"/>
                <w:sz w:val="28"/>
                <w:szCs w:val="28"/>
                <w:lang w:val="uk-UA" w:eastAsia="ru-RU"/>
              </w:rPr>
              <w:t>0,728</w:t>
            </w:r>
          </w:p>
        </w:tc>
      </w:tr>
      <w:tr w:rsidR="00C4590A" w:rsidRPr="000F60E6" w:rsidTr="007E5E75">
        <w:trPr>
          <w:trHeight w:val="315"/>
        </w:trPr>
        <w:tc>
          <w:tcPr>
            <w:tcW w:w="4106" w:type="dxa"/>
            <w:hideMark/>
          </w:tcPr>
          <w:p w:rsidR="00C4590A" w:rsidRPr="000F60E6" w:rsidRDefault="00C4590A" w:rsidP="00CF57B3">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Стандартна похибка</w:t>
            </w:r>
          </w:p>
        </w:tc>
        <w:tc>
          <w:tcPr>
            <w:tcW w:w="4966" w:type="dxa"/>
            <w:hideMark/>
          </w:tcPr>
          <w:p w:rsidR="00C4590A" w:rsidRPr="000F60E6" w:rsidRDefault="00C4590A" w:rsidP="00CF57B3">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kern w:val="24"/>
                <w:sz w:val="28"/>
                <w:szCs w:val="28"/>
                <w:lang w:val="uk-UA" w:eastAsia="ru-RU"/>
              </w:rPr>
              <w:t>0,0732</w:t>
            </w:r>
          </w:p>
        </w:tc>
      </w:tr>
      <w:tr w:rsidR="00C4590A" w:rsidRPr="000F60E6" w:rsidTr="007E5E75">
        <w:trPr>
          <w:trHeight w:val="276"/>
        </w:trPr>
        <w:tc>
          <w:tcPr>
            <w:tcW w:w="4106" w:type="dxa"/>
            <w:hideMark/>
          </w:tcPr>
          <w:p w:rsidR="00C4590A" w:rsidRPr="000F60E6" w:rsidRDefault="00C4590A" w:rsidP="00CF57B3">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95% Довірчий інтервал</w:t>
            </w:r>
          </w:p>
        </w:tc>
        <w:tc>
          <w:tcPr>
            <w:tcW w:w="4966" w:type="dxa"/>
            <w:hideMark/>
          </w:tcPr>
          <w:p w:rsidR="00C4590A" w:rsidRPr="000F60E6" w:rsidRDefault="00C4590A" w:rsidP="00CF57B3">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kern w:val="24"/>
                <w:sz w:val="28"/>
                <w:szCs w:val="28"/>
                <w:lang w:val="uk-UA" w:eastAsia="ru-RU"/>
              </w:rPr>
              <w:t>0,586 to 0,843</w:t>
            </w:r>
          </w:p>
        </w:tc>
      </w:tr>
      <w:tr w:rsidR="00C4590A" w:rsidRPr="000F60E6" w:rsidTr="007E5E75">
        <w:trPr>
          <w:trHeight w:val="385"/>
        </w:trPr>
        <w:tc>
          <w:tcPr>
            <w:tcW w:w="4106" w:type="dxa"/>
            <w:hideMark/>
          </w:tcPr>
          <w:p w:rsidR="00C4590A" w:rsidRPr="000F60E6" w:rsidRDefault="00C4590A" w:rsidP="00CF57B3">
            <w:pP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Рівень значимості, р</w:t>
            </w:r>
          </w:p>
        </w:tc>
        <w:tc>
          <w:tcPr>
            <w:tcW w:w="4966" w:type="dxa"/>
            <w:hideMark/>
          </w:tcPr>
          <w:p w:rsidR="00C4590A" w:rsidRPr="000F60E6" w:rsidRDefault="00C4590A" w:rsidP="00CF57B3">
            <w:pPr>
              <w:jc w:val="right"/>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kern w:val="24"/>
                <w:sz w:val="28"/>
                <w:szCs w:val="28"/>
                <w:lang w:val="uk-UA" w:eastAsia="ru-RU"/>
              </w:rPr>
              <w:t>0,0018</w:t>
            </w:r>
          </w:p>
        </w:tc>
      </w:tr>
    </w:tbl>
    <w:p w:rsidR="00E93805" w:rsidRPr="000F60E6" w:rsidRDefault="00E93805"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C4590A" w:rsidRPr="000F60E6" w:rsidRDefault="00DA2C99"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Рис. 7.13</w:t>
      </w:r>
      <w:r w:rsidR="00C4590A" w:rsidRPr="000F60E6">
        <w:rPr>
          <w:rFonts w:ascii="Times New Roman" w:hAnsi="Times New Roman" w:cs="Times New Roman"/>
          <w:sz w:val="28"/>
          <w:szCs w:val="28"/>
          <w:lang w:val="uk-UA"/>
        </w:rPr>
        <w:t xml:space="preserve"> ROC-крива взаємозв’язку цистатину С та </w:t>
      </w:r>
      <w:r w:rsidRPr="000F60E6">
        <w:rPr>
          <w:rFonts w:ascii="Times New Roman" w:eastAsia="Times New Roman" w:hAnsi="Times New Roman" w:cs="Times New Roman"/>
          <w:bCs/>
          <w:sz w:val="28"/>
          <w:szCs w:val="28"/>
          <w:lang w:val="uk-UA" w:eastAsia="ru-RU"/>
        </w:rPr>
        <w:t>розвитком серцево</w:t>
      </w:r>
      <w:r w:rsidRPr="000F60E6">
        <w:rPr>
          <w:rFonts w:ascii="Times New Roman" w:eastAsia="Times New Roman" w:hAnsi="Times New Roman" w:cs="Times New Roman"/>
          <w:bCs/>
          <w:sz w:val="28"/>
          <w:szCs w:val="28"/>
          <w:lang w:val="uk-UA" w:eastAsia="ru-RU"/>
        </w:rPr>
        <w:noBreakHyphen/>
      </w:r>
      <w:r w:rsidR="00C4590A" w:rsidRPr="000F60E6">
        <w:rPr>
          <w:rFonts w:ascii="Times New Roman" w:eastAsia="Times New Roman" w:hAnsi="Times New Roman" w:cs="Times New Roman"/>
          <w:bCs/>
          <w:sz w:val="28"/>
          <w:szCs w:val="28"/>
          <w:lang w:val="uk-UA" w:eastAsia="ru-RU"/>
        </w:rPr>
        <w:t>судинних подій у хворих після ГКС з ЦД 2 типу</w:t>
      </w:r>
    </w:p>
    <w:p w:rsidR="00E93805" w:rsidRPr="000F60E6" w:rsidRDefault="00E93805" w:rsidP="00C4590A">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C4590A" w:rsidRPr="000F60E6" w:rsidRDefault="004F15BA" w:rsidP="00C4590A">
      <w:pPr>
        <w:autoSpaceDE w:val="0"/>
        <w:autoSpaceDN w:val="0"/>
        <w:adjustRightInd w:val="0"/>
        <w:spacing w:after="0" w:line="360" w:lineRule="auto"/>
        <w:ind w:firstLine="708"/>
        <w:jc w:val="both"/>
        <w:rPr>
          <w:lang w:val="uk-UA"/>
        </w:rPr>
      </w:pPr>
      <w:r w:rsidRPr="000F60E6">
        <w:rPr>
          <w:lang w:val="uk-UA"/>
        </w:rPr>
        <w:object w:dxaOrig="7520" w:dyaOrig="4160">
          <v:shape id="_x0000_i1045" type="#_x0000_t75" style="width:376pt;height:208pt" o:ole="">
            <v:imagedata r:id="rId71" o:title=""/>
          </v:shape>
          <o:OLEObject Type="Embed" ProgID="STATISTICA.Graph" ShapeID="_x0000_i1045" DrawAspect="Content" ObjectID="_1582884427" r:id="rId72">
            <o:FieldCodes>\s</o:FieldCodes>
          </o:OLEObject>
        </w:object>
      </w:r>
    </w:p>
    <w:p w:rsidR="00C4590A" w:rsidRPr="000F60E6" w:rsidRDefault="00C4590A" w:rsidP="00C4590A">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F-критерій Кокса:</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color w:val="000000"/>
          <w:sz w:val="28"/>
          <w:szCs w:val="28"/>
          <w:lang w:val="uk-UA"/>
        </w:rPr>
        <w:t>T1 = 13,53, T2 = 11,47, F</w:t>
      </w:r>
      <w:r w:rsidR="0063222D" w:rsidRPr="000F60E6">
        <w:rPr>
          <w:rFonts w:ascii="Times New Roman" w:hAnsi="Times New Roman" w:cs="Times New Roman"/>
          <w:color w:val="000000"/>
          <w:sz w:val="28"/>
          <w:szCs w:val="28"/>
          <w:lang w:val="uk-UA"/>
        </w:rPr>
        <w:t xml:space="preserve"> (2,</w:t>
      </w:r>
      <w:r w:rsidRPr="000F60E6">
        <w:rPr>
          <w:rFonts w:ascii="Times New Roman" w:hAnsi="Times New Roman" w:cs="Times New Roman"/>
          <w:color w:val="000000"/>
          <w:sz w:val="28"/>
          <w:szCs w:val="28"/>
          <w:lang w:val="uk-UA"/>
        </w:rPr>
        <w:t>46) = 27,12, p&lt;0,0001</w:t>
      </w:r>
    </w:p>
    <w:p w:rsidR="00C4590A" w:rsidRPr="000F60E6" w:rsidRDefault="00C4590A" w:rsidP="00C4590A">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Лог-ранковий критерій:</w:t>
      </w:r>
      <w:r w:rsidRPr="000F60E6">
        <w:rPr>
          <w:rFonts w:ascii="Times New Roman" w:hAnsi="Times New Roman" w:cs="Times New Roman"/>
          <w:color w:val="000000"/>
          <w:sz w:val="28"/>
          <w:szCs w:val="28"/>
          <w:lang w:val="uk-UA"/>
        </w:rPr>
        <w:t xml:space="preserve"> WW = -11,30, Sum = 21,27, Var = 5,31</w:t>
      </w:r>
    </w:p>
    <w:p w:rsidR="00C4590A" w:rsidRPr="000F60E6" w:rsidRDefault="00C4590A" w:rsidP="00C4590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Test statistic = -4,90, p&lt;0,0001</w:t>
      </w:r>
    </w:p>
    <w:p w:rsidR="00E93805" w:rsidRPr="000F60E6" w:rsidRDefault="00E93805" w:rsidP="00C4590A">
      <w:pPr>
        <w:autoSpaceDE w:val="0"/>
        <w:autoSpaceDN w:val="0"/>
        <w:adjustRightInd w:val="0"/>
        <w:spacing w:after="0" w:line="360" w:lineRule="auto"/>
        <w:ind w:firstLine="709"/>
        <w:jc w:val="both"/>
        <w:rPr>
          <w:rFonts w:ascii="Times New Roman" w:eastAsia="Calibri" w:hAnsi="Times New Roman" w:cs="Arial"/>
          <w:sz w:val="28"/>
          <w:szCs w:val="28"/>
          <w:lang w:val="uk-UA"/>
        </w:rPr>
      </w:pPr>
    </w:p>
    <w:p w:rsidR="00C4590A" w:rsidRPr="000F60E6" w:rsidRDefault="00C4590A" w:rsidP="00C4590A">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0F60E6">
        <w:rPr>
          <w:rFonts w:ascii="Times New Roman" w:eastAsia="Calibri" w:hAnsi="Times New Roman" w:cs="Arial"/>
          <w:sz w:val="28"/>
          <w:szCs w:val="28"/>
          <w:lang w:val="uk-UA"/>
        </w:rPr>
        <w:t>Рис. 7.</w:t>
      </w:r>
      <w:r w:rsidR="00DA2C99" w:rsidRPr="000F60E6">
        <w:rPr>
          <w:rFonts w:ascii="Times New Roman" w:eastAsia="Calibri" w:hAnsi="Times New Roman" w:cs="Arial"/>
          <w:sz w:val="28"/>
          <w:szCs w:val="28"/>
          <w:lang w:val="uk-UA"/>
        </w:rPr>
        <w:t>14</w:t>
      </w:r>
      <w:r w:rsidRPr="000F60E6">
        <w:rPr>
          <w:rFonts w:ascii="Times New Roman" w:eastAsia="Calibri" w:hAnsi="Times New Roman" w:cs="Arial"/>
          <w:sz w:val="28"/>
          <w:szCs w:val="28"/>
          <w:lang w:val="uk-UA"/>
        </w:rPr>
        <w:t xml:space="preserve"> </w:t>
      </w:r>
      <w:r w:rsidRPr="000F60E6">
        <w:rPr>
          <w:rFonts w:ascii="Times New Roman" w:hAnsi="Times New Roman" w:cs="Times New Roman"/>
          <w:sz w:val="28"/>
          <w:szCs w:val="28"/>
          <w:lang w:val="uk-UA"/>
        </w:rPr>
        <w:t>Криві виживання Каплана-Мейера у хворих після перенесеного ГКС з ЦД 2 типу з рівнем цистатину С ≥ 1942,62 нг/мл та рівнем цистатину С &lt; 1942,62 нг/мл</w:t>
      </w:r>
    </w:p>
    <w:p w:rsidR="00E306F4" w:rsidRPr="000F60E6" w:rsidRDefault="00E306F4" w:rsidP="00E306F4">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9F7524" w:rsidRPr="000F60E6" w:rsidRDefault="00B96F1B" w:rsidP="00431B9D">
      <w:pPr>
        <w:autoSpaceDE w:val="0"/>
        <w:autoSpaceDN w:val="0"/>
        <w:adjustRightInd w:val="0"/>
        <w:spacing w:after="0" w:line="360" w:lineRule="auto"/>
        <w:ind w:firstLine="708"/>
        <w:contextualSpacing/>
        <w:jc w:val="both"/>
        <w:rPr>
          <w:rFonts w:ascii="Times New Roman" w:hAnsi="Times New Roman" w:cs="Times New Roman"/>
          <w:color w:val="000000"/>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37792" behindDoc="0" locked="0" layoutInCell="1" allowOverlap="1" wp14:anchorId="4AD23AB8" wp14:editId="7E2392C3">
                <wp:simplePos x="0" y="0"/>
                <wp:positionH relativeFrom="column">
                  <wp:posOffset>-5023485</wp:posOffset>
                </wp:positionH>
                <wp:positionV relativeFrom="paragraph">
                  <wp:posOffset>261620</wp:posOffset>
                </wp:positionV>
                <wp:extent cx="1911985" cy="546100"/>
                <wp:effectExtent l="0" t="2857" r="9207" b="9208"/>
                <wp:wrapNone/>
                <wp:docPr id="583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11985" cy="546100"/>
                        </a:xfrm>
                        <a:prstGeom prst="rect">
                          <a:avLst/>
                        </a:prstGeom>
                        <a:solidFill>
                          <a:srgbClr val="FFFFFF"/>
                        </a:solidFill>
                        <a:ln w="9525">
                          <a:noFill/>
                          <a:miter lim="800000"/>
                          <a:headEnd/>
                          <a:tailEnd/>
                        </a:ln>
                      </wps:spPr>
                      <wps:txbx>
                        <w:txbxContent>
                          <w:p w:rsidR="004F15BA" w:rsidRPr="00A3271F" w:rsidRDefault="004F15BA" w:rsidP="00A3271F">
                            <w:pPr>
                              <w:jc w:val="center"/>
                              <w:rPr>
                                <w:rFonts w:ascii="Times New Roman" w:hAnsi="Times New Roman" w:cs="Times New Roman"/>
                                <w:sz w:val="28"/>
                                <w:szCs w:val="28"/>
                              </w:rPr>
                            </w:pPr>
                            <w:r w:rsidRPr="00A3271F">
                              <w:rPr>
                                <w:rFonts w:ascii="Times New Roman" w:hAnsi="Times New Roman" w:cs="Times New Roman"/>
                                <w:sz w:val="28"/>
                                <w:szCs w:val="28"/>
                                <w:lang w:val="uk-UA"/>
                              </w:rPr>
                              <w:t>Чутливість,%</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7" type="#_x0000_t202" style="position:absolute;left:0;text-align:left;margin-left:-395.55pt;margin-top:20.6pt;width:150.55pt;height:43pt;rotation:-90;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" stroked="f">
                <v:textbox>
                  <w:txbxContent>
                    <w:p w:rsidR="004F15BA" w:rsidRPr="00A3271F" w:rsidRDefault="004F15BA" w:rsidP="00A3271F">
                      <w:pPr>
                        <w:jc w:val="center"/>
                        <w:rPr>
                          <w:rFonts w:ascii="Times New Roman" w:hAnsi="Times New Roman" w:cs="Times New Roman"/>
                          <w:sz w:val="28"/>
                          <w:szCs w:val="28"/>
                        </w:rPr>
                      </w:pPr>
                      <w:r w:rsidRPr="00A3271F">
                        <w:rPr>
                          <w:rFonts w:ascii="Times New Roman" w:hAnsi="Times New Roman" w:cs="Times New Roman"/>
                          <w:sz w:val="28"/>
                          <w:szCs w:val="28"/>
                          <w:lang w:val="uk-UA"/>
                        </w:rPr>
                        <w:t>Чутливість,%</w:t>
                      </w:r>
                    </w:p>
                  </w:txbxContent>
                </v:textbox>
              </v:shape>
            </w:pict>
          </mc:Fallback>
        </mc:AlternateContent>
      </w:r>
      <w:r w:rsidR="00E93805" w:rsidRPr="000F60E6">
        <w:rPr>
          <w:rFonts w:ascii="Times New Roman" w:eastAsia="Calibri" w:hAnsi="Times New Roman" w:cs="Times New Roman"/>
          <w:color w:val="000000"/>
          <w:sz w:val="28"/>
          <w:szCs w:val="28"/>
          <w:lang w:val="uk-UA"/>
        </w:rPr>
        <w:t>Дл</w:t>
      </w:r>
      <w:r w:rsidR="00017E8F" w:rsidRPr="000F60E6">
        <w:rPr>
          <w:rFonts w:ascii="Times New Roman" w:eastAsia="Calibri" w:hAnsi="Times New Roman" w:cs="Times New Roman"/>
          <w:color w:val="000000"/>
          <w:sz w:val="28"/>
          <w:szCs w:val="28"/>
          <w:lang w:val="uk-UA"/>
        </w:rPr>
        <w:t xml:space="preserve">я </w:t>
      </w:r>
      <w:r w:rsidR="00432785" w:rsidRPr="000F60E6">
        <w:rPr>
          <w:rFonts w:ascii="Times New Roman" w:eastAsia="Calibri" w:hAnsi="Times New Roman" w:cs="Times New Roman"/>
          <w:color w:val="000000"/>
          <w:sz w:val="28"/>
          <w:szCs w:val="28"/>
          <w:lang w:val="uk-UA"/>
        </w:rPr>
        <w:t>оцінки сукупності впливу досліджувальних факторів (клініко</w:t>
      </w:r>
      <w:r w:rsidR="00432785" w:rsidRPr="000F60E6">
        <w:rPr>
          <w:rFonts w:ascii="Times New Roman" w:eastAsia="Calibri" w:hAnsi="Times New Roman" w:cs="Times New Roman"/>
          <w:color w:val="000000"/>
          <w:sz w:val="28"/>
          <w:szCs w:val="28"/>
          <w:lang w:val="uk-UA"/>
        </w:rPr>
        <w:noBreakHyphen/>
        <w:t>анамнестичні показники,</w:t>
      </w:r>
      <w:r w:rsidR="0060227B" w:rsidRPr="000F60E6">
        <w:rPr>
          <w:rFonts w:ascii="Times New Roman" w:eastAsia="Calibri" w:hAnsi="Times New Roman" w:cs="Times New Roman"/>
          <w:color w:val="000000"/>
          <w:sz w:val="28"/>
          <w:szCs w:val="28"/>
          <w:lang w:val="uk-UA"/>
        </w:rPr>
        <w:t xml:space="preserve"> глюкоз</w:t>
      </w:r>
      <w:r w:rsidR="007E5E75">
        <w:rPr>
          <w:rFonts w:ascii="Times New Roman" w:eastAsia="Calibri" w:hAnsi="Times New Roman" w:cs="Times New Roman"/>
          <w:color w:val="000000"/>
          <w:sz w:val="28"/>
          <w:szCs w:val="28"/>
          <w:lang w:val="uk-UA"/>
        </w:rPr>
        <w:t xml:space="preserve">а крові натще, HbA1c, HOMA-IR, </w:t>
      </w:r>
      <w:r w:rsidR="0060227B" w:rsidRPr="000F60E6">
        <w:rPr>
          <w:rFonts w:ascii="Times New Roman" w:eastAsia="Calibri" w:hAnsi="Times New Roman" w:cs="Times New Roman"/>
          <w:color w:val="000000"/>
          <w:sz w:val="28"/>
          <w:szCs w:val="28"/>
          <w:lang w:val="uk-UA"/>
        </w:rPr>
        <w:t xml:space="preserve">ЗХС, ТГ, ХС ЛПНЩ, ХС ЛПВЩ, ІМТ, кількість тромбоцитів, СОТ, ВШРТО, СІАТ-АДФ, СІАТ-АК, 11-дТхВ2, цистатин С, ШКФ, креатинін, ФВ ЛШ, САТ, ДАТ) </w:t>
      </w:r>
      <w:r w:rsidR="00432785" w:rsidRPr="000F60E6">
        <w:rPr>
          <w:rFonts w:ascii="Times New Roman" w:eastAsia="Calibri" w:hAnsi="Times New Roman" w:cs="Times New Roman"/>
          <w:color w:val="000000"/>
          <w:sz w:val="28"/>
          <w:szCs w:val="28"/>
          <w:lang w:val="uk-UA"/>
        </w:rPr>
        <w:t>на розвиток</w:t>
      </w:r>
      <w:r w:rsidR="00017E8F" w:rsidRPr="000F60E6">
        <w:rPr>
          <w:rFonts w:ascii="Times New Roman" w:eastAsia="Calibri" w:hAnsi="Times New Roman" w:cs="Times New Roman"/>
          <w:color w:val="000000"/>
          <w:sz w:val="28"/>
          <w:szCs w:val="28"/>
          <w:lang w:val="uk-UA"/>
        </w:rPr>
        <w:t xml:space="preserve"> серцево-судинних подій у хворих з ЦД 2 типу впродовж 12 місяців після перенесеного ГКС</w:t>
      </w:r>
      <w:r w:rsidR="00431B9D" w:rsidRPr="000F60E6">
        <w:rPr>
          <w:rFonts w:ascii="Times New Roman" w:eastAsia="Calibri" w:hAnsi="Times New Roman" w:cs="Times New Roman"/>
          <w:color w:val="000000"/>
          <w:sz w:val="28"/>
          <w:szCs w:val="28"/>
          <w:lang w:val="uk-UA"/>
        </w:rPr>
        <w:t xml:space="preserve"> нами був проведений </w:t>
      </w:r>
      <w:r w:rsidR="00432785" w:rsidRPr="000F60E6">
        <w:rPr>
          <w:rFonts w:ascii="Times New Roman" w:eastAsia="Calibri" w:hAnsi="Times New Roman" w:cs="Times New Roman"/>
          <w:color w:val="000000"/>
          <w:sz w:val="28"/>
          <w:szCs w:val="28"/>
          <w:lang w:val="uk-UA"/>
        </w:rPr>
        <w:t xml:space="preserve">покроковий </w:t>
      </w:r>
      <w:r w:rsidR="00431B9D" w:rsidRPr="000F60E6">
        <w:rPr>
          <w:rFonts w:ascii="Times New Roman" w:eastAsia="Calibri" w:hAnsi="Times New Roman" w:cs="Times New Roman"/>
          <w:color w:val="000000"/>
          <w:sz w:val="28"/>
          <w:szCs w:val="28"/>
          <w:lang w:val="uk-UA"/>
        </w:rPr>
        <w:t>багатофакторний регресійний аналіз</w:t>
      </w:r>
      <w:r w:rsidR="00432785" w:rsidRPr="000F60E6">
        <w:rPr>
          <w:rFonts w:ascii="Times New Roman" w:eastAsia="Calibri" w:hAnsi="Times New Roman" w:cs="Times New Roman"/>
          <w:color w:val="000000"/>
          <w:sz w:val="28"/>
          <w:szCs w:val="28"/>
          <w:lang w:val="uk-UA"/>
        </w:rPr>
        <w:t>, результат</w:t>
      </w:r>
      <w:r w:rsidR="00DA2C99" w:rsidRPr="000F60E6">
        <w:rPr>
          <w:rFonts w:ascii="Times New Roman" w:eastAsia="Calibri" w:hAnsi="Times New Roman" w:cs="Times New Roman"/>
          <w:color w:val="000000"/>
          <w:sz w:val="28"/>
          <w:szCs w:val="28"/>
          <w:lang w:val="uk-UA"/>
        </w:rPr>
        <w:t>и якого наведені у таблиці 7.7</w:t>
      </w:r>
      <w:r w:rsidR="009F7524" w:rsidRPr="000F60E6">
        <w:rPr>
          <w:rFonts w:ascii="Times New Roman" w:eastAsia="Calibri" w:hAnsi="Times New Roman" w:cs="Times New Roman"/>
          <w:color w:val="000000"/>
          <w:sz w:val="28"/>
          <w:szCs w:val="28"/>
          <w:lang w:val="uk-UA"/>
        </w:rPr>
        <w:t xml:space="preserve">. </w:t>
      </w:r>
    </w:p>
    <w:p w:rsidR="007E5E75" w:rsidRPr="000F60E6" w:rsidRDefault="007E5E75" w:rsidP="007E5E75">
      <w:pPr>
        <w:autoSpaceDE w:val="0"/>
        <w:autoSpaceDN w:val="0"/>
        <w:adjustRightInd w:val="0"/>
        <w:spacing w:after="0" w:line="360" w:lineRule="auto"/>
        <w:ind w:firstLine="708"/>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Отримана модель характеризувалась високим ступенем достовірності (</w:t>
      </w:r>
      <w:r w:rsidRPr="000F60E6">
        <w:rPr>
          <w:rFonts w:ascii="Times New Roman" w:hAnsi="Times New Roman" w:cs="Times New Roman"/>
          <w:color w:val="000000"/>
          <w:sz w:val="28"/>
          <w:szCs w:val="28"/>
          <w:lang w:val="uk-UA"/>
        </w:rPr>
        <w:t xml:space="preserve">p&lt;0,0001) і пояснювала більше 69 % розвитку серцево-судинних подій </w:t>
      </w:r>
      <w:r w:rsidRPr="000F60E6">
        <w:rPr>
          <w:rFonts w:ascii="Times New Roman" w:eastAsia="Calibri" w:hAnsi="Times New Roman" w:cs="Times New Roman"/>
          <w:color w:val="000000"/>
          <w:sz w:val="28"/>
          <w:szCs w:val="28"/>
          <w:lang w:val="uk-UA"/>
        </w:rPr>
        <w:t>(</w:t>
      </w:r>
      <w:r w:rsidRPr="000F60E6">
        <w:rPr>
          <w:rFonts w:ascii="Times New Roman" w:hAnsi="Times New Roman" w:cs="Times New Roman"/>
          <w:color w:val="000000"/>
          <w:sz w:val="28"/>
          <w:szCs w:val="28"/>
          <w:lang w:val="uk-UA"/>
        </w:rPr>
        <w:t>коефіцієнт детермінації скорегований R2=0,</w:t>
      </w:r>
      <w:r w:rsidRPr="000F60E6">
        <w:rPr>
          <w:rFonts w:ascii="Times New Roman" w:eastAsia="Times New Roman" w:hAnsi="Times New Roman" w:cs="Times New Roman"/>
          <w:color w:val="000000"/>
          <w:sz w:val="28"/>
          <w:szCs w:val="28"/>
          <w:lang w:val="uk-UA" w:eastAsia="ru-RU"/>
        </w:rPr>
        <w:t>697162</w:t>
      </w:r>
      <w:r w:rsidRPr="000F60E6">
        <w:rPr>
          <w:rFonts w:ascii="Times New Roman" w:hAnsi="Times New Roman" w:cs="Times New Roman"/>
          <w:color w:val="000000"/>
          <w:sz w:val="28"/>
          <w:szCs w:val="28"/>
          <w:lang w:val="uk-UA"/>
        </w:rPr>
        <w:t xml:space="preserve">). Найбільш значимими </w:t>
      </w:r>
      <w:r w:rsidRPr="000F60E6">
        <w:rPr>
          <w:rFonts w:ascii="Times New Roman" w:hAnsi="Times New Roman" w:cs="Times New Roman"/>
          <w:sz w:val="28"/>
          <w:szCs w:val="28"/>
          <w:lang w:val="uk-UA"/>
        </w:rPr>
        <w:t>прогностичними факторами ризику розвитку повторних серцево</w:t>
      </w:r>
      <w:r w:rsidRPr="000F60E6">
        <w:rPr>
          <w:rFonts w:ascii="Times New Roman" w:hAnsi="Times New Roman" w:cs="Times New Roman"/>
          <w:sz w:val="28"/>
          <w:szCs w:val="28"/>
          <w:lang w:val="uk-UA"/>
        </w:rPr>
        <w:noBreakHyphen/>
        <w:t>судинних подій</w:t>
      </w:r>
      <w:r w:rsidRPr="000F60E6">
        <w:rPr>
          <w:rFonts w:ascii="Times New Roman" w:hAnsi="Times New Roman" w:cs="Times New Roman"/>
          <w:color w:val="000000"/>
          <w:sz w:val="28"/>
          <w:szCs w:val="28"/>
          <w:lang w:val="uk-UA"/>
        </w:rPr>
        <w:t xml:space="preserve"> виявились: визначення на 4-6 тижні після ГКС кількості тромбоцитів, </w:t>
      </w:r>
      <w:r w:rsidRPr="000F60E6">
        <w:rPr>
          <w:rFonts w:ascii="Times New Roman" w:hAnsi="Times New Roman" w:cs="Times New Roman"/>
          <w:sz w:val="28"/>
          <w:szCs w:val="28"/>
          <w:lang w:val="uk-UA"/>
        </w:rPr>
        <w:t>СОТ</w:t>
      </w:r>
      <w:r w:rsidRPr="000F60E6">
        <w:rPr>
          <w:rFonts w:ascii="Times New Roman" w:hAnsi="Times New Roman" w:cs="Times New Roman"/>
          <w:kern w:val="24"/>
          <w:sz w:val="28"/>
          <w:szCs w:val="28"/>
          <w:lang w:val="uk-UA"/>
        </w:rPr>
        <w:t>,</w:t>
      </w:r>
      <w:r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lastRenderedPageBreak/>
        <w:t>СІАТ</w:t>
      </w:r>
      <w:r w:rsidRPr="000F60E6">
        <w:rPr>
          <w:rFonts w:ascii="Times New Roman" w:hAnsi="Times New Roman" w:cs="Times New Roman"/>
          <w:sz w:val="28"/>
          <w:szCs w:val="28"/>
          <w:lang w:val="uk-UA"/>
        </w:rPr>
        <w:noBreakHyphen/>
        <w:t>АДФ</w:t>
      </w:r>
      <w:r w:rsidRPr="000F60E6">
        <w:rPr>
          <w:rFonts w:ascii="Times New Roman" w:hAnsi="Times New Roman" w:cs="Times New Roman"/>
          <w:kern w:val="24"/>
          <w:sz w:val="28"/>
          <w:szCs w:val="28"/>
          <w:lang w:val="uk-UA"/>
        </w:rPr>
        <w:t>,</w:t>
      </w:r>
      <w:r w:rsidRPr="000F60E6">
        <w:rPr>
          <w:rFonts w:ascii="Times New Roman" w:hAnsi="Times New Roman" w:cs="Times New Roman"/>
          <w:sz w:val="28"/>
          <w:szCs w:val="28"/>
          <w:lang w:val="uk-UA"/>
        </w:rPr>
        <w:t xml:space="preserve"> СІАТ</w:t>
      </w:r>
      <w:r w:rsidRPr="000F60E6">
        <w:rPr>
          <w:rFonts w:ascii="Times New Roman" w:hAnsi="Times New Roman" w:cs="Times New Roman"/>
          <w:sz w:val="28"/>
          <w:szCs w:val="28"/>
          <w:lang w:val="uk-UA"/>
        </w:rPr>
        <w:noBreakHyphen/>
        <w:t>АК, 11</w:t>
      </w:r>
      <w:r w:rsidRPr="000F60E6">
        <w:rPr>
          <w:rFonts w:ascii="Times New Roman" w:hAnsi="Times New Roman" w:cs="Times New Roman"/>
          <w:sz w:val="28"/>
          <w:szCs w:val="28"/>
          <w:lang w:val="uk-UA"/>
        </w:rPr>
        <w:noBreakHyphen/>
        <w:t>дТхВ2</w:t>
      </w:r>
      <w:r w:rsidRPr="000F60E6">
        <w:rPr>
          <w:rFonts w:ascii="Times New Roman" w:hAnsi="Times New Roman" w:cs="Times New Roman"/>
          <w:kern w:val="24"/>
          <w:sz w:val="28"/>
          <w:szCs w:val="28"/>
          <w:lang w:val="uk-UA"/>
        </w:rPr>
        <w:t xml:space="preserve">, </w:t>
      </w:r>
      <w:r w:rsidRPr="000F60E6">
        <w:rPr>
          <w:rFonts w:ascii="Times New Roman" w:hAnsi="Times New Roman" w:cs="Times New Roman"/>
          <w:sz w:val="28"/>
          <w:szCs w:val="28"/>
          <w:lang w:val="uk-UA"/>
        </w:rPr>
        <w:t>цистатину С</w:t>
      </w:r>
      <w:r w:rsidRPr="000F60E6">
        <w:rPr>
          <w:rFonts w:ascii="Times New Roman" w:hAnsi="Times New Roman" w:cs="Times New Roman"/>
          <w:kern w:val="24"/>
          <w:sz w:val="28"/>
          <w:szCs w:val="28"/>
          <w:lang w:val="uk-UA"/>
        </w:rPr>
        <w:t xml:space="preserve"> </w:t>
      </w:r>
      <w:r w:rsidRPr="000F60E6">
        <w:rPr>
          <w:rFonts w:ascii="Times New Roman" w:hAnsi="Times New Roman" w:cs="Times New Roman"/>
          <w:color w:val="000000"/>
          <w:sz w:val="28"/>
          <w:szCs w:val="28"/>
          <w:lang w:val="uk-UA"/>
        </w:rPr>
        <w:t>(р&lt;0,0</w:t>
      </w:r>
      <w:r w:rsidR="009B1020">
        <w:rPr>
          <w:rFonts w:ascii="Times New Roman" w:hAnsi="Times New Roman" w:cs="Times New Roman"/>
          <w:color w:val="000000"/>
          <w:sz w:val="28"/>
          <w:szCs w:val="28"/>
          <w:lang w:val="uk-UA"/>
        </w:rPr>
        <w:t>5). Вік та ІМТ, хоча і увійшли у</w:t>
      </w:r>
      <w:r w:rsidRPr="000F60E6">
        <w:rPr>
          <w:rFonts w:ascii="Times New Roman" w:hAnsi="Times New Roman" w:cs="Times New Roman"/>
          <w:color w:val="000000"/>
          <w:sz w:val="28"/>
          <w:szCs w:val="28"/>
          <w:lang w:val="uk-UA"/>
        </w:rPr>
        <w:t xml:space="preserve"> модель, однак їх вплив на розвиток кардіоваскулярних подій був недостовірним (р&gt;0,05) (див. табл. 7.7).</w:t>
      </w:r>
    </w:p>
    <w:p w:rsidR="007E5E75" w:rsidRPr="000F60E6" w:rsidRDefault="007E5E75" w:rsidP="00431B9D">
      <w:pPr>
        <w:autoSpaceDE w:val="0"/>
        <w:autoSpaceDN w:val="0"/>
        <w:adjustRightInd w:val="0"/>
        <w:spacing w:after="0" w:line="360" w:lineRule="auto"/>
        <w:ind w:firstLine="708"/>
        <w:contextualSpacing/>
        <w:jc w:val="both"/>
        <w:rPr>
          <w:rFonts w:ascii="Times New Roman" w:hAnsi="Times New Roman" w:cs="Times New Roman"/>
          <w:color w:val="000000"/>
          <w:sz w:val="28"/>
          <w:szCs w:val="28"/>
          <w:lang w:val="uk-UA"/>
        </w:rPr>
      </w:pPr>
    </w:p>
    <w:p w:rsidR="00431B9D" w:rsidRPr="000F60E6" w:rsidRDefault="0063222D" w:rsidP="00074F98">
      <w:pPr>
        <w:tabs>
          <w:tab w:val="left" w:pos="2908"/>
        </w:tabs>
        <w:autoSpaceDE w:val="0"/>
        <w:autoSpaceDN w:val="0"/>
        <w:adjustRightInd w:val="0"/>
        <w:spacing w:after="0" w:line="360" w:lineRule="auto"/>
        <w:ind w:firstLine="708"/>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ab/>
      </w:r>
      <w:r w:rsidRPr="000F60E6">
        <w:rPr>
          <w:rFonts w:ascii="Times New Roman" w:hAnsi="Times New Roman" w:cs="Times New Roman"/>
          <w:color w:val="000000"/>
          <w:sz w:val="28"/>
          <w:szCs w:val="28"/>
          <w:lang w:val="uk-UA"/>
        </w:rPr>
        <w:tab/>
      </w:r>
      <w:r w:rsidRPr="000F60E6">
        <w:rPr>
          <w:rFonts w:ascii="Times New Roman" w:hAnsi="Times New Roman" w:cs="Times New Roman"/>
          <w:color w:val="000000"/>
          <w:sz w:val="28"/>
          <w:szCs w:val="28"/>
          <w:lang w:val="uk-UA"/>
        </w:rPr>
        <w:tab/>
      </w:r>
      <w:r w:rsidRPr="000F60E6">
        <w:rPr>
          <w:rFonts w:ascii="Times New Roman" w:hAnsi="Times New Roman" w:cs="Times New Roman"/>
          <w:color w:val="000000"/>
          <w:sz w:val="28"/>
          <w:szCs w:val="28"/>
          <w:lang w:val="uk-UA"/>
        </w:rPr>
        <w:tab/>
      </w:r>
      <w:r w:rsidRPr="000F60E6">
        <w:rPr>
          <w:rFonts w:ascii="Times New Roman" w:hAnsi="Times New Roman" w:cs="Times New Roman"/>
          <w:color w:val="000000"/>
          <w:sz w:val="28"/>
          <w:szCs w:val="28"/>
          <w:lang w:val="uk-UA"/>
        </w:rPr>
        <w:tab/>
      </w:r>
      <w:r w:rsidRPr="000F60E6">
        <w:rPr>
          <w:rFonts w:ascii="Times New Roman" w:hAnsi="Times New Roman" w:cs="Times New Roman"/>
          <w:color w:val="000000"/>
          <w:sz w:val="28"/>
          <w:szCs w:val="28"/>
          <w:lang w:val="uk-UA"/>
        </w:rPr>
        <w:tab/>
      </w:r>
      <w:r w:rsidR="00431B9D" w:rsidRPr="000F60E6">
        <w:rPr>
          <w:rFonts w:ascii="Times New Roman" w:hAnsi="Times New Roman" w:cs="Times New Roman"/>
          <w:sz w:val="28"/>
          <w:szCs w:val="28"/>
          <w:lang w:val="uk-UA"/>
        </w:rPr>
        <w:tab/>
      </w:r>
      <w:r w:rsidR="004F15BA">
        <w:rPr>
          <w:rFonts w:ascii="Times New Roman" w:hAnsi="Times New Roman" w:cs="Times New Roman"/>
          <w:color w:val="000000"/>
          <w:sz w:val="28"/>
          <w:szCs w:val="28"/>
          <w:lang w:val="uk-UA"/>
        </w:rPr>
        <w:tab/>
      </w:r>
      <w:r w:rsidR="00DA2C99" w:rsidRPr="000F60E6">
        <w:rPr>
          <w:rFonts w:ascii="Times New Roman" w:hAnsi="Times New Roman" w:cs="Times New Roman"/>
          <w:color w:val="000000"/>
          <w:sz w:val="28"/>
          <w:szCs w:val="28"/>
          <w:lang w:val="uk-UA"/>
        </w:rPr>
        <w:t>Таблиця 7.7</w:t>
      </w:r>
    </w:p>
    <w:p w:rsidR="00431B9D" w:rsidRPr="000F60E6" w:rsidRDefault="0060227B" w:rsidP="00431B9D">
      <w:pPr>
        <w:autoSpaceDE w:val="0"/>
        <w:autoSpaceDN w:val="0"/>
        <w:adjustRightInd w:val="0"/>
        <w:spacing w:after="0" w:line="360" w:lineRule="auto"/>
        <w:jc w:val="center"/>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Залежності досліджувальних факторів від серцево-судинних подій за результатами</w:t>
      </w:r>
      <w:r w:rsidR="004F15BA">
        <w:rPr>
          <w:rFonts w:ascii="Times New Roman" w:hAnsi="Times New Roman" w:cs="Times New Roman"/>
          <w:color w:val="000000"/>
          <w:sz w:val="28"/>
          <w:szCs w:val="28"/>
          <w:lang w:val="uk-UA"/>
        </w:rPr>
        <w:t xml:space="preserve"> багатофакторного регресійн</w:t>
      </w:r>
      <w:r w:rsidR="00431B9D" w:rsidRPr="000F60E6">
        <w:rPr>
          <w:rFonts w:ascii="Times New Roman" w:hAnsi="Times New Roman" w:cs="Times New Roman"/>
          <w:color w:val="000000"/>
          <w:sz w:val="28"/>
          <w:szCs w:val="28"/>
          <w:lang w:val="uk-UA"/>
        </w:rPr>
        <w:t>ого аналізу у хворих з ЦД 2 типу після перенесеного ГКС</w:t>
      </w:r>
    </w:p>
    <w:tbl>
      <w:tblPr>
        <w:tblStyle w:val="af"/>
        <w:tblW w:w="0" w:type="auto"/>
        <w:tblLayout w:type="fixed"/>
        <w:tblLook w:val="04A0" w:firstRow="1" w:lastRow="0" w:firstColumn="1" w:lastColumn="0" w:noHBand="0" w:noVBand="1"/>
      </w:tblPr>
      <w:tblGrid>
        <w:gridCol w:w="4077"/>
        <w:gridCol w:w="1985"/>
        <w:gridCol w:w="2268"/>
        <w:gridCol w:w="1701"/>
      </w:tblGrid>
      <w:tr w:rsidR="0024598E" w:rsidRPr="000F60E6" w:rsidTr="007E5E75">
        <w:tc>
          <w:tcPr>
            <w:tcW w:w="4077" w:type="dxa"/>
            <w:noWrap/>
            <w:vAlign w:val="center"/>
            <w:hideMark/>
          </w:tcPr>
          <w:p w:rsidR="0024598E" w:rsidRPr="000F60E6" w:rsidRDefault="0024598E" w:rsidP="0024598E">
            <w:pPr>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Показник</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Бета ± стандартна помилка</w:t>
            </w:r>
          </w:p>
        </w:tc>
        <w:tc>
          <w:tcPr>
            <w:tcW w:w="2268" w:type="dxa"/>
            <w:noWrap/>
            <w:vAlign w:val="center"/>
            <w:hideMark/>
          </w:tcPr>
          <w:p w:rsidR="007E5E75" w:rsidRDefault="0024598E" w:rsidP="0024598E">
            <w:pPr>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B ± </w:t>
            </w:r>
          </w:p>
          <w:p w:rsidR="0024598E" w:rsidRPr="000F60E6" w:rsidRDefault="0024598E" w:rsidP="0024598E">
            <w:pPr>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стандартна помилка</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p</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СІАТ-АДФ,</w:t>
            </w:r>
            <w:r w:rsidR="000E1BAE" w:rsidRPr="000F60E6">
              <w:rPr>
                <w:rFonts w:ascii="Times New Roman" w:eastAsia="Times New Roman" w:hAnsi="Times New Roman" w:cs="Times New Roman"/>
                <w:bCs/>
                <w:sz w:val="28"/>
                <w:szCs w:val="28"/>
                <w:lang w:val="uk-UA" w:eastAsia="ru-RU"/>
              </w:rPr>
              <w:t xml:space="preserve"> </w:t>
            </w:r>
            <w:r w:rsidRPr="000F60E6">
              <w:rPr>
                <w:rFonts w:ascii="Times New Roman" w:eastAsia="Times New Roman" w:hAnsi="Times New Roman" w:cs="Times New Roman"/>
                <w:bCs/>
                <w:sz w:val="28"/>
                <w:szCs w:val="28"/>
                <w:lang w:val="uk-UA" w:eastAsia="ru-RU"/>
              </w:rPr>
              <w:t>%</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0,21±0,09</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0,009±0,004</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0,022</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СІАТ-АК,</w:t>
            </w:r>
            <w:r w:rsidR="000E1BAE" w:rsidRPr="000F60E6">
              <w:rPr>
                <w:rFonts w:ascii="Times New Roman" w:eastAsia="Times New Roman" w:hAnsi="Times New Roman" w:cs="Times New Roman"/>
                <w:bCs/>
                <w:sz w:val="28"/>
                <w:szCs w:val="28"/>
                <w:lang w:val="uk-UA" w:eastAsia="ru-RU"/>
              </w:rPr>
              <w:t xml:space="preserve"> </w:t>
            </w:r>
            <w:r w:rsidRPr="000F60E6">
              <w:rPr>
                <w:rFonts w:ascii="Times New Roman" w:eastAsia="Times New Roman" w:hAnsi="Times New Roman" w:cs="Times New Roman"/>
                <w:bCs/>
                <w:sz w:val="28"/>
                <w:szCs w:val="28"/>
                <w:lang w:val="uk-UA" w:eastAsia="ru-RU"/>
              </w:rPr>
              <w:t>%</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0,23±0,08</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0,016±0,005</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0,004</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11-дTxВ2, нг/ммоль креатиніну </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0,23±0,08</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0,003±0,001</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0,005</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 xml:space="preserve">Вік, роки </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0,07±0,08</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0,004±0,004</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0,410</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СОТ, fL</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0,17±0,08</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0,196±0,095</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0,043</w:t>
            </w:r>
          </w:p>
        </w:tc>
      </w:tr>
      <w:tr w:rsidR="0024598E" w:rsidRPr="000F60E6" w:rsidTr="007E5E75">
        <w:tc>
          <w:tcPr>
            <w:tcW w:w="4077" w:type="dxa"/>
            <w:noWrap/>
            <w:hideMark/>
          </w:tcPr>
          <w:p w:rsidR="0024598E" w:rsidRPr="000F60E6" w:rsidRDefault="0024598E" w:rsidP="00C07127">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Кількість тромбоцитів</w:t>
            </w:r>
            <w:r w:rsidR="007E5E75">
              <w:rPr>
                <w:rFonts w:ascii="Times New Roman" w:eastAsia="Times New Roman" w:hAnsi="Times New Roman" w:cs="Times New Roman"/>
                <w:bCs/>
                <w:sz w:val="28"/>
                <w:szCs w:val="28"/>
                <w:lang w:val="uk-UA" w:eastAsia="ru-RU"/>
              </w:rPr>
              <w:t>, ×</w:t>
            </w:r>
            <w:r w:rsidR="0050737D" w:rsidRPr="000F60E6">
              <w:rPr>
                <w:rFonts w:ascii="Times New Roman" w:eastAsia="Times New Roman" w:hAnsi="Times New Roman" w:cs="Times New Roman"/>
                <w:bCs/>
                <w:sz w:val="28"/>
                <w:szCs w:val="28"/>
                <w:lang w:val="uk-UA" w:eastAsia="ru-RU"/>
              </w:rPr>
              <w:t>10</w:t>
            </w:r>
            <w:r w:rsidR="0050737D" w:rsidRPr="000F60E6">
              <w:rPr>
                <w:rFonts w:ascii="Times New Roman" w:eastAsia="Times New Roman" w:hAnsi="Times New Roman" w:cs="Times New Roman"/>
                <w:bCs/>
                <w:sz w:val="28"/>
                <w:szCs w:val="28"/>
                <w:vertAlign w:val="superscript"/>
                <w:lang w:val="uk-UA" w:eastAsia="ru-RU"/>
              </w:rPr>
              <w:t>9</w:t>
            </w:r>
            <w:r w:rsidR="00932BDB" w:rsidRPr="000F60E6">
              <w:rPr>
                <w:rFonts w:ascii="Times New Roman" w:eastAsia="Times New Roman" w:hAnsi="Times New Roman" w:cs="Times New Roman"/>
                <w:bCs/>
                <w:sz w:val="28"/>
                <w:szCs w:val="28"/>
                <w:lang w:val="uk-UA" w:eastAsia="ru-RU"/>
              </w:rPr>
              <w:t>/л</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0,30±0,08</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0,003±0,001</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0,001</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lang w:val="uk-UA" w:eastAsia="ru-RU"/>
              </w:rPr>
            </w:pPr>
            <w:r w:rsidRPr="000F60E6">
              <w:rPr>
                <w:rFonts w:ascii="Times New Roman" w:eastAsia="Times New Roman" w:hAnsi="Times New Roman" w:cs="Times New Roman"/>
                <w:bCs/>
                <w:sz w:val="28"/>
                <w:szCs w:val="28"/>
                <w:lang w:val="uk-UA" w:eastAsia="ru-RU"/>
              </w:rPr>
              <w:t>Цистатин С, нг</w:t>
            </w:r>
            <w:r w:rsidR="000E1BAE" w:rsidRPr="000F60E6">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w:t>
            </w:r>
            <w:r w:rsidR="000E1BAE" w:rsidRPr="000F60E6">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мл</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0,29±0,08</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0,0002±0,0001</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0,001</w:t>
            </w:r>
          </w:p>
        </w:tc>
      </w:tr>
      <w:tr w:rsidR="0024598E" w:rsidRPr="000F60E6" w:rsidTr="007E5E75">
        <w:tc>
          <w:tcPr>
            <w:tcW w:w="4077" w:type="dxa"/>
            <w:noWrap/>
            <w:hideMark/>
          </w:tcPr>
          <w:p w:rsidR="0024598E" w:rsidRPr="000F60E6" w:rsidRDefault="0024598E" w:rsidP="0024598E">
            <w:pPr>
              <w:rPr>
                <w:rFonts w:ascii="Times New Roman" w:eastAsia="Times New Roman" w:hAnsi="Times New Roman" w:cs="Times New Roman"/>
                <w:bCs/>
                <w:sz w:val="28"/>
                <w:szCs w:val="28"/>
                <w:vertAlign w:val="superscript"/>
                <w:lang w:val="uk-UA" w:eastAsia="ru-RU"/>
              </w:rPr>
            </w:pPr>
            <w:r w:rsidRPr="000F60E6">
              <w:rPr>
                <w:rFonts w:ascii="Times New Roman" w:eastAsia="Times New Roman" w:hAnsi="Times New Roman" w:cs="Times New Roman"/>
                <w:bCs/>
                <w:sz w:val="28"/>
                <w:szCs w:val="28"/>
                <w:lang w:val="uk-UA" w:eastAsia="ru-RU"/>
              </w:rPr>
              <w:t>ІМТ, м</w:t>
            </w:r>
            <w:r w:rsidR="000E1BAE" w:rsidRPr="000F60E6">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w:t>
            </w:r>
            <w:r w:rsidR="000E1BAE" w:rsidRPr="000F60E6">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кг</w:t>
            </w:r>
            <w:r w:rsidRPr="000F60E6">
              <w:rPr>
                <w:rFonts w:ascii="Times New Roman" w:eastAsia="Times New Roman" w:hAnsi="Times New Roman" w:cs="Times New Roman"/>
                <w:bCs/>
                <w:sz w:val="28"/>
                <w:szCs w:val="28"/>
                <w:vertAlign w:val="superscript"/>
                <w:lang w:val="uk-UA" w:eastAsia="ru-RU"/>
              </w:rPr>
              <w:t>2</w:t>
            </w:r>
          </w:p>
        </w:tc>
        <w:tc>
          <w:tcPr>
            <w:tcW w:w="1985"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-0,08±0,07</w:t>
            </w:r>
          </w:p>
        </w:tc>
        <w:tc>
          <w:tcPr>
            <w:tcW w:w="2268"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-0,009±0,008</w:t>
            </w:r>
          </w:p>
        </w:tc>
        <w:tc>
          <w:tcPr>
            <w:tcW w:w="1701" w:type="dxa"/>
            <w:noWrap/>
            <w:vAlign w:val="center"/>
            <w:hideMark/>
          </w:tcPr>
          <w:p w:rsidR="0024598E" w:rsidRPr="000F60E6" w:rsidRDefault="0024598E" w:rsidP="0024598E">
            <w:pPr>
              <w:jc w:val="center"/>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0,288</w:t>
            </w:r>
          </w:p>
        </w:tc>
      </w:tr>
    </w:tbl>
    <w:p w:rsidR="0060227B" w:rsidRPr="000F60E6" w:rsidRDefault="0060227B" w:rsidP="0060227B">
      <w:pPr>
        <w:autoSpaceDE w:val="0"/>
        <w:autoSpaceDN w:val="0"/>
        <w:adjustRightInd w:val="0"/>
        <w:spacing w:after="0" w:line="360" w:lineRule="auto"/>
        <w:ind w:firstLine="708"/>
        <w:contextualSpacing/>
        <w:jc w:val="both"/>
        <w:rPr>
          <w:rFonts w:ascii="Times New Roman" w:hAnsi="Times New Roman" w:cs="Times New Roman"/>
          <w:sz w:val="28"/>
          <w:szCs w:val="28"/>
          <w:highlight w:val="yellow"/>
          <w:lang w:val="uk-UA"/>
        </w:rPr>
      </w:pPr>
    </w:p>
    <w:p w:rsidR="00002220" w:rsidRPr="000F60E6" w:rsidRDefault="000A145C" w:rsidP="00074F98">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Розрахував</w:t>
      </w:r>
      <w:r w:rsidR="004F15BA">
        <w:rPr>
          <w:rFonts w:ascii="Times New Roman" w:hAnsi="Times New Roman" w:cs="Times New Roman"/>
          <w:sz w:val="28"/>
          <w:szCs w:val="28"/>
          <w:lang w:val="uk-UA"/>
        </w:rPr>
        <w:t>ши</w:t>
      </w:r>
      <w:r w:rsidRPr="000F60E6">
        <w:rPr>
          <w:rFonts w:ascii="Times New Roman" w:hAnsi="Times New Roman" w:cs="Times New Roman"/>
          <w:sz w:val="28"/>
          <w:szCs w:val="28"/>
          <w:lang w:val="uk-UA"/>
        </w:rPr>
        <w:t xml:space="preserve"> відношення шансів для факторів, які увійшли у регресійну модель, було встановлено, що кількість тромбоцитів </w:t>
      </w:r>
      <w:r w:rsidR="0050737D" w:rsidRPr="000F60E6">
        <w:rPr>
          <w:rFonts w:ascii="Times New Roman" w:hAnsi="Times New Roman" w:cs="Times New Roman"/>
          <w:sz w:val="28"/>
          <w:szCs w:val="28"/>
          <w:lang w:val="uk-UA"/>
        </w:rPr>
        <w:t>у 7,09 раз</w:t>
      </w:r>
      <w:r w:rsidR="00932BDB" w:rsidRPr="000F60E6">
        <w:rPr>
          <w:rFonts w:ascii="Times New Roman" w:hAnsi="Times New Roman" w:cs="Times New Roman"/>
          <w:sz w:val="28"/>
          <w:szCs w:val="28"/>
          <w:lang w:val="uk-UA"/>
        </w:rPr>
        <w:t xml:space="preserve"> </w:t>
      </w:r>
      <w:r w:rsidR="00932BDB" w:rsidRPr="000F60E6">
        <w:rPr>
          <w:rFonts w:ascii="Times New Roman" w:hAnsi="Times New Roman" w:cs="Times New Roman"/>
          <w:kern w:val="24"/>
          <w:sz w:val="28"/>
          <w:szCs w:val="28"/>
          <w:lang w:val="uk-UA"/>
        </w:rPr>
        <w:t xml:space="preserve">(ВШ 7,09; </w:t>
      </w:r>
      <w:r w:rsidR="007E5E75">
        <w:rPr>
          <w:rFonts w:ascii="Times New Roman" w:hAnsi="Times New Roman" w:cs="Times New Roman"/>
          <w:kern w:val="24"/>
          <w:sz w:val="28"/>
          <w:szCs w:val="28"/>
          <w:lang w:val="uk-UA"/>
        </w:rPr>
        <w:t>95 % ДІ </w:t>
      </w:r>
      <w:r w:rsidR="00932BDB" w:rsidRPr="000F60E6">
        <w:rPr>
          <w:rFonts w:ascii="Times New Roman" w:hAnsi="Times New Roman" w:cs="Times New Roman"/>
          <w:kern w:val="24"/>
          <w:sz w:val="28"/>
          <w:szCs w:val="28"/>
          <w:lang w:val="uk-UA"/>
        </w:rPr>
        <w:t>[2,05; 24,54</w:t>
      </w:r>
      <w:r w:rsidR="004665D7" w:rsidRPr="000F60E6">
        <w:rPr>
          <w:rFonts w:ascii="Times New Roman" w:hAnsi="Times New Roman" w:cs="Times New Roman"/>
          <w:kern w:val="24"/>
          <w:sz w:val="28"/>
          <w:szCs w:val="28"/>
          <w:lang w:val="uk-UA"/>
        </w:rPr>
        <w:t>])</w:t>
      </w:r>
      <w:r w:rsidR="00932BDB" w:rsidRPr="000F60E6">
        <w:rPr>
          <w:rFonts w:ascii="Times New Roman" w:hAnsi="Times New Roman" w:cs="Times New Roman"/>
          <w:kern w:val="24"/>
          <w:sz w:val="28"/>
          <w:szCs w:val="28"/>
          <w:lang w:val="uk-UA"/>
        </w:rPr>
        <w:t xml:space="preserve">, </w:t>
      </w:r>
      <w:r w:rsidR="0050737D" w:rsidRPr="000F60E6">
        <w:rPr>
          <w:rFonts w:ascii="Times New Roman" w:hAnsi="Times New Roman" w:cs="Times New Roman"/>
          <w:sz w:val="28"/>
          <w:szCs w:val="28"/>
          <w:lang w:val="uk-UA"/>
        </w:rPr>
        <w:t>СОТ у 9,26 раз</w:t>
      </w:r>
      <w:r w:rsidRPr="000F60E6">
        <w:rPr>
          <w:rFonts w:ascii="Times New Roman" w:hAnsi="Times New Roman" w:cs="Times New Roman"/>
          <w:sz w:val="28"/>
          <w:szCs w:val="28"/>
          <w:lang w:val="uk-UA"/>
        </w:rPr>
        <w:t xml:space="preserve"> </w:t>
      </w:r>
      <w:r w:rsidRPr="000F60E6">
        <w:rPr>
          <w:rFonts w:ascii="Times New Roman" w:hAnsi="Times New Roman" w:cs="Times New Roman"/>
          <w:kern w:val="24"/>
          <w:sz w:val="28"/>
          <w:szCs w:val="28"/>
          <w:lang w:val="uk-UA"/>
        </w:rPr>
        <w:t xml:space="preserve">(ВШ 9,26; </w:t>
      </w:r>
      <w:r w:rsidR="00D44256">
        <w:rPr>
          <w:rFonts w:ascii="Times New Roman" w:hAnsi="Times New Roman" w:cs="Times New Roman"/>
          <w:kern w:val="24"/>
          <w:sz w:val="28"/>
          <w:szCs w:val="28"/>
          <w:lang w:val="uk-UA"/>
        </w:rPr>
        <w:t>95 % </w:t>
      </w:r>
      <w:r w:rsidRPr="000F60E6">
        <w:rPr>
          <w:rFonts w:ascii="Times New Roman" w:hAnsi="Times New Roman" w:cs="Times New Roman"/>
          <w:kern w:val="24"/>
          <w:sz w:val="28"/>
          <w:szCs w:val="28"/>
          <w:lang w:val="uk-UA"/>
        </w:rPr>
        <w:t>ДІ [1,34; 64,07]),</w:t>
      </w:r>
      <w:r w:rsidR="0050737D" w:rsidRPr="000F60E6">
        <w:rPr>
          <w:rFonts w:ascii="Times New Roman" w:hAnsi="Times New Roman" w:cs="Times New Roman"/>
          <w:sz w:val="28"/>
          <w:szCs w:val="28"/>
          <w:lang w:val="uk-UA"/>
        </w:rPr>
        <w:t xml:space="preserve"> СІАТ</w:t>
      </w:r>
      <w:r w:rsidR="0050737D" w:rsidRPr="000F60E6">
        <w:rPr>
          <w:rFonts w:ascii="Times New Roman" w:hAnsi="Times New Roman" w:cs="Times New Roman"/>
          <w:sz w:val="28"/>
          <w:szCs w:val="28"/>
          <w:lang w:val="uk-UA"/>
        </w:rPr>
        <w:noBreakHyphen/>
        <w:t>АДФ у 3,10 раз</w:t>
      </w:r>
      <w:r w:rsidRPr="000F60E6">
        <w:rPr>
          <w:rFonts w:ascii="Times New Roman" w:hAnsi="Times New Roman" w:cs="Times New Roman"/>
          <w:kern w:val="24"/>
          <w:sz w:val="28"/>
          <w:szCs w:val="28"/>
          <w:lang w:val="uk-UA"/>
        </w:rPr>
        <w:t xml:space="preserve"> (ВШ 3,10; </w:t>
      </w:r>
      <w:r w:rsidR="00D44256">
        <w:rPr>
          <w:rFonts w:ascii="Times New Roman" w:hAnsi="Times New Roman" w:cs="Times New Roman"/>
          <w:kern w:val="24"/>
          <w:sz w:val="28"/>
          <w:szCs w:val="28"/>
          <w:lang w:val="uk-UA"/>
        </w:rPr>
        <w:t>95 % </w:t>
      </w:r>
      <w:r w:rsidRPr="000F60E6">
        <w:rPr>
          <w:rFonts w:ascii="Times New Roman" w:hAnsi="Times New Roman" w:cs="Times New Roman"/>
          <w:kern w:val="24"/>
          <w:sz w:val="28"/>
          <w:szCs w:val="28"/>
          <w:lang w:val="uk-UA"/>
        </w:rPr>
        <w:t>ДІ [1,47; 6,05]),</w:t>
      </w:r>
      <w:r w:rsidR="0050737D" w:rsidRPr="000F60E6">
        <w:rPr>
          <w:rFonts w:ascii="Times New Roman" w:hAnsi="Times New Roman" w:cs="Times New Roman"/>
          <w:sz w:val="28"/>
          <w:szCs w:val="28"/>
          <w:lang w:val="uk-UA"/>
        </w:rPr>
        <w:t xml:space="preserve"> СІАТ</w:t>
      </w:r>
      <w:r w:rsidR="0050737D" w:rsidRPr="000F60E6">
        <w:rPr>
          <w:rFonts w:ascii="Times New Roman" w:hAnsi="Times New Roman" w:cs="Times New Roman"/>
          <w:sz w:val="28"/>
          <w:szCs w:val="28"/>
          <w:lang w:val="uk-UA"/>
        </w:rPr>
        <w:noBreakHyphen/>
        <w:t>АК у 6,43 раз</w:t>
      </w:r>
      <w:r w:rsidRPr="000F60E6">
        <w:rPr>
          <w:rFonts w:ascii="Times New Roman" w:hAnsi="Times New Roman" w:cs="Times New Roman"/>
          <w:sz w:val="28"/>
          <w:szCs w:val="28"/>
          <w:lang w:val="uk-UA"/>
        </w:rPr>
        <w:t xml:space="preserve"> </w:t>
      </w:r>
      <w:r w:rsidRPr="000F60E6">
        <w:rPr>
          <w:rFonts w:ascii="Times New Roman" w:hAnsi="Times New Roman" w:cs="Times New Roman"/>
          <w:kern w:val="24"/>
          <w:sz w:val="28"/>
          <w:szCs w:val="28"/>
          <w:lang w:val="uk-UA"/>
        </w:rPr>
        <w:t>(ВШ </w:t>
      </w:r>
      <w:r w:rsidR="00932BDB" w:rsidRPr="000F60E6">
        <w:rPr>
          <w:rFonts w:ascii="Times New Roman" w:hAnsi="Times New Roman" w:cs="Times New Roman"/>
          <w:kern w:val="24"/>
          <w:sz w:val="28"/>
          <w:szCs w:val="28"/>
          <w:lang w:val="uk-UA"/>
        </w:rPr>
        <w:t xml:space="preserve">6,43; </w:t>
      </w:r>
      <w:r w:rsidR="00D44256">
        <w:rPr>
          <w:rFonts w:ascii="Times New Roman" w:hAnsi="Times New Roman" w:cs="Times New Roman"/>
          <w:kern w:val="24"/>
          <w:sz w:val="28"/>
          <w:szCs w:val="28"/>
          <w:lang w:val="uk-UA"/>
        </w:rPr>
        <w:t>95 % </w:t>
      </w:r>
      <w:r w:rsidR="00932BDB" w:rsidRPr="000F60E6">
        <w:rPr>
          <w:rFonts w:ascii="Times New Roman" w:hAnsi="Times New Roman" w:cs="Times New Roman"/>
          <w:kern w:val="24"/>
          <w:sz w:val="28"/>
          <w:szCs w:val="28"/>
          <w:lang w:val="uk-UA"/>
        </w:rPr>
        <w:t>ДІ </w:t>
      </w:r>
      <w:r w:rsidRPr="000F60E6">
        <w:rPr>
          <w:rFonts w:ascii="Times New Roman" w:hAnsi="Times New Roman" w:cs="Times New Roman"/>
          <w:kern w:val="24"/>
          <w:sz w:val="28"/>
          <w:szCs w:val="28"/>
          <w:lang w:val="uk-UA"/>
        </w:rPr>
        <w:t>[3,25; 12,70]</w:t>
      </w:r>
      <w:r w:rsidR="0050737D" w:rsidRPr="000F60E6">
        <w:rPr>
          <w:rFonts w:ascii="Times New Roman" w:hAnsi="Times New Roman" w:cs="Times New Roman"/>
          <w:sz w:val="28"/>
          <w:szCs w:val="28"/>
          <w:lang w:val="uk-UA"/>
        </w:rPr>
        <w:t>), 11-дТхВ2 у 3,44 раз</w:t>
      </w:r>
      <w:r w:rsidRPr="000F60E6">
        <w:rPr>
          <w:rFonts w:ascii="Times New Roman" w:hAnsi="Times New Roman" w:cs="Times New Roman"/>
          <w:sz w:val="28"/>
          <w:szCs w:val="28"/>
          <w:lang w:val="uk-UA"/>
        </w:rPr>
        <w:t xml:space="preserve"> </w:t>
      </w:r>
      <w:r w:rsidRPr="000F60E6">
        <w:rPr>
          <w:rFonts w:ascii="Times New Roman" w:hAnsi="Times New Roman" w:cs="Times New Roman"/>
          <w:kern w:val="24"/>
          <w:sz w:val="28"/>
          <w:szCs w:val="28"/>
          <w:lang w:val="uk-UA"/>
        </w:rPr>
        <w:t xml:space="preserve">(ВШ 3,44; </w:t>
      </w:r>
      <w:r w:rsidR="00D44256">
        <w:rPr>
          <w:rFonts w:ascii="Times New Roman" w:hAnsi="Times New Roman" w:cs="Times New Roman"/>
          <w:kern w:val="24"/>
          <w:sz w:val="28"/>
          <w:szCs w:val="28"/>
          <w:lang w:val="uk-UA"/>
        </w:rPr>
        <w:t>95 % </w:t>
      </w:r>
      <w:r w:rsidRPr="000F60E6">
        <w:rPr>
          <w:rFonts w:ascii="Times New Roman" w:hAnsi="Times New Roman" w:cs="Times New Roman"/>
          <w:kern w:val="24"/>
          <w:sz w:val="28"/>
          <w:szCs w:val="28"/>
          <w:lang w:val="uk-UA"/>
        </w:rPr>
        <w:t xml:space="preserve">ДІ [1,37; 8,64]), </w:t>
      </w:r>
      <w:r w:rsidRPr="000F60E6">
        <w:rPr>
          <w:rFonts w:ascii="Times New Roman" w:hAnsi="Times New Roman" w:cs="Times New Roman"/>
          <w:sz w:val="28"/>
          <w:szCs w:val="28"/>
          <w:lang w:val="uk-UA"/>
        </w:rPr>
        <w:t>цистатин С</w:t>
      </w:r>
      <w:r w:rsidR="0050737D" w:rsidRPr="000F60E6">
        <w:rPr>
          <w:rFonts w:ascii="Times New Roman" w:hAnsi="Times New Roman" w:cs="Times New Roman"/>
          <w:kern w:val="24"/>
          <w:sz w:val="28"/>
          <w:szCs w:val="28"/>
          <w:lang w:val="uk-UA"/>
        </w:rPr>
        <w:t xml:space="preserve"> у 3,78 раз (ВШ </w:t>
      </w:r>
      <w:r w:rsidRPr="000F60E6">
        <w:rPr>
          <w:rFonts w:ascii="Times New Roman" w:hAnsi="Times New Roman" w:cs="Times New Roman"/>
          <w:kern w:val="24"/>
          <w:sz w:val="28"/>
          <w:szCs w:val="28"/>
          <w:lang w:val="uk-UA"/>
        </w:rPr>
        <w:t xml:space="preserve">3,78; </w:t>
      </w:r>
      <w:r w:rsidR="00D44256">
        <w:rPr>
          <w:rFonts w:ascii="Times New Roman" w:hAnsi="Times New Roman" w:cs="Times New Roman"/>
          <w:kern w:val="24"/>
          <w:sz w:val="28"/>
          <w:szCs w:val="28"/>
          <w:lang w:val="uk-UA"/>
        </w:rPr>
        <w:t>95 % </w:t>
      </w:r>
      <w:r w:rsidRPr="000F60E6">
        <w:rPr>
          <w:rFonts w:ascii="Times New Roman" w:hAnsi="Times New Roman" w:cs="Times New Roman"/>
          <w:kern w:val="24"/>
          <w:sz w:val="28"/>
          <w:szCs w:val="28"/>
          <w:lang w:val="uk-UA"/>
        </w:rPr>
        <w:t>ДІ [1,51; 7,41])</w:t>
      </w:r>
      <w:r w:rsidRPr="000F60E6">
        <w:rPr>
          <w:rFonts w:ascii="Times New Roman" w:hAnsi="Times New Roman" w:cs="Times New Roman"/>
          <w:color w:val="000000"/>
          <w:sz w:val="28"/>
          <w:szCs w:val="28"/>
          <w:lang w:val="uk-UA"/>
        </w:rPr>
        <w:t xml:space="preserve"> </w:t>
      </w:r>
      <w:r w:rsidRPr="000F60E6">
        <w:rPr>
          <w:rFonts w:ascii="Times New Roman" w:hAnsi="Times New Roman" w:cs="Times New Roman"/>
          <w:sz w:val="28"/>
          <w:szCs w:val="28"/>
          <w:lang w:val="uk-UA"/>
        </w:rPr>
        <w:t>підвищували ризик розвитку повторних кардіоваскулярних подій у хворих з ЦД 2 типу впродовж 12 місяців після перенесеного ГКС.</w:t>
      </w:r>
    </w:p>
    <w:p w:rsidR="00074F98" w:rsidRPr="000F60E6" w:rsidRDefault="00074F98" w:rsidP="00074F98">
      <w:pPr>
        <w:autoSpaceDE w:val="0"/>
        <w:autoSpaceDN w:val="0"/>
        <w:adjustRightInd w:val="0"/>
        <w:spacing w:after="0" w:line="360" w:lineRule="auto"/>
        <w:ind w:firstLine="708"/>
        <w:contextualSpacing/>
        <w:jc w:val="both"/>
        <w:rPr>
          <w:rFonts w:ascii="Times New Roman" w:hAnsi="Times New Roman" w:cs="Times New Roman"/>
          <w:kern w:val="24"/>
          <w:sz w:val="28"/>
          <w:szCs w:val="28"/>
          <w:lang w:val="uk-UA"/>
        </w:rPr>
      </w:pPr>
      <w:r w:rsidRPr="000F60E6">
        <w:rPr>
          <w:rFonts w:ascii="Times New Roman" w:hAnsi="Times New Roman" w:cs="Times New Roman"/>
          <w:sz w:val="28"/>
          <w:szCs w:val="28"/>
          <w:lang w:val="uk-UA"/>
        </w:rPr>
        <w:t xml:space="preserve">Таким чином, результати нашого дослідження демонструють, що </w:t>
      </w:r>
      <w:r w:rsidR="00001A35" w:rsidRPr="000F60E6">
        <w:rPr>
          <w:rFonts w:ascii="Times New Roman" w:hAnsi="Times New Roman" w:cs="Times New Roman"/>
          <w:sz w:val="28"/>
          <w:szCs w:val="28"/>
          <w:lang w:val="uk-UA"/>
        </w:rPr>
        <w:t xml:space="preserve">у хворих з ЦД 2 типу через 4-6 тижнів після перенесеного ГКС </w:t>
      </w:r>
      <w:r w:rsidR="00ED2E4F" w:rsidRPr="000F60E6">
        <w:rPr>
          <w:rFonts w:ascii="Times New Roman" w:hAnsi="Times New Roman" w:cs="Times New Roman"/>
          <w:sz w:val="28"/>
          <w:szCs w:val="28"/>
          <w:lang w:val="uk-UA"/>
        </w:rPr>
        <w:t xml:space="preserve">реактивність тромбоцитів </w:t>
      </w:r>
      <w:r w:rsidR="00001A35" w:rsidRPr="000F60E6">
        <w:rPr>
          <w:rFonts w:ascii="Times New Roman" w:hAnsi="Times New Roman" w:cs="Times New Roman"/>
          <w:sz w:val="28"/>
          <w:szCs w:val="28"/>
          <w:lang w:val="uk-UA"/>
        </w:rPr>
        <w:t>та</w:t>
      </w:r>
      <w:r w:rsidR="00ED2E4F" w:rsidRPr="000F60E6">
        <w:rPr>
          <w:rFonts w:ascii="Times New Roman" w:hAnsi="Times New Roman" w:cs="Times New Roman"/>
          <w:sz w:val="28"/>
          <w:szCs w:val="28"/>
          <w:lang w:val="uk-UA"/>
        </w:rPr>
        <w:t xml:space="preserve"> рівень</w:t>
      </w:r>
      <w:r w:rsidR="00001A35" w:rsidRPr="000F60E6">
        <w:rPr>
          <w:rFonts w:ascii="Times New Roman" w:hAnsi="Times New Roman" w:cs="Times New Roman"/>
          <w:sz w:val="28"/>
          <w:szCs w:val="28"/>
          <w:lang w:val="uk-UA"/>
        </w:rPr>
        <w:t xml:space="preserve"> цистатин</w:t>
      </w:r>
      <w:r w:rsidR="00ED2E4F" w:rsidRPr="000F60E6">
        <w:rPr>
          <w:rFonts w:ascii="Times New Roman" w:hAnsi="Times New Roman" w:cs="Times New Roman"/>
          <w:sz w:val="28"/>
          <w:szCs w:val="28"/>
          <w:lang w:val="uk-UA"/>
        </w:rPr>
        <w:t>у</w:t>
      </w:r>
      <w:r w:rsidR="00001A35" w:rsidRPr="000F60E6">
        <w:rPr>
          <w:rFonts w:ascii="Times New Roman" w:hAnsi="Times New Roman" w:cs="Times New Roman"/>
          <w:sz w:val="28"/>
          <w:szCs w:val="28"/>
          <w:lang w:val="uk-UA"/>
        </w:rPr>
        <w:t xml:space="preserve"> С були значно вищими </w:t>
      </w:r>
      <w:r w:rsidR="00D44256">
        <w:rPr>
          <w:rFonts w:ascii="Times New Roman" w:hAnsi="Times New Roman" w:cs="Times New Roman"/>
          <w:sz w:val="28"/>
          <w:szCs w:val="28"/>
          <w:lang w:val="uk-UA"/>
        </w:rPr>
        <w:t>у</w:t>
      </w:r>
      <w:r w:rsidR="00ED2E4F" w:rsidRPr="000F60E6">
        <w:rPr>
          <w:rFonts w:ascii="Times New Roman" w:hAnsi="Times New Roman" w:cs="Times New Roman"/>
          <w:sz w:val="28"/>
          <w:szCs w:val="28"/>
          <w:lang w:val="uk-UA"/>
        </w:rPr>
        <w:t xml:space="preserve"> групі пацієнтів з серцево-судинними подіями, ніж без подій. У </w:t>
      </w:r>
      <w:r w:rsidR="005E2C26" w:rsidRPr="000F60E6">
        <w:rPr>
          <w:rFonts w:ascii="Times New Roman" w:hAnsi="Times New Roman" w:cs="Times New Roman"/>
          <w:sz w:val="28"/>
          <w:szCs w:val="28"/>
          <w:lang w:val="uk-UA"/>
        </w:rPr>
        <w:t>хворих з ЦД 2 типу після ГКС встановлені прямі кореляційні взаємозв’язки рівня</w:t>
      </w:r>
      <w:r w:rsidR="005E2C26" w:rsidRPr="000F60E6">
        <w:rPr>
          <w:rFonts w:ascii="Times New Roman" w:eastAsia="Calibri" w:hAnsi="Times New Roman" w:cs="Times New Roman"/>
          <w:bCs/>
          <w:sz w:val="28"/>
          <w:szCs w:val="28"/>
          <w:lang w:val="uk-UA"/>
        </w:rPr>
        <w:t xml:space="preserve"> цистатину С з СОТ, СІАТ</w:t>
      </w:r>
      <w:r w:rsidR="005E2C26" w:rsidRPr="000F60E6">
        <w:rPr>
          <w:rFonts w:ascii="Times New Roman" w:eastAsia="Calibri" w:hAnsi="Times New Roman" w:cs="Times New Roman"/>
          <w:bCs/>
          <w:sz w:val="28"/>
          <w:szCs w:val="28"/>
          <w:lang w:val="uk-UA"/>
        </w:rPr>
        <w:noBreakHyphen/>
        <w:t xml:space="preserve">АДФ, СІАТ-АК, </w:t>
      </w:r>
      <w:r w:rsidR="005E2C26" w:rsidRPr="000F60E6">
        <w:rPr>
          <w:rFonts w:ascii="Times New Roman" w:eastAsia="Calibri" w:hAnsi="Times New Roman" w:cs="Times New Roman"/>
          <w:bCs/>
          <w:sz w:val="28"/>
          <w:szCs w:val="28"/>
          <w:lang w:val="uk-UA"/>
        </w:rPr>
        <w:lastRenderedPageBreak/>
        <w:t xml:space="preserve">рівнем 11-дТхВ2 у сечі. </w:t>
      </w:r>
      <w:r w:rsidR="00932BDB" w:rsidRPr="000F60E6">
        <w:rPr>
          <w:rFonts w:ascii="Times New Roman" w:eastAsia="Calibri" w:hAnsi="Times New Roman" w:cs="Times New Roman"/>
          <w:bCs/>
          <w:sz w:val="28"/>
          <w:szCs w:val="28"/>
          <w:lang w:val="uk-UA"/>
        </w:rPr>
        <w:t xml:space="preserve">Кількість тромбоцитів, </w:t>
      </w:r>
      <w:r w:rsidR="00EF1C04" w:rsidRPr="000F60E6">
        <w:rPr>
          <w:rFonts w:ascii="Times New Roman" w:hAnsi="Times New Roman" w:cs="Times New Roman"/>
          <w:sz w:val="28"/>
          <w:szCs w:val="28"/>
          <w:lang w:val="uk-UA"/>
        </w:rPr>
        <w:t>СОТ, СІАТ-АДФ, СІАТ-АК</w:t>
      </w:r>
      <w:r w:rsidR="00ED2E4F" w:rsidRPr="000F60E6">
        <w:rPr>
          <w:rFonts w:ascii="Times New Roman" w:hAnsi="Times New Roman" w:cs="Times New Roman"/>
          <w:sz w:val="28"/>
          <w:szCs w:val="28"/>
          <w:lang w:val="uk-UA"/>
        </w:rPr>
        <w:t>, 11</w:t>
      </w:r>
      <w:r w:rsidR="00ED2E4F" w:rsidRPr="000F60E6">
        <w:rPr>
          <w:rFonts w:ascii="Times New Roman" w:hAnsi="Times New Roman" w:cs="Times New Roman"/>
          <w:sz w:val="28"/>
          <w:szCs w:val="28"/>
          <w:lang w:val="uk-UA"/>
        </w:rPr>
        <w:noBreakHyphen/>
      </w:r>
      <w:r w:rsidR="00192FC1" w:rsidRPr="000F60E6">
        <w:rPr>
          <w:rFonts w:ascii="Times New Roman" w:hAnsi="Times New Roman" w:cs="Times New Roman"/>
          <w:sz w:val="28"/>
          <w:szCs w:val="28"/>
          <w:lang w:val="uk-UA"/>
        </w:rPr>
        <w:t>дТхВ2 у сечі</w:t>
      </w:r>
      <w:r w:rsidR="00EF1C04" w:rsidRPr="000F60E6">
        <w:rPr>
          <w:rFonts w:ascii="Times New Roman" w:hAnsi="Times New Roman" w:cs="Times New Roman"/>
          <w:sz w:val="28"/>
          <w:szCs w:val="28"/>
          <w:lang w:val="uk-UA"/>
        </w:rPr>
        <w:t xml:space="preserve"> та </w:t>
      </w:r>
      <w:r w:rsidRPr="000F60E6">
        <w:rPr>
          <w:rFonts w:ascii="Times New Roman" w:hAnsi="Times New Roman" w:cs="Times New Roman"/>
          <w:sz w:val="28"/>
          <w:szCs w:val="28"/>
          <w:lang w:val="uk-UA"/>
        </w:rPr>
        <w:t>цистатин С є незалежним</w:t>
      </w:r>
      <w:r w:rsidR="00EF1C04" w:rsidRPr="000F60E6">
        <w:rPr>
          <w:rFonts w:ascii="Times New Roman" w:hAnsi="Times New Roman" w:cs="Times New Roman"/>
          <w:sz w:val="28"/>
          <w:szCs w:val="28"/>
          <w:lang w:val="uk-UA"/>
        </w:rPr>
        <w:t>и предикторами</w:t>
      </w:r>
      <w:r w:rsidRPr="000F60E6">
        <w:rPr>
          <w:rFonts w:ascii="Times New Roman" w:hAnsi="Times New Roman" w:cs="Times New Roman"/>
          <w:sz w:val="28"/>
          <w:szCs w:val="28"/>
          <w:lang w:val="uk-UA"/>
        </w:rPr>
        <w:t xml:space="preserve"> високого ризику розвитку повторних серцево-судинних подій у хворих з ЦД 2 типу після ГКС, </w:t>
      </w:r>
      <w:r w:rsidR="00002220" w:rsidRPr="000F60E6">
        <w:rPr>
          <w:rFonts w:ascii="Times New Roman" w:hAnsi="Times New Roman" w:cs="Times New Roman"/>
          <w:sz w:val="28"/>
          <w:szCs w:val="28"/>
          <w:lang w:val="uk-UA"/>
        </w:rPr>
        <w:t>і</w:t>
      </w:r>
      <w:r w:rsidRPr="000F60E6">
        <w:rPr>
          <w:rFonts w:ascii="Times New Roman" w:hAnsi="Times New Roman" w:cs="Times New Roman"/>
          <w:sz w:val="28"/>
          <w:szCs w:val="28"/>
          <w:lang w:val="uk-UA"/>
        </w:rPr>
        <w:t xml:space="preserve"> зростання </w:t>
      </w:r>
      <w:r w:rsidR="00C07127" w:rsidRPr="000F60E6">
        <w:rPr>
          <w:rFonts w:ascii="Times New Roman" w:hAnsi="Times New Roman" w:cs="Times New Roman"/>
          <w:sz w:val="28"/>
          <w:szCs w:val="28"/>
          <w:lang w:val="uk-UA"/>
        </w:rPr>
        <w:t>кількості тромбоцитів ≥ 274</w:t>
      </w:r>
      <w:r w:rsidR="0048719F" w:rsidRPr="000F60E6">
        <w:rPr>
          <w:rFonts w:ascii="Times New Roman" w:hAnsi="Times New Roman" w:cs="Times New Roman"/>
          <w:sz w:val="28"/>
          <w:szCs w:val="28"/>
          <w:lang w:val="uk-UA"/>
        </w:rPr>
        <w:t>,00</w:t>
      </w:r>
      <w:r w:rsidR="00D44256">
        <w:rPr>
          <w:rFonts w:ascii="Times New Roman" w:hAnsi="Times New Roman" w:cs="Times New Roman"/>
          <w:sz w:val="28"/>
          <w:szCs w:val="28"/>
          <w:lang w:val="uk-UA"/>
        </w:rPr>
        <w:t xml:space="preserve"> ×</w:t>
      </w:r>
      <w:r w:rsidR="00932BDB" w:rsidRPr="000F60E6">
        <w:rPr>
          <w:rFonts w:ascii="Times New Roman" w:hAnsi="Times New Roman" w:cs="Times New Roman"/>
          <w:sz w:val="28"/>
          <w:szCs w:val="28"/>
          <w:lang w:val="uk-UA"/>
        </w:rPr>
        <w:t>10</w:t>
      </w:r>
      <w:r w:rsidR="00C07127" w:rsidRPr="000F60E6">
        <w:rPr>
          <w:rFonts w:ascii="Times New Roman" w:hAnsi="Times New Roman" w:cs="Times New Roman"/>
          <w:sz w:val="28"/>
          <w:szCs w:val="28"/>
          <w:lang w:val="uk-UA"/>
        </w:rPr>
        <w:t> </w:t>
      </w:r>
      <w:r w:rsidR="00C07127" w:rsidRPr="000F60E6">
        <w:rPr>
          <w:rFonts w:ascii="Times New Roman" w:hAnsi="Times New Roman" w:cs="Times New Roman"/>
          <w:sz w:val="28"/>
          <w:szCs w:val="28"/>
          <w:vertAlign w:val="superscript"/>
          <w:lang w:val="uk-UA"/>
        </w:rPr>
        <w:t>9 </w:t>
      </w:r>
      <w:r w:rsidR="00932BDB" w:rsidRPr="000F60E6">
        <w:rPr>
          <w:rFonts w:ascii="Times New Roman" w:hAnsi="Times New Roman" w:cs="Times New Roman"/>
          <w:sz w:val="28"/>
          <w:szCs w:val="28"/>
          <w:lang w:val="uk-UA"/>
        </w:rPr>
        <w:t>/</w:t>
      </w:r>
      <w:r w:rsidR="00C07127" w:rsidRPr="000F60E6">
        <w:rPr>
          <w:rFonts w:ascii="Times New Roman" w:hAnsi="Times New Roman" w:cs="Times New Roman"/>
          <w:sz w:val="28"/>
          <w:szCs w:val="28"/>
          <w:lang w:val="uk-UA"/>
        </w:rPr>
        <w:t> </w:t>
      </w:r>
      <w:r w:rsidR="00FA4D11" w:rsidRPr="000F60E6">
        <w:rPr>
          <w:rFonts w:ascii="Times New Roman" w:hAnsi="Times New Roman" w:cs="Times New Roman"/>
          <w:sz w:val="28"/>
          <w:szCs w:val="28"/>
          <w:lang w:val="uk-UA"/>
        </w:rPr>
        <w:t xml:space="preserve">л, </w:t>
      </w:r>
      <w:r w:rsidR="00192FC1" w:rsidRPr="000F60E6">
        <w:rPr>
          <w:rFonts w:ascii="Times New Roman" w:hAnsi="Times New Roman" w:cs="Times New Roman"/>
          <w:sz w:val="28"/>
          <w:szCs w:val="28"/>
          <w:lang w:val="uk-UA"/>
        </w:rPr>
        <w:t>СОТ ≥ 8,1</w:t>
      </w:r>
      <w:r w:rsidR="0048719F" w:rsidRPr="000F60E6">
        <w:rPr>
          <w:rFonts w:ascii="Times New Roman" w:hAnsi="Times New Roman" w:cs="Times New Roman"/>
          <w:sz w:val="28"/>
          <w:szCs w:val="28"/>
          <w:lang w:val="uk-UA"/>
        </w:rPr>
        <w:t>0</w:t>
      </w:r>
      <w:r w:rsidR="00192FC1" w:rsidRPr="000F60E6">
        <w:rPr>
          <w:rFonts w:ascii="Times New Roman" w:hAnsi="Times New Roman" w:cs="Times New Roman"/>
          <w:sz w:val="28"/>
          <w:szCs w:val="28"/>
          <w:lang w:val="uk-UA"/>
        </w:rPr>
        <w:t xml:space="preserve"> fL, СІАТ-АДФ ≥ 60,71</w:t>
      </w:r>
      <w:r w:rsidR="00D44256">
        <w:rPr>
          <w:rFonts w:ascii="Times New Roman" w:hAnsi="Times New Roman" w:cs="Times New Roman"/>
          <w:sz w:val="28"/>
          <w:szCs w:val="28"/>
          <w:lang w:val="uk-UA"/>
        </w:rPr>
        <w:t> </w:t>
      </w:r>
      <w:r w:rsidR="00192FC1" w:rsidRPr="000F60E6">
        <w:rPr>
          <w:rFonts w:ascii="Times New Roman" w:hAnsi="Times New Roman" w:cs="Times New Roman"/>
          <w:sz w:val="28"/>
          <w:szCs w:val="28"/>
          <w:lang w:val="uk-UA"/>
        </w:rPr>
        <w:t>%, СІАТ-АК ≥ 15,13</w:t>
      </w:r>
      <w:r w:rsidR="00D44256">
        <w:rPr>
          <w:rFonts w:ascii="Times New Roman" w:hAnsi="Times New Roman" w:cs="Times New Roman"/>
          <w:sz w:val="28"/>
          <w:szCs w:val="28"/>
          <w:lang w:val="uk-UA"/>
        </w:rPr>
        <w:t> </w:t>
      </w:r>
      <w:r w:rsidR="00192FC1" w:rsidRPr="000F60E6">
        <w:rPr>
          <w:rFonts w:ascii="Times New Roman" w:hAnsi="Times New Roman" w:cs="Times New Roman"/>
          <w:sz w:val="28"/>
          <w:szCs w:val="28"/>
          <w:lang w:val="uk-UA"/>
        </w:rPr>
        <w:t xml:space="preserve">%, </w:t>
      </w:r>
      <w:r w:rsidR="005E2C26" w:rsidRPr="000F60E6">
        <w:rPr>
          <w:rFonts w:ascii="Times New Roman" w:hAnsi="Times New Roman" w:cs="Times New Roman"/>
          <w:sz w:val="28"/>
          <w:szCs w:val="28"/>
          <w:lang w:val="uk-UA"/>
        </w:rPr>
        <w:t>рівнів</w:t>
      </w:r>
      <w:r w:rsidRPr="000F60E6">
        <w:rPr>
          <w:rFonts w:ascii="Times New Roman" w:hAnsi="Times New Roman" w:cs="Times New Roman"/>
          <w:sz w:val="28"/>
          <w:szCs w:val="28"/>
          <w:lang w:val="uk-UA"/>
        </w:rPr>
        <w:t xml:space="preserve"> </w:t>
      </w:r>
      <w:r w:rsidR="005E2C26" w:rsidRPr="000F60E6">
        <w:rPr>
          <w:rFonts w:ascii="Times New Roman" w:hAnsi="Times New Roman" w:cs="Times New Roman"/>
          <w:sz w:val="28"/>
          <w:szCs w:val="28"/>
          <w:lang w:val="uk-UA"/>
        </w:rPr>
        <w:t>11</w:t>
      </w:r>
      <w:r w:rsidR="005E2C26" w:rsidRPr="000F60E6">
        <w:rPr>
          <w:rFonts w:ascii="Times New Roman" w:hAnsi="Times New Roman" w:cs="Times New Roman"/>
          <w:sz w:val="28"/>
          <w:szCs w:val="28"/>
          <w:lang w:val="uk-UA"/>
        </w:rPr>
        <w:noBreakHyphen/>
      </w:r>
      <w:r w:rsidR="00192FC1" w:rsidRPr="000F60E6">
        <w:rPr>
          <w:rFonts w:ascii="Times New Roman" w:hAnsi="Times New Roman" w:cs="Times New Roman"/>
          <w:sz w:val="28"/>
          <w:szCs w:val="28"/>
          <w:lang w:val="uk-UA"/>
        </w:rPr>
        <w:t xml:space="preserve">дТхВ 2 у сечі ≥ </w:t>
      </w:r>
      <w:r w:rsidR="00001A35" w:rsidRPr="000F60E6">
        <w:rPr>
          <w:rFonts w:ascii="Times New Roman" w:hAnsi="Times New Roman" w:cs="Times New Roman"/>
          <w:sz w:val="28"/>
          <w:szCs w:val="28"/>
          <w:lang w:val="uk-UA"/>
        </w:rPr>
        <w:t xml:space="preserve">79,70 нг/ммоль креатиніну та </w:t>
      </w:r>
      <w:r w:rsidRPr="000F60E6">
        <w:rPr>
          <w:rFonts w:ascii="Times New Roman" w:hAnsi="Times New Roman" w:cs="Times New Roman"/>
          <w:sz w:val="28"/>
          <w:szCs w:val="28"/>
          <w:lang w:val="uk-UA"/>
        </w:rPr>
        <w:t>цистатину С більш</w:t>
      </w:r>
      <w:r w:rsidR="00845BC0">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н</w:t>
      </w:r>
      <w:r w:rsidR="00001A35" w:rsidRPr="000F60E6">
        <w:rPr>
          <w:rFonts w:ascii="Times New Roman" w:hAnsi="Times New Roman" w:cs="Times New Roman"/>
          <w:sz w:val="28"/>
          <w:szCs w:val="28"/>
          <w:lang w:val="uk-UA"/>
        </w:rPr>
        <w:t>іж 1942,62 нг/мл у хворих на ЦД </w:t>
      </w:r>
      <w:r w:rsidRPr="000F60E6">
        <w:rPr>
          <w:rFonts w:ascii="Times New Roman" w:hAnsi="Times New Roman" w:cs="Times New Roman"/>
          <w:sz w:val="28"/>
          <w:szCs w:val="28"/>
          <w:lang w:val="uk-UA"/>
        </w:rPr>
        <w:t>2 типу через</w:t>
      </w:r>
      <w:r w:rsidR="00001A35" w:rsidRPr="000F60E6">
        <w:rPr>
          <w:rFonts w:ascii="Times New Roman" w:hAnsi="Times New Roman" w:cs="Times New Roman"/>
          <w:sz w:val="28"/>
          <w:szCs w:val="28"/>
          <w:lang w:val="uk-UA"/>
        </w:rPr>
        <w:t xml:space="preserve"> 4-6 тижнів після ГКС асоціювали</w:t>
      </w:r>
      <w:r w:rsidRPr="000F60E6">
        <w:rPr>
          <w:rFonts w:ascii="Times New Roman" w:hAnsi="Times New Roman" w:cs="Times New Roman"/>
          <w:sz w:val="28"/>
          <w:szCs w:val="28"/>
          <w:lang w:val="uk-UA"/>
        </w:rPr>
        <w:t>ся з підвищенням ризику повторних серцево-суди</w:t>
      </w:r>
      <w:r w:rsidR="00845BC0">
        <w:rPr>
          <w:rFonts w:ascii="Times New Roman" w:hAnsi="Times New Roman" w:cs="Times New Roman"/>
          <w:sz w:val="28"/>
          <w:szCs w:val="28"/>
          <w:lang w:val="uk-UA"/>
        </w:rPr>
        <w:t>нних подій протягом 12 місяців у</w:t>
      </w:r>
      <w:r w:rsidRPr="000F60E6">
        <w:rPr>
          <w:rFonts w:ascii="Times New Roman" w:hAnsi="Times New Roman" w:cs="Times New Roman"/>
          <w:sz w:val="28"/>
          <w:szCs w:val="28"/>
          <w:lang w:val="uk-UA"/>
        </w:rPr>
        <w:t xml:space="preserve"> </w:t>
      </w:r>
      <w:r w:rsidR="0050737D" w:rsidRPr="000F60E6">
        <w:rPr>
          <w:rFonts w:ascii="Times New Roman" w:hAnsi="Times New Roman" w:cs="Times New Roman"/>
          <w:sz w:val="28"/>
          <w:szCs w:val="28"/>
          <w:lang w:val="uk-UA"/>
        </w:rPr>
        <w:t>7,09 раз</w:t>
      </w:r>
      <w:r w:rsidR="00932BDB" w:rsidRPr="000F60E6">
        <w:rPr>
          <w:rFonts w:ascii="Times New Roman" w:hAnsi="Times New Roman" w:cs="Times New Roman"/>
          <w:sz w:val="28"/>
          <w:szCs w:val="28"/>
          <w:lang w:val="uk-UA"/>
        </w:rPr>
        <w:t xml:space="preserve">, </w:t>
      </w:r>
      <w:r w:rsidR="0050737D" w:rsidRPr="000F60E6">
        <w:rPr>
          <w:rFonts w:ascii="Times New Roman" w:hAnsi="Times New Roman" w:cs="Times New Roman"/>
          <w:sz w:val="28"/>
          <w:szCs w:val="28"/>
          <w:lang w:val="uk-UA"/>
        </w:rPr>
        <w:t>9,26 раз</w:t>
      </w:r>
      <w:r w:rsidR="00001A35" w:rsidRPr="000F60E6">
        <w:rPr>
          <w:rFonts w:ascii="Times New Roman" w:hAnsi="Times New Roman" w:cs="Times New Roman"/>
          <w:kern w:val="24"/>
          <w:sz w:val="28"/>
          <w:szCs w:val="28"/>
          <w:lang w:val="uk-UA"/>
        </w:rPr>
        <w:t>,</w:t>
      </w:r>
      <w:r w:rsidR="0050737D" w:rsidRPr="000F60E6">
        <w:rPr>
          <w:rFonts w:ascii="Times New Roman" w:hAnsi="Times New Roman" w:cs="Times New Roman"/>
          <w:sz w:val="28"/>
          <w:szCs w:val="28"/>
          <w:lang w:val="uk-UA"/>
        </w:rPr>
        <w:t xml:space="preserve"> 3,10 раз</w:t>
      </w:r>
      <w:r w:rsidR="005E2C26" w:rsidRPr="000F60E6">
        <w:rPr>
          <w:rFonts w:ascii="Times New Roman" w:hAnsi="Times New Roman" w:cs="Times New Roman"/>
          <w:sz w:val="28"/>
          <w:szCs w:val="28"/>
          <w:lang w:val="uk-UA"/>
        </w:rPr>
        <w:t>,</w:t>
      </w:r>
      <w:r w:rsidR="00001A35" w:rsidRPr="000F60E6">
        <w:rPr>
          <w:rFonts w:ascii="Times New Roman" w:hAnsi="Times New Roman" w:cs="Times New Roman"/>
          <w:kern w:val="24"/>
          <w:sz w:val="28"/>
          <w:szCs w:val="28"/>
          <w:lang w:val="uk-UA"/>
        </w:rPr>
        <w:t xml:space="preserve"> </w:t>
      </w:r>
      <w:r w:rsidR="0050737D" w:rsidRPr="000F60E6">
        <w:rPr>
          <w:rFonts w:ascii="Times New Roman" w:hAnsi="Times New Roman" w:cs="Times New Roman"/>
          <w:sz w:val="28"/>
          <w:szCs w:val="28"/>
          <w:lang w:val="uk-UA"/>
        </w:rPr>
        <w:t>6,43 раз, 3,44 раз</w:t>
      </w:r>
      <w:r w:rsidR="0050737D" w:rsidRPr="000F60E6">
        <w:rPr>
          <w:rFonts w:ascii="Times New Roman" w:hAnsi="Times New Roman" w:cs="Times New Roman"/>
          <w:kern w:val="24"/>
          <w:sz w:val="28"/>
          <w:szCs w:val="28"/>
          <w:lang w:val="uk-UA"/>
        </w:rPr>
        <w:t>, 3,78 раз</w:t>
      </w:r>
      <w:r w:rsidR="00001A35" w:rsidRPr="000F60E6">
        <w:rPr>
          <w:rFonts w:ascii="Times New Roman" w:hAnsi="Times New Roman" w:cs="Times New Roman"/>
          <w:kern w:val="24"/>
          <w:sz w:val="28"/>
          <w:szCs w:val="28"/>
          <w:lang w:val="uk-UA"/>
        </w:rPr>
        <w:t>, відповідно.</w:t>
      </w:r>
    </w:p>
    <w:p w:rsidR="005E2C26" w:rsidRPr="000F60E6" w:rsidRDefault="005E2C26" w:rsidP="00074F98">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A74EAD" w:rsidRPr="000F60E6" w:rsidRDefault="00042994" w:rsidP="00A74EAD">
      <w:pPr>
        <w:tabs>
          <w:tab w:val="left" w:pos="709"/>
        </w:tabs>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ab/>
        <w:t>Основний зміст цього розділу ди</w:t>
      </w:r>
      <w:r w:rsidR="009B1020">
        <w:rPr>
          <w:rFonts w:ascii="Times New Roman" w:eastAsia="Times New Roman" w:hAnsi="Times New Roman" w:cs="Times New Roman"/>
          <w:color w:val="000000"/>
          <w:sz w:val="28"/>
          <w:szCs w:val="28"/>
          <w:lang w:val="uk-UA" w:eastAsia="zh-CN"/>
        </w:rPr>
        <w:t>сертаційної роботи відображено у</w:t>
      </w:r>
      <w:r w:rsidRPr="000F60E6">
        <w:rPr>
          <w:rFonts w:ascii="Times New Roman" w:eastAsia="Times New Roman" w:hAnsi="Times New Roman" w:cs="Times New Roman"/>
          <w:color w:val="000000"/>
          <w:sz w:val="28"/>
          <w:szCs w:val="28"/>
          <w:lang w:val="uk-UA" w:eastAsia="zh-CN"/>
        </w:rPr>
        <w:t xml:space="preserve"> н</w:t>
      </w:r>
      <w:r w:rsidR="00A74EAD" w:rsidRPr="000F60E6">
        <w:rPr>
          <w:rFonts w:ascii="Times New Roman" w:eastAsia="Times New Roman" w:hAnsi="Times New Roman" w:cs="Times New Roman"/>
          <w:color w:val="000000"/>
          <w:sz w:val="28"/>
          <w:szCs w:val="28"/>
          <w:lang w:val="uk-UA" w:eastAsia="zh-CN"/>
        </w:rPr>
        <w:t>аступних публікаціях здобувача:</w:t>
      </w:r>
    </w:p>
    <w:p w:rsidR="00A74EAD" w:rsidRPr="000F60E6" w:rsidRDefault="00042994"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Оврах Т.</w:t>
      </w:r>
      <w:r w:rsidR="00D4425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Г. Залишкова реактивність тромбоцитів та повторні серцево</w:t>
      </w:r>
      <w:r w:rsidR="00A74EAD" w:rsidRPr="000F60E6">
        <w:rPr>
          <w:rFonts w:ascii="Times New Roman" w:eastAsia="Times New Roman" w:hAnsi="Times New Roman" w:cs="Times New Roman"/>
          <w:color w:val="000000"/>
          <w:sz w:val="28"/>
          <w:szCs w:val="28"/>
          <w:lang w:val="uk-UA" w:eastAsia="zh-CN"/>
        </w:rPr>
        <w:noBreakHyphen/>
      </w:r>
      <w:r w:rsidRPr="000F60E6">
        <w:rPr>
          <w:rFonts w:ascii="Times New Roman" w:eastAsia="Times New Roman" w:hAnsi="Times New Roman" w:cs="Times New Roman"/>
          <w:color w:val="000000"/>
          <w:sz w:val="28"/>
          <w:szCs w:val="28"/>
          <w:lang w:val="uk-UA" w:eastAsia="zh-CN"/>
        </w:rPr>
        <w:t xml:space="preserve">судинні події у хворих на ішемічну хворобу серця та цукровий діабет 2 типу при подвійній антитромбоцитарній терапії після перенесеного гострого коронарного синдрому. / </w:t>
      </w:r>
      <w:r w:rsidR="00D44256" w:rsidRPr="000F60E6">
        <w:rPr>
          <w:rFonts w:ascii="Times New Roman" w:eastAsia="Times New Roman" w:hAnsi="Times New Roman" w:cs="Times New Roman"/>
          <w:color w:val="000000"/>
          <w:sz w:val="28"/>
          <w:szCs w:val="28"/>
          <w:lang w:val="uk-UA" w:eastAsia="zh-CN"/>
        </w:rPr>
        <w:t>С.</w:t>
      </w:r>
      <w:r w:rsidR="00D44256">
        <w:rPr>
          <w:rFonts w:ascii="Times New Roman" w:eastAsia="Times New Roman" w:hAnsi="Times New Roman" w:cs="Times New Roman"/>
          <w:color w:val="000000"/>
          <w:sz w:val="28"/>
          <w:szCs w:val="28"/>
          <w:lang w:val="uk-UA" w:eastAsia="zh-CN"/>
        </w:rPr>
        <w:t xml:space="preserve"> А. </w:t>
      </w:r>
      <w:r w:rsidRPr="000F60E6">
        <w:rPr>
          <w:rFonts w:ascii="Times New Roman" w:eastAsia="Times New Roman" w:hAnsi="Times New Roman" w:cs="Times New Roman"/>
          <w:color w:val="000000"/>
          <w:sz w:val="28"/>
          <w:szCs w:val="28"/>
          <w:lang w:val="uk-UA" w:eastAsia="zh-CN"/>
        </w:rPr>
        <w:t>Серік</w:t>
      </w:r>
      <w:r w:rsidR="00D44256">
        <w:rPr>
          <w:rFonts w:ascii="Times New Roman" w:eastAsia="Times New Roman" w:hAnsi="Times New Roman" w:cs="Times New Roman"/>
          <w:color w:val="000000"/>
          <w:sz w:val="28"/>
          <w:szCs w:val="28"/>
          <w:lang w:val="uk-UA" w:eastAsia="zh-CN"/>
        </w:rPr>
        <w:t>,</w:t>
      </w:r>
      <w:r w:rsidRPr="000F60E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Т.</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Г.</w:t>
      </w:r>
      <w:r w:rsidRPr="000F60E6">
        <w:rPr>
          <w:rFonts w:ascii="Times New Roman" w:eastAsia="Times New Roman" w:hAnsi="Times New Roman" w:cs="Times New Roman"/>
          <w:color w:val="000000"/>
          <w:sz w:val="28"/>
          <w:szCs w:val="28"/>
          <w:lang w:val="uk-UA" w:eastAsia="zh-CN"/>
        </w:rPr>
        <w:t xml:space="preserve">Оврах, </w:t>
      </w:r>
      <w:r w:rsidR="00D44256" w:rsidRPr="000F60E6">
        <w:rPr>
          <w:rFonts w:ascii="Times New Roman" w:eastAsia="Times New Roman" w:hAnsi="Times New Roman" w:cs="Times New Roman"/>
          <w:color w:val="000000"/>
          <w:sz w:val="28"/>
          <w:szCs w:val="28"/>
          <w:lang w:val="uk-UA" w:eastAsia="zh-CN"/>
        </w:rPr>
        <w:t>Т.</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 xml:space="preserve">О. </w:t>
      </w:r>
      <w:r w:rsidRPr="000F60E6">
        <w:rPr>
          <w:rFonts w:ascii="Times New Roman" w:eastAsia="Times New Roman" w:hAnsi="Times New Roman" w:cs="Times New Roman"/>
          <w:color w:val="000000"/>
          <w:sz w:val="28"/>
          <w:szCs w:val="28"/>
          <w:lang w:val="uk-UA" w:eastAsia="zh-CN"/>
        </w:rPr>
        <w:t>Ченчик // «East European Scientific Journal». – 2016. – Vol.13, №</w:t>
      </w:r>
      <w:r w:rsidR="00A74EAD" w:rsidRPr="000F60E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9. – Р. 37</w:t>
      </w:r>
      <w:r w:rsidR="00A74EAD" w:rsidRPr="000F60E6">
        <w:rPr>
          <w:rFonts w:ascii="Times New Roman" w:eastAsia="Times New Roman" w:hAnsi="Times New Roman" w:cs="Times New Roman"/>
          <w:color w:val="000000"/>
          <w:sz w:val="28"/>
          <w:szCs w:val="28"/>
          <w:lang w:val="uk-UA" w:eastAsia="zh-CN"/>
        </w:rPr>
        <w:noBreakHyphen/>
      </w:r>
      <w:r w:rsidRPr="000F60E6">
        <w:rPr>
          <w:rFonts w:ascii="Times New Roman" w:eastAsia="Times New Roman" w:hAnsi="Times New Roman" w:cs="Times New Roman"/>
          <w:color w:val="000000"/>
          <w:sz w:val="28"/>
          <w:szCs w:val="28"/>
          <w:lang w:val="uk-UA" w:eastAsia="zh-CN"/>
        </w:rPr>
        <w:t>43.</w:t>
      </w:r>
      <w:r w:rsidR="00A74EAD" w:rsidRPr="000F60E6">
        <w:rPr>
          <w:rFonts w:ascii="Times New Roman" w:eastAsia="Times New Roman" w:hAnsi="Times New Roman" w:cs="Times New Roman"/>
          <w:sz w:val="28"/>
          <w:szCs w:val="28"/>
          <w:lang w:val="uk-UA" w:eastAsia="ru-RU"/>
        </w:rPr>
        <w:t xml:space="preserve"> </w:t>
      </w:r>
      <w:r w:rsidR="00A74EAD" w:rsidRPr="000F60E6">
        <w:rPr>
          <w:rFonts w:ascii="Times New Roman" w:eastAsia="Times New Roman" w:hAnsi="Times New Roman" w:cs="Times New Roman"/>
          <w:color w:val="000000"/>
          <w:sz w:val="28"/>
          <w:szCs w:val="28"/>
          <w:lang w:val="uk-UA" w:eastAsia="ru-RU"/>
        </w:rPr>
        <w:t>(</w:t>
      </w:r>
      <w:r w:rsidR="00D44256">
        <w:rPr>
          <w:rFonts w:ascii="Times New Roman" w:eastAsia="Times New Roman" w:hAnsi="Times New Roman" w:cs="Times New Roman"/>
          <w:i/>
          <w:color w:val="000000"/>
          <w:sz w:val="28"/>
          <w:szCs w:val="28"/>
          <w:lang w:val="uk-UA" w:eastAsia="ru-RU"/>
        </w:rPr>
        <w:t xml:space="preserve">Здобувачу </w:t>
      </w:r>
      <w:r w:rsidR="00A74EAD" w:rsidRPr="000F60E6">
        <w:rPr>
          <w:rFonts w:ascii="Times New Roman" w:eastAsia="Times New Roman" w:hAnsi="Times New Roman" w:cs="Times New Roman"/>
          <w:i/>
          <w:color w:val="000000"/>
          <w:sz w:val="28"/>
          <w:szCs w:val="28"/>
          <w:lang w:val="uk-UA" w:eastAsia="ru-RU"/>
        </w:rPr>
        <w:t xml:space="preserve">належить клінічне спостереження пацієнтів, </w:t>
      </w:r>
      <w:r w:rsidR="00D44256">
        <w:rPr>
          <w:rFonts w:ascii="Times New Roman" w:eastAsia="Times New Roman" w:hAnsi="Times New Roman" w:cs="Times New Roman"/>
          <w:i/>
          <w:color w:val="000000"/>
          <w:sz w:val="28"/>
          <w:szCs w:val="28"/>
          <w:lang w:val="uk-UA" w:eastAsia="ru-RU"/>
        </w:rPr>
        <w:t xml:space="preserve">аналіз отриманих результатів, написання </w:t>
      </w:r>
      <w:r w:rsidR="00A74EAD" w:rsidRPr="000F60E6">
        <w:rPr>
          <w:rFonts w:ascii="Times New Roman" w:eastAsia="Times New Roman" w:hAnsi="Times New Roman" w:cs="Times New Roman"/>
          <w:i/>
          <w:color w:val="000000"/>
          <w:sz w:val="28"/>
          <w:szCs w:val="28"/>
          <w:lang w:val="uk-UA" w:eastAsia="ru-RU"/>
        </w:rPr>
        <w:t>статті та підготовка її до друку</w:t>
      </w:r>
      <w:r w:rsidR="00A74EAD" w:rsidRPr="000F60E6">
        <w:rPr>
          <w:rFonts w:ascii="Times New Roman" w:eastAsia="Times New Roman" w:hAnsi="Times New Roman" w:cs="Times New Roman"/>
          <w:color w:val="000000"/>
          <w:sz w:val="28"/>
          <w:szCs w:val="28"/>
          <w:lang w:val="uk-UA" w:eastAsia="ru-RU"/>
        </w:rPr>
        <w:t>).</w:t>
      </w:r>
    </w:p>
    <w:p w:rsidR="00A74EAD" w:rsidRPr="000F60E6" w:rsidRDefault="00A74EAD"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sz w:val="28"/>
          <w:szCs w:val="28"/>
          <w:lang w:val="uk-UA" w:eastAsia="ru-RU"/>
        </w:rPr>
        <w:t>Ovrakh T.</w:t>
      </w:r>
      <w:r w:rsidR="00D4425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G. Cistatina C e piastrine emostasi nei pazienti con malattia coronarica e diabete di tipo 2 doppia terapia antiaggregante dopo sindrome coronarica acuta / </w:t>
      </w:r>
      <w:r w:rsidR="00D44256" w:rsidRPr="000F60E6">
        <w:rPr>
          <w:rFonts w:ascii="Times New Roman" w:eastAsia="Times New Roman" w:hAnsi="Times New Roman" w:cs="Times New Roman"/>
          <w:sz w:val="28"/>
          <w:szCs w:val="28"/>
          <w:lang w:val="uk-UA" w:eastAsia="ru-RU"/>
        </w:rPr>
        <w:t>S.</w:t>
      </w:r>
      <w:r w:rsidR="00D44256">
        <w:rPr>
          <w:rFonts w:ascii="Times New Roman" w:eastAsia="Times New Roman" w:hAnsi="Times New Roman" w:cs="Times New Roman"/>
          <w:sz w:val="28"/>
          <w:szCs w:val="28"/>
          <w:lang w:val="uk-UA" w:eastAsia="ru-RU"/>
        </w:rPr>
        <w:t xml:space="preserve"> </w:t>
      </w:r>
      <w:r w:rsidR="00D44256" w:rsidRPr="000F60E6">
        <w:rPr>
          <w:rFonts w:ascii="Times New Roman" w:eastAsia="Times New Roman" w:hAnsi="Times New Roman" w:cs="Times New Roman"/>
          <w:sz w:val="28"/>
          <w:szCs w:val="28"/>
          <w:lang w:val="uk-UA" w:eastAsia="ru-RU"/>
        </w:rPr>
        <w:t>A.</w:t>
      </w:r>
      <w:r w:rsidR="00D44256">
        <w:rPr>
          <w:rFonts w:ascii="Times New Roman" w:eastAsia="Times New Roman" w:hAnsi="Times New Roman" w:cs="Times New Roman"/>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Serik, </w:t>
      </w:r>
      <w:r w:rsidR="00D44256" w:rsidRPr="000F60E6">
        <w:rPr>
          <w:rFonts w:ascii="Times New Roman" w:eastAsia="Times New Roman" w:hAnsi="Times New Roman" w:cs="Times New Roman"/>
          <w:sz w:val="28"/>
          <w:szCs w:val="28"/>
          <w:lang w:val="uk-UA" w:eastAsia="ru-RU"/>
        </w:rPr>
        <w:t>T.</w:t>
      </w:r>
      <w:r w:rsidR="00D44256">
        <w:rPr>
          <w:rFonts w:ascii="Times New Roman" w:eastAsia="Times New Roman" w:hAnsi="Times New Roman" w:cs="Times New Roman"/>
          <w:sz w:val="28"/>
          <w:szCs w:val="28"/>
          <w:lang w:val="uk-UA" w:eastAsia="ru-RU"/>
        </w:rPr>
        <w:t xml:space="preserve"> </w:t>
      </w:r>
      <w:r w:rsidR="00D44256" w:rsidRPr="000F60E6">
        <w:rPr>
          <w:rFonts w:ascii="Times New Roman" w:eastAsia="Times New Roman" w:hAnsi="Times New Roman" w:cs="Times New Roman"/>
          <w:sz w:val="28"/>
          <w:szCs w:val="28"/>
          <w:lang w:val="uk-UA" w:eastAsia="ru-RU"/>
        </w:rPr>
        <w:t xml:space="preserve">G. </w:t>
      </w:r>
      <w:r w:rsidRPr="000F60E6">
        <w:rPr>
          <w:rFonts w:ascii="Times New Roman" w:eastAsia="Times New Roman" w:hAnsi="Times New Roman" w:cs="Times New Roman"/>
          <w:sz w:val="28"/>
          <w:szCs w:val="28"/>
          <w:lang w:val="uk-UA" w:eastAsia="ru-RU"/>
        </w:rPr>
        <w:t>Ovrakh // Italian Science Revi</w:t>
      </w:r>
      <w:r w:rsidR="00D44256">
        <w:rPr>
          <w:rFonts w:ascii="Times New Roman" w:eastAsia="Times New Roman" w:hAnsi="Times New Roman" w:cs="Times New Roman"/>
          <w:sz w:val="28"/>
          <w:szCs w:val="28"/>
          <w:lang w:val="uk-UA" w:eastAsia="ru-RU"/>
        </w:rPr>
        <w:t xml:space="preserve">ew. – 2016. – Vol. 34, № 1. </w:t>
      </w:r>
      <w:r w:rsidR="00D44256">
        <w:rPr>
          <w:rFonts w:ascii="Times New Roman" w:eastAsia="Times New Roman" w:hAnsi="Times New Roman" w:cs="Times New Roman"/>
          <w:sz w:val="28"/>
          <w:szCs w:val="28"/>
          <w:lang w:val="uk-UA" w:eastAsia="ru-RU"/>
        </w:rPr>
        <w:noBreakHyphen/>
        <w:t xml:space="preserve"> P. </w:t>
      </w:r>
      <w:r w:rsidRPr="000F60E6">
        <w:rPr>
          <w:rFonts w:ascii="Times New Roman" w:eastAsia="Times New Roman" w:hAnsi="Times New Roman" w:cs="Times New Roman"/>
          <w:sz w:val="28"/>
          <w:szCs w:val="28"/>
          <w:lang w:val="uk-UA" w:eastAsia="ru-RU"/>
        </w:rPr>
        <w:t>117</w:t>
      </w:r>
      <w:r w:rsidRPr="000F60E6">
        <w:rPr>
          <w:rFonts w:ascii="Times New Roman" w:eastAsia="Times New Roman" w:hAnsi="Times New Roman" w:cs="Times New Roman"/>
          <w:sz w:val="28"/>
          <w:szCs w:val="28"/>
          <w:lang w:val="uk-UA" w:eastAsia="ru-RU"/>
        </w:rPr>
        <w:noBreakHyphen/>
        <w:t xml:space="preserve">122. </w:t>
      </w:r>
      <w:r w:rsidRPr="000F60E6">
        <w:rPr>
          <w:rFonts w:ascii="Times New Roman" w:eastAsia="Times New Roman" w:hAnsi="Times New Roman" w:cs="Times New Roman"/>
          <w:color w:val="000000"/>
          <w:sz w:val="28"/>
          <w:szCs w:val="28"/>
          <w:lang w:val="uk-UA" w:eastAsia="ru-RU"/>
        </w:rPr>
        <w:t>(</w:t>
      </w:r>
      <w:r w:rsidR="00D44256" w:rsidRPr="001368BB">
        <w:rPr>
          <w:rFonts w:ascii="Times New Roman" w:eastAsia="Calibri" w:hAnsi="Times New Roman" w:cs="Times New Roman"/>
          <w:i/>
          <w:iCs/>
          <w:color w:val="000000"/>
          <w:sz w:val="28"/>
          <w:szCs w:val="28"/>
          <w:lang w:val="uk-UA"/>
        </w:rPr>
        <w:t>Здобувачем сформовані групи, проведено клінічне обстеження пацієнтів, проведено аналіз та узагальнення отриманих даних, статистична обробка даних, підготовка статті до друку</w:t>
      </w:r>
      <w:r w:rsidRPr="000F60E6">
        <w:rPr>
          <w:rFonts w:ascii="Times New Roman" w:eastAsia="Times New Roman" w:hAnsi="Times New Roman" w:cs="Times New Roman"/>
          <w:i/>
          <w:sz w:val="28"/>
          <w:szCs w:val="28"/>
          <w:lang w:val="uk-UA" w:eastAsia="ru-RU"/>
        </w:rPr>
        <w:t>).</w:t>
      </w:r>
    </w:p>
    <w:p w:rsidR="00A74EAD" w:rsidRPr="000F60E6" w:rsidRDefault="009B1020"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Pr>
          <w:rFonts w:ascii="Times New Roman" w:hAnsi="Times New Roman" w:cs="Times New Roman"/>
          <w:bCs/>
          <w:sz w:val="28"/>
          <w:szCs w:val="28"/>
          <w:lang w:val="uk-UA"/>
        </w:rPr>
        <w:t>Пат.</w:t>
      </w:r>
      <w:r w:rsidRPr="000F60E6">
        <w:rPr>
          <w:rFonts w:ascii="Times New Roman" w:hAnsi="Times New Roman" w:cs="Times New Roman"/>
          <w:bCs/>
          <w:sz w:val="28"/>
          <w:szCs w:val="28"/>
          <w:lang w:val="uk-UA"/>
        </w:rPr>
        <w:t xml:space="preserve"> України №</w:t>
      </w:r>
      <w:r w:rsidRPr="000F60E6">
        <w:rPr>
          <w:rFonts w:ascii="Times New Roman" w:eastAsia="Calibri" w:hAnsi="Times New Roman" w:cs="Times New Roman"/>
          <w:sz w:val="28"/>
          <w:szCs w:val="28"/>
          <w:lang w:val="uk-UA"/>
        </w:rPr>
        <w:t>115077</w:t>
      </w:r>
      <w:r w:rsidRPr="000F60E6">
        <w:rPr>
          <w:rFonts w:ascii="Times New Roman" w:hAnsi="Times New Roman" w:cs="Times New Roman"/>
          <w:bCs/>
          <w:sz w:val="28"/>
          <w:szCs w:val="28"/>
          <w:lang w:val="uk-UA"/>
        </w:rPr>
        <w:t>u</w:t>
      </w:r>
      <w:r>
        <w:rPr>
          <w:rFonts w:ascii="Times New Roman" w:hAnsi="Times New Roman" w:cs="Times New Roman"/>
          <w:b/>
          <w:sz w:val="28"/>
          <w:szCs w:val="28"/>
          <w:lang w:val="uk-UA"/>
        </w:rPr>
        <w:t>,</w:t>
      </w:r>
      <w:r w:rsidRPr="000F60E6">
        <w:rPr>
          <w:rFonts w:ascii="Times New Roman" w:hAnsi="Times New Roman" w:cs="Times New Roman"/>
          <w:b/>
          <w:sz w:val="28"/>
          <w:szCs w:val="28"/>
          <w:lang w:val="uk-UA"/>
        </w:rPr>
        <w:t xml:space="preserve"> </w:t>
      </w:r>
      <w:r w:rsidRPr="000F60E6">
        <w:rPr>
          <w:rFonts w:ascii="Times New Roman" w:hAnsi="Times New Roman" w:cs="Times New Roman"/>
          <w:sz w:val="28"/>
          <w:szCs w:val="28"/>
          <w:lang w:val="uk-UA"/>
        </w:rPr>
        <w:t>МПК G01N 33/50</w:t>
      </w:r>
      <w:r>
        <w:rPr>
          <w:rFonts w:ascii="Times New Roman" w:hAnsi="Times New Roman" w:cs="Times New Roman"/>
          <w:sz w:val="28"/>
          <w:szCs w:val="28"/>
          <w:lang w:val="uk-UA"/>
        </w:rPr>
        <w:t xml:space="preserve">. </w:t>
      </w:r>
      <w:r w:rsidR="00A74EAD" w:rsidRPr="000F60E6">
        <w:rPr>
          <w:rFonts w:ascii="Times New Roman CYR" w:eastAsia="Times New Roman" w:hAnsi="Times New Roman CYR" w:cs="Times New Roman CYR"/>
          <w:sz w:val="28"/>
          <w:szCs w:val="28"/>
          <w:lang w:val="uk-UA" w:eastAsia="ru-RU"/>
        </w:rPr>
        <w:t>Спосіб прогнозування ризику розвитку повторних серцево-судинних подій у хворих на ішемічну хворобу серця та цукровий діабет 2 типу після перенесеного</w:t>
      </w:r>
      <w:r>
        <w:rPr>
          <w:rFonts w:ascii="Times New Roman CYR" w:eastAsia="Times New Roman" w:hAnsi="Times New Roman CYR" w:cs="Times New Roman CYR"/>
          <w:sz w:val="28"/>
          <w:szCs w:val="28"/>
          <w:lang w:val="uk-UA" w:eastAsia="ru-RU"/>
        </w:rPr>
        <w:t xml:space="preserve"> гострого коронарного синдрому </w:t>
      </w:r>
      <w:r w:rsidR="00A74EAD" w:rsidRPr="000F60E6">
        <w:rPr>
          <w:rFonts w:ascii="Times New Roman" w:hAnsi="Times New Roman" w:cs="Times New Roman"/>
          <w:sz w:val="28"/>
          <w:szCs w:val="28"/>
          <w:lang w:val="uk-UA"/>
        </w:rPr>
        <w:t>/ Оврах Т.Г., Серік С.А.</w:t>
      </w:r>
      <w:r w:rsidR="00A74EAD" w:rsidRPr="000F60E6">
        <w:rPr>
          <w:rFonts w:ascii="Times New Roman" w:hAnsi="Times New Roman" w:cs="Times New Roman"/>
          <w:b/>
          <w:sz w:val="28"/>
          <w:szCs w:val="28"/>
          <w:lang w:val="uk-UA"/>
        </w:rPr>
        <w:t>;</w:t>
      </w:r>
      <w:r w:rsidR="00A74EAD" w:rsidRPr="000F60E6">
        <w:rPr>
          <w:rFonts w:ascii="Times New Roman" w:hAnsi="Times New Roman" w:cs="Times New Roman"/>
          <w:sz w:val="28"/>
          <w:szCs w:val="28"/>
          <w:lang w:val="uk-UA"/>
        </w:rPr>
        <w:t xml:space="preserve"> заявник Державна Установа </w:t>
      </w:r>
      <w:r w:rsidR="00A74EAD" w:rsidRPr="000F60E6">
        <w:rPr>
          <w:rFonts w:ascii="Times New Roman" w:hAnsi="Times New Roman" w:cs="Times New Roman"/>
          <w:sz w:val="28"/>
          <w:szCs w:val="28"/>
          <w:lang w:val="uk-UA"/>
        </w:rPr>
        <w:lastRenderedPageBreak/>
        <w:t>«Національний інститут терапії ім. Л.Т.Малої НАМН України». – заявка №</w:t>
      </w:r>
      <w:r w:rsidR="00A74EAD" w:rsidRPr="000F60E6">
        <w:rPr>
          <w:rFonts w:ascii="Times New Roman" w:hAnsi="Times New Roman" w:cs="Times New Roman"/>
          <w:b/>
          <w:sz w:val="28"/>
          <w:szCs w:val="28"/>
          <w:lang w:val="uk-UA"/>
        </w:rPr>
        <w:t> </w:t>
      </w:r>
      <w:r w:rsidR="00A74EAD" w:rsidRPr="000F60E6">
        <w:rPr>
          <w:rFonts w:ascii="Times New Roman" w:hAnsi="Times New Roman" w:cs="Times New Roman"/>
          <w:sz w:val="28"/>
          <w:szCs w:val="28"/>
          <w:lang w:val="uk-UA"/>
        </w:rPr>
        <w:t>u2017 00585;</w:t>
      </w:r>
      <w:r w:rsidR="00A74EAD" w:rsidRPr="000F60E6">
        <w:rPr>
          <w:rFonts w:ascii="Times New Roman" w:hAnsi="Times New Roman" w:cs="Times New Roman"/>
          <w:b/>
          <w:sz w:val="28"/>
          <w:szCs w:val="28"/>
          <w:lang w:val="uk-UA"/>
        </w:rPr>
        <w:t xml:space="preserve"> </w:t>
      </w:r>
      <w:r w:rsidR="00A74EAD" w:rsidRPr="000F60E6">
        <w:rPr>
          <w:rFonts w:ascii="Times New Roman" w:hAnsi="Times New Roman" w:cs="Times New Roman"/>
          <w:sz w:val="28"/>
          <w:szCs w:val="28"/>
          <w:lang w:val="uk-UA"/>
        </w:rPr>
        <w:t xml:space="preserve">заявлено 23.01.2017; опубл. 27.03.2017, Бюл. № 6. </w:t>
      </w:r>
      <w:r w:rsidR="00A74EAD" w:rsidRPr="000F60E6">
        <w:rPr>
          <w:rFonts w:ascii="Times New Roman" w:hAnsi="Times New Roman" w:cs="Times New Roman"/>
          <w:i/>
          <w:sz w:val="28"/>
          <w:szCs w:val="28"/>
          <w:lang w:val="uk-UA"/>
        </w:rPr>
        <w:t>(</w:t>
      </w:r>
      <w:r w:rsidR="00A74EAD" w:rsidRPr="000F60E6">
        <w:rPr>
          <w:rFonts w:ascii="Times New Roman" w:hAnsi="Times New Roman" w:cs="Times New Roman"/>
          <w:bCs/>
          <w:i/>
          <w:sz w:val="28"/>
          <w:szCs w:val="28"/>
          <w:lang w:val="uk-UA"/>
        </w:rPr>
        <w:t xml:space="preserve">Здобувачем запропоновано ідею, </w:t>
      </w:r>
      <w:r w:rsidR="00A74EAD" w:rsidRPr="000F60E6">
        <w:rPr>
          <w:rFonts w:ascii="Times New Roman" w:hAnsi="Times New Roman" w:cs="Times New Roman"/>
          <w:i/>
          <w:iCs/>
          <w:sz w:val="28"/>
          <w:szCs w:val="28"/>
          <w:lang w:val="uk-UA"/>
        </w:rPr>
        <w:t>проведене клінічне</w:t>
      </w:r>
      <w:r w:rsidR="00A74EAD" w:rsidRPr="000F60E6">
        <w:rPr>
          <w:rFonts w:ascii="Times New Roman" w:hAnsi="Times New Roman" w:cs="Times New Roman"/>
          <w:sz w:val="28"/>
          <w:szCs w:val="28"/>
          <w:lang w:val="uk-UA"/>
        </w:rPr>
        <w:t xml:space="preserve"> </w:t>
      </w:r>
      <w:r w:rsidR="00A74EAD" w:rsidRPr="000F60E6">
        <w:rPr>
          <w:rFonts w:ascii="Times New Roman" w:hAnsi="Times New Roman" w:cs="Times New Roman"/>
          <w:i/>
          <w:iCs/>
          <w:sz w:val="28"/>
          <w:szCs w:val="28"/>
          <w:lang w:val="uk-UA"/>
        </w:rPr>
        <w:t xml:space="preserve">обстеження пацієнтів, аналіз і узагальнення результатів, </w:t>
      </w:r>
      <w:r w:rsidR="00A74EAD" w:rsidRPr="000F60E6">
        <w:rPr>
          <w:rFonts w:ascii="Times New Roman" w:hAnsi="Times New Roman" w:cs="Times New Roman"/>
          <w:bCs/>
          <w:i/>
          <w:sz w:val="28"/>
          <w:szCs w:val="28"/>
          <w:lang w:val="uk-UA"/>
        </w:rPr>
        <w:t>розроблено та оформлено заявку</w:t>
      </w:r>
      <w:r w:rsidR="00A74EAD" w:rsidRPr="000F60E6">
        <w:rPr>
          <w:rFonts w:ascii="Times New Roman" w:hAnsi="Times New Roman" w:cs="Times New Roman"/>
          <w:i/>
          <w:sz w:val="28"/>
          <w:szCs w:val="28"/>
          <w:lang w:val="uk-UA"/>
        </w:rPr>
        <w:t xml:space="preserve"> до розгляду БРіВ).</w:t>
      </w:r>
    </w:p>
    <w:p w:rsidR="00D44256" w:rsidRPr="00D44256" w:rsidRDefault="00042994"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Оврах Т.</w:t>
      </w:r>
      <w:r w:rsidR="00D4425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 xml:space="preserve">Г. Залишкова реактивність тромбоцитів у відповідь на клопідогрель та повторні серцево-судинні події у хворих на ішемічну хворобу серця у поєднанні з цукровим діабетом 2 типу після  гострого коронарного синдрому при прийомі подвійної антитромбоцитарної терапії / </w:t>
      </w:r>
      <w:r w:rsidR="00D44256" w:rsidRPr="000F60E6">
        <w:rPr>
          <w:rFonts w:ascii="Times New Roman" w:eastAsia="Times New Roman" w:hAnsi="Times New Roman" w:cs="Times New Roman"/>
          <w:color w:val="000000"/>
          <w:sz w:val="28"/>
          <w:szCs w:val="28"/>
          <w:lang w:val="uk-UA" w:eastAsia="zh-CN"/>
        </w:rPr>
        <w:t>С.</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А.</w:t>
      </w:r>
      <w:r w:rsidR="00D4425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 xml:space="preserve">Серік, </w:t>
      </w:r>
      <w:r w:rsidR="00D44256" w:rsidRPr="000F60E6">
        <w:rPr>
          <w:rFonts w:ascii="Times New Roman" w:eastAsia="Times New Roman" w:hAnsi="Times New Roman" w:cs="Times New Roman"/>
          <w:color w:val="000000"/>
          <w:sz w:val="28"/>
          <w:szCs w:val="28"/>
          <w:lang w:val="uk-UA" w:eastAsia="zh-CN"/>
        </w:rPr>
        <w:t>Т.</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Г.</w:t>
      </w:r>
      <w:r w:rsidRPr="000F60E6">
        <w:rPr>
          <w:rFonts w:ascii="Times New Roman" w:eastAsia="Times New Roman" w:hAnsi="Times New Roman" w:cs="Times New Roman"/>
          <w:color w:val="000000"/>
          <w:sz w:val="28"/>
          <w:szCs w:val="28"/>
          <w:lang w:val="uk-UA" w:eastAsia="zh-CN"/>
        </w:rPr>
        <w:t xml:space="preserve">Оврах, </w:t>
      </w:r>
      <w:r w:rsidR="00D44256" w:rsidRPr="000F60E6">
        <w:rPr>
          <w:rFonts w:ascii="Times New Roman" w:eastAsia="Times New Roman" w:hAnsi="Times New Roman" w:cs="Times New Roman"/>
          <w:color w:val="000000"/>
          <w:sz w:val="28"/>
          <w:szCs w:val="28"/>
          <w:lang w:val="uk-UA" w:eastAsia="zh-CN"/>
        </w:rPr>
        <w:t>Т.</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О.</w:t>
      </w:r>
      <w:r w:rsidRPr="000F60E6">
        <w:rPr>
          <w:rFonts w:ascii="Times New Roman" w:eastAsia="Times New Roman" w:hAnsi="Times New Roman" w:cs="Times New Roman"/>
          <w:color w:val="000000"/>
          <w:sz w:val="28"/>
          <w:szCs w:val="28"/>
          <w:lang w:val="uk-UA" w:eastAsia="zh-CN"/>
        </w:rPr>
        <w:t xml:space="preserve">Ченчик, </w:t>
      </w:r>
      <w:r w:rsidR="00D44256" w:rsidRPr="000F60E6">
        <w:rPr>
          <w:rFonts w:ascii="Times New Roman" w:eastAsia="Times New Roman" w:hAnsi="Times New Roman" w:cs="Times New Roman"/>
          <w:color w:val="000000"/>
          <w:sz w:val="28"/>
          <w:szCs w:val="28"/>
          <w:lang w:val="uk-UA" w:eastAsia="zh-CN"/>
        </w:rPr>
        <w:t>Т.</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М.</w:t>
      </w:r>
      <w:r w:rsidR="00D44256">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 xml:space="preserve">Бондар, </w:t>
      </w:r>
      <w:r w:rsidR="00D44256" w:rsidRPr="000F60E6">
        <w:rPr>
          <w:rFonts w:ascii="Times New Roman" w:eastAsia="Times New Roman" w:hAnsi="Times New Roman" w:cs="Times New Roman"/>
          <w:color w:val="000000"/>
          <w:sz w:val="28"/>
          <w:szCs w:val="28"/>
          <w:lang w:val="uk-UA" w:eastAsia="zh-CN"/>
        </w:rPr>
        <w:t>Т.</w:t>
      </w:r>
      <w:r w:rsidR="00D44256">
        <w:rPr>
          <w:rFonts w:ascii="Times New Roman" w:eastAsia="Times New Roman" w:hAnsi="Times New Roman" w:cs="Times New Roman"/>
          <w:color w:val="000000"/>
          <w:sz w:val="28"/>
          <w:szCs w:val="28"/>
          <w:lang w:val="uk-UA" w:eastAsia="zh-CN"/>
        </w:rPr>
        <w:t xml:space="preserve"> </w:t>
      </w:r>
      <w:r w:rsidR="00D44256" w:rsidRPr="000F60E6">
        <w:rPr>
          <w:rFonts w:ascii="Times New Roman" w:eastAsia="Times New Roman" w:hAnsi="Times New Roman" w:cs="Times New Roman"/>
          <w:color w:val="000000"/>
          <w:sz w:val="28"/>
          <w:szCs w:val="28"/>
          <w:lang w:val="uk-UA" w:eastAsia="zh-CN"/>
        </w:rPr>
        <w:t>І.</w:t>
      </w:r>
      <w:r w:rsidR="009B1020">
        <w:rPr>
          <w:rFonts w:ascii="Times New Roman" w:eastAsia="Times New Roman" w:hAnsi="Times New Roman" w:cs="Times New Roman"/>
          <w:color w:val="000000"/>
          <w:sz w:val="28"/>
          <w:szCs w:val="28"/>
          <w:lang w:val="uk-UA" w:eastAsia="zh-CN"/>
        </w:rPr>
        <w:t xml:space="preserve"> </w:t>
      </w:r>
      <w:r w:rsidRPr="000F60E6">
        <w:rPr>
          <w:rFonts w:ascii="Times New Roman" w:eastAsia="Times New Roman" w:hAnsi="Times New Roman" w:cs="Times New Roman"/>
          <w:color w:val="000000"/>
          <w:sz w:val="28"/>
          <w:szCs w:val="28"/>
          <w:lang w:val="uk-UA" w:eastAsia="zh-CN"/>
        </w:rPr>
        <w:t>Кліменко // Матеріали науково-практичної конференції з міжнародною участю «Стратегія профілактики неінфекційних хвороб та шляхи їх реалізації: від постулатів ми</w:t>
      </w:r>
      <w:r w:rsidR="00D44256">
        <w:rPr>
          <w:rFonts w:ascii="Times New Roman" w:eastAsia="Times New Roman" w:hAnsi="Times New Roman" w:cs="Times New Roman"/>
          <w:color w:val="000000"/>
          <w:sz w:val="28"/>
          <w:szCs w:val="28"/>
          <w:lang w:val="uk-UA" w:eastAsia="zh-CN"/>
        </w:rPr>
        <w:t xml:space="preserve">нулого в майбутнє». – Харків, </w:t>
      </w:r>
      <w:r w:rsidRPr="000F60E6">
        <w:rPr>
          <w:rFonts w:ascii="Times New Roman" w:eastAsia="Times New Roman" w:hAnsi="Times New Roman" w:cs="Times New Roman"/>
          <w:color w:val="000000"/>
          <w:sz w:val="28"/>
          <w:szCs w:val="28"/>
          <w:lang w:val="uk-UA" w:eastAsia="zh-CN"/>
        </w:rPr>
        <w:t>4 листопада 2016 р. – С. 197.</w:t>
      </w:r>
      <w:r w:rsidR="00A74EAD" w:rsidRPr="000F60E6">
        <w:rPr>
          <w:rFonts w:ascii="Times New Roman" w:eastAsia="Times New Roman" w:hAnsi="Times New Roman" w:cs="Times New Roman"/>
          <w:i/>
          <w:sz w:val="28"/>
          <w:szCs w:val="28"/>
          <w:lang w:val="uk-UA" w:eastAsia="ru-RU"/>
        </w:rPr>
        <w:t xml:space="preserve"> (</w:t>
      </w:r>
      <w:r w:rsidR="00A74EAD" w:rsidRPr="000F60E6">
        <w:rPr>
          <w:rFonts w:ascii="Times New Roman" w:eastAsia="Times New Roman" w:hAnsi="Times New Roman" w:cs="Times New Roman"/>
          <w:i/>
          <w:color w:val="000000"/>
          <w:sz w:val="28"/>
          <w:szCs w:val="28"/>
          <w:lang w:val="uk-UA" w:eastAsia="ru-RU"/>
        </w:rPr>
        <w:t>Здобувач</w:t>
      </w:r>
      <w:r w:rsidR="00A74EAD" w:rsidRPr="000F60E6">
        <w:rPr>
          <w:rFonts w:ascii="Times New Roman" w:eastAsia="Times New Roman" w:hAnsi="Times New Roman" w:cs="Times New Roman"/>
          <w:i/>
          <w:sz w:val="28"/>
          <w:szCs w:val="28"/>
          <w:lang w:val="uk-UA" w:eastAsia="ru-RU"/>
        </w:rPr>
        <w:t xml:space="preserve"> здійснила набір хворих  та спостереження за ними, узагальнення отриманих матеріалів, підготувала матеріали до друку).</w:t>
      </w:r>
    </w:p>
    <w:p w:rsidR="00D44256" w:rsidRPr="00D44256" w:rsidRDefault="002E152D"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D44256">
        <w:rPr>
          <w:rFonts w:ascii="Times New Roman" w:hAnsi="Times New Roman"/>
          <w:bCs/>
          <w:iCs/>
          <w:sz w:val="28"/>
          <w:szCs w:val="28"/>
          <w:lang w:val="uk-UA"/>
        </w:rPr>
        <w:t>Оврах Т.</w:t>
      </w:r>
      <w:r w:rsidR="00D44256" w:rsidRPr="00D44256">
        <w:rPr>
          <w:rFonts w:ascii="Times New Roman" w:hAnsi="Times New Roman"/>
          <w:bCs/>
          <w:iCs/>
          <w:sz w:val="28"/>
          <w:szCs w:val="28"/>
          <w:lang w:val="uk-UA"/>
        </w:rPr>
        <w:t xml:space="preserve"> </w:t>
      </w:r>
      <w:r w:rsidR="00074F98" w:rsidRPr="00D44256">
        <w:rPr>
          <w:rFonts w:ascii="Times New Roman" w:hAnsi="Times New Roman"/>
          <w:sz w:val="28"/>
          <w:szCs w:val="28"/>
          <w:lang w:val="uk-UA"/>
        </w:rPr>
        <w:t>Г</w:t>
      </w:r>
      <w:r w:rsidRPr="00D44256">
        <w:rPr>
          <w:rFonts w:ascii="Times New Roman" w:hAnsi="Times New Roman"/>
          <w:sz w:val="28"/>
          <w:szCs w:val="28"/>
          <w:lang w:val="uk-UA"/>
        </w:rPr>
        <w:t xml:space="preserve">. Тромбоцитарный гемостаз и скорость клубочковой фильтрации у пациентов с ишемической болезнью сердца в сочетании с сахарным диабетом 2-го типа при двойной антитромбоцитарной терапии. </w:t>
      </w:r>
      <w:r w:rsidRPr="00D44256">
        <w:rPr>
          <w:rStyle w:val="af0"/>
          <w:rFonts w:ascii="Times New Roman" w:hAnsi="Times New Roman"/>
          <w:b w:val="0"/>
          <w:sz w:val="28"/>
          <w:szCs w:val="28"/>
          <w:lang w:val="uk-UA"/>
        </w:rPr>
        <w:t>/</w:t>
      </w:r>
      <w:r w:rsidR="00D44256" w:rsidRPr="00D44256">
        <w:rPr>
          <w:rFonts w:ascii="Times New Roman" w:hAnsi="Times New Roman"/>
          <w:bCs/>
          <w:iCs/>
          <w:sz w:val="28"/>
          <w:szCs w:val="28"/>
          <w:lang w:val="uk-UA"/>
        </w:rPr>
        <w:t xml:space="preserve"> Т. </w:t>
      </w:r>
      <w:r w:rsidR="00D44256" w:rsidRPr="00D44256">
        <w:rPr>
          <w:rFonts w:ascii="Times New Roman" w:hAnsi="Times New Roman"/>
          <w:sz w:val="28"/>
          <w:szCs w:val="28"/>
          <w:lang w:val="uk-UA"/>
        </w:rPr>
        <w:t>Г. </w:t>
      </w:r>
      <w:r w:rsidRPr="00D44256">
        <w:rPr>
          <w:rFonts w:ascii="Times New Roman" w:hAnsi="Times New Roman"/>
          <w:bCs/>
          <w:iCs/>
          <w:sz w:val="28"/>
          <w:szCs w:val="28"/>
          <w:lang w:val="uk-UA"/>
        </w:rPr>
        <w:t>Оврах </w:t>
      </w:r>
      <w:r w:rsidRPr="00D44256">
        <w:rPr>
          <w:rFonts w:ascii="Times New Roman" w:hAnsi="Times New Roman"/>
          <w:sz w:val="28"/>
          <w:szCs w:val="28"/>
          <w:lang w:val="uk-UA"/>
        </w:rPr>
        <w:t xml:space="preserve">, </w:t>
      </w:r>
      <w:r w:rsidR="00D44256" w:rsidRPr="00D44256">
        <w:rPr>
          <w:rFonts w:ascii="Times New Roman" w:hAnsi="Times New Roman"/>
          <w:sz w:val="28"/>
          <w:szCs w:val="28"/>
          <w:lang w:val="uk-UA"/>
        </w:rPr>
        <w:t xml:space="preserve">С. А. </w:t>
      </w:r>
      <w:r w:rsidRPr="00D44256">
        <w:rPr>
          <w:rFonts w:ascii="Times New Roman" w:hAnsi="Times New Roman"/>
          <w:sz w:val="28"/>
          <w:szCs w:val="28"/>
          <w:lang w:val="uk-UA"/>
        </w:rPr>
        <w:t xml:space="preserve">Серик, </w:t>
      </w:r>
      <w:r w:rsidR="00D44256" w:rsidRPr="00D44256">
        <w:rPr>
          <w:rFonts w:ascii="Times New Roman" w:hAnsi="Times New Roman"/>
          <w:sz w:val="28"/>
          <w:szCs w:val="28"/>
          <w:lang w:val="uk-UA"/>
        </w:rPr>
        <w:t xml:space="preserve">Т. Н. </w:t>
      </w:r>
      <w:r w:rsidRPr="00D44256">
        <w:rPr>
          <w:rFonts w:ascii="Times New Roman" w:hAnsi="Times New Roman"/>
          <w:sz w:val="28"/>
          <w:szCs w:val="28"/>
          <w:lang w:val="uk-UA"/>
        </w:rPr>
        <w:t xml:space="preserve">Бондарь, </w:t>
      </w:r>
      <w:r w:rsidR="00D44256" w:rsidRPr="00D44256">
        <w:rPr>
          <w:rFonts w:ascii="Times New Roman" w:hAnsi="Times New Roman"/>
          <w:sz w:val="28"/>
          <w:szCs w:val="28"/>
          <w:lang w:val="uk-UA"/>
        </w:rPr>
        <w:t xml:space="preserve">Т. А. </w:t>
      </w:r>
      <w:r w:rsidRPr="00D44256">
        <w:rPr>
          <w:rFonts w:ascii="Times New Roman" w:hAnsi="Times New Roman"/>
          <w:sz w:val="28"/>
          <w:szCs w:val="28"/>
          <w:lang w:val="uk-UA"/>
        </w:rPr>
        <w:t xml:space="preserve">Ченчик, </w:t>
      </w:r>
      <w:r w:rsidR="00D44256" w:rsidRPr="00D44256">
        <w:rPr>
          <w:rFonts w:ascii="Times New Roman" w:hAnsi="Times New Roman"/>
          <w:sz w:val="28"/>
          <w:szCs w:val="28"/>
          <w:lang w:val="uk-UA"/>
        </w:rPr>
        <w:t xml:space="preserve">Т. И. </w:t>
      </w:r>
      <w:r w:rsidRPr="00D44256">
        <w:rPr>
          <w:rFonts w:ascii="Times New Roman" w:hAnsi="Times New Roman"/>
          <w:sz w:val="28"/>
          <w:szCs w:val="28"/>
          <w:lang w:val="uk-UA"/>
        </w:rPr>
        <w:t xml:space="preserve">Клименко // </w:t>
      </w:r>
      <w:r w:rsidR="00D44256" w:rsidRPr="00D44256">
        <w:rPr>
          <w:rFonts w:ascii="Times New Roman" w:hAnsi="Times New Roman"/>
          <w:sz w:val="28"/>
          <w:szCs w:val="28"/>
          <w:lang w:val="uk-UA"/>
        </w:rPr>
        <w:t>Український кардіологічний журнал. – 2014. – Додаток 4, Матеріали XV Національного конгресу кардіологів України, Київ, 23-25 вересня 2014 р. – С. 60-61.</w:t>
      </w:r>
      <w:r w:rsidR="00D44256" w:rsidRPr="00D44256">
        <w:rPr>
          <w:rFonts w:ascii="Times New Roman" w:eastAsia="Times New Roman" w:hAnsi="Times New Roman" w:cs="Times New Roman"/>
          <w:i/>
          <w:sz w:val="28"/>
          <w:szCs w:val="28"/>
          <w:lang w:val="uk-UA" w:eastAsia="ru-RU"/>
        </w:rPr>
        <w:t xml:space="preserve"> (</w:t>
      </w:r>
      <w:r w:rsidR="00D44256" w:rsidRPr="00D44256">
        <w:rPr>
          <w:rFonts w:ascii="Times New Roman" w:eastAsia="Times New Roman" w:hAnsi="Times New Roman" w:cs="Times New Roman"/>
          <w:i/>
          <w:color w:val="000000"/>
          <w:sz w:val="28"/>
          <w:szCs w:val="28"/>
          <w:lang w:val="uk-UA" w:eastAsia="ru-RU"/>
        </w:rPr>
        <w:t>Здобувач</w:t>
      </w:r>
      <w:r w:rsidR="00D44256">
        <w:rPr>
          <w:rFonts w:ascii="Times New Roman" w:eastAsia="Times New Roman" w:hAnsi="Times New Roman" w:cs="Times New Roman"/>
          <w:i/>
          <w:sz w:val="28"/>
          <w:szCs w:val="28"/>
          <w:lang w:val="uk-UA" w:eastAsia="ru-RU"/>
        </w:rPr>
        <w:t xml:space="preserve"> здійснила набір хворих </w:t>
      </w:r>
      <w:r w:rsidR="00D44256" w:rsidRPr="00D44256">
        <w:rPr>
          <w:rFonts w:ascii="Times New Roman" w:eastAsia="Times New Roman" w:hAnsi="Times New Roman" w:cs="Times New Roman"/>
          <w:i/>
          <w:sz w:val="28"/>
          <w:szCs w:val="28"/>
          <w:lang w:val="uk-UA" w:eastAsia="ru-RU"/>
        </w:rPr>
        <w:t>та спостереження за ними, узагальнення отриманих матеріалів, підготувала матеріали до друку).</w:t>
      </w:r>
    </w:p>
    <w:p w:rsidR="00A74EAD" w:rsidRPr="00D44256" w:rsidRDefault="002E152D"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D44256">
        <w:rPr>
          <w:rFonts w:ascii="Times New Roman" w:hAnsi="Times New Roman"/>
          <w:sz w:val="28"/>
          <w:szCs w:val="28"/>
          <w:lang w:val="uk-UA"/>
        </w:rPr>
        <w:t>Оврах Т.</w:t>
      </w:r>
      <w:r w:rsidR="00D44256">
        <w:rPr>
          <w:rFonts w:ascii="Times New Roman" w:hAnsi="Times New Roman"/>
          <w:sz w:val="28"/>
          <w:szCs w:val="28"/>
          <w:lang w:val="uk-UA"/>
        </w:rPr>
        <w:t xml:space="preserve"> </w:t>
      </w:r>
      <w:r w:rsidRPr="00D44256">
        <w:rPr>
          <w:rFonts w:ascii="Times New Roman" w:hAnsi="Times New Roman"/>
          <w:sz w:val="28"/>
          <w:szCs w:val="28"/>
          <w:lang w:val="uk-UA"/>
        </w:rPr>
        <w:t xml:space="preserve">Г. Взаимосвязь цистатина С и показателей тромбоцитарного гемостаза у больных ИБС в сочетании с СД 2 типа при двойной антитромбоцитарной терапии </w:t>
      </w:r>
      <w:r w:rsidRPr="00D44256">
        <w:rPr>
          <w:rStyle w:val="af0"/>
          <w:rFonts w:ascii="Times New Roman" w:hAnsi="Times New Roman"/>
          <w:b w:val="0"/>
          <w:sz w:val="28"/>
          <w:szCs w:val="28"/>
          <w:lang w:val="uk-UA"/>
        </w:rPr>
        <w:t xml:space="preserve">/ </w:t>
      </w:r>
      <w:r w:rsidR="00D44256" w:rsidRPr="00D44256">
        <w:rPr>
          <w:rFonts w:ascii="Times New Roman" w:hAnsi="Times New Roman"/>
          <w:sz w:val="28"/>
          <w:szCs w:val="28"/>
          <w:lang w:val="uk-UA"/>
        </w:rPr>
        <w:t>С.</w:t>
      </w:r>
      <w:r w:rsidR="00D44256">
        <w:rPr>
          <w:rFonts w:ascii="Times New Roman" w:hAnsi="Times New Roman"/>
          <w:sz w:val="28"/>
          <w:szCs w:val="28"/>
          <w:lang w:val="uk-UA"/>
        </w:rPr>
        <w:t xml:space="preserve"> </w:t>
      </w:r>
      <w:r w:rsidR="00D44256" w:rsidRPr="00D44256">
        <w:rPr>
          <w:rFonts w:ascii="Times New Roman" w:hAnsi="Times New Roman"/>
          <w:sz w:val="28"/>
          <w:szCs w:val="28"/>
          <w:lang w:val="uk-UA"/>
        </w:rPr>
        <w:t>А.</w:t>
      </w:r>
      <w:r w:rsidR="00D44256">
        <w:rPr>
          <w:rFonts w:ascii="Times New Roman" w:hAnsi="Times New Roman"/>
          <w:sz w:val="28"/>
          <w:szCs w:val="28"/>
          <w:lang w:val="uk-UA"/>
        </w:rPr>
        <w:t xml:space="preserve"> </w:t>
      </w:r>
      <w:r w:rsidRPr="00D44256">
        <w:rPr>
          <w:rFonts w:ascii="Times New Roman" w:hAnsi="Times New Roman"/>
          <w:sz w:val="28"/>
          <w:szCs w:val="28"/>
          <w:lang w:val="uk-UA"/>
        </w:rPr>
        <w:t xml:space="preserve">Серик, </w:t>
      </w:r>
      <w:r w:rsidR="00D44256" w:rsidRPr="00D44256">
        <w:rPr>
          <w:rFonts w:ascii="Times New Roman" w:hAnsi="Times New Roman"/>
          <w:sz w:val="28"/>
          <w:szCs w:val="28"/>
          <w:lang w:val="uk-UA"/>
        </w:rPr>
        <w:t>Т.</w:t>
      </w:r>
      <w:r w:rsidR="00D44256">
        <w:rPr>
          <w:rFonts w:ascii="Times New Roman" w:hAnsi="Times New Roman"/>
          <w:sz w:val="28"/>
          <w:szCs w:val="28"/>
          <w:lang w:val="uk-UA"/>
        </w:rPr>
        <w:t xml:space="preserve"> </w:t>
      </w:r>
      <w:r w:rsidR="00D44256" w:rsidRPr="00D44256">
        <w:rPr>
          <w:rFonts w:ascii="Times New Roman" w:hAnsi="Times New Roman"/>
          <w:sz w:val="28"/>
          <w:szCs w:val="28"/>
          <w:lang w:val="uk-UA"/>
        </w:rPr>
        <w:t xml:space="preserve">Г. </w:t>
      </w:r>
      <w:r w:rsidRPr="00D44256">
        <w:rPr>
          <w:rFonts w:ascii="Times New Roman" w:hAnsi="Times New Roman"/>
          <w:sz w:val="28"/>
          <w:szCs w:val="28"/>
          <w:lang w:val="uk-UA"/>
        </w:rPr>
        <w:t>Оврах // Матеріали VІІI науково-практичної конференції з міжнародною участю з клінічної фармакології «Досягнення клінічної фармакології та фармакотерапії на шляхах до</w:t>
      </w:r>
      <w:r w:rsidR="00D44256">
        <w:rPr>
          <w:rFonts w:ascii="Times New Roman" w:hAnsi="Times New Roman"/>
          <w:sz w:val="28"/>
          <w:szCs w:val="28"/>
          <w:lang w:val="uk-UA"/>
        </w:rPr>
        <w:t xml:space="preserve">казової медицини». – Вінниця, </w:t>
      </w:r>
      <w:r w:rsidRPr="00D44256">
        <w:rPr>
          <w:rFonts w:ascii="Times New Roman" w:hAnsi="Times New Roman"/>
          <w:sz w:val="28"/>
          <w:szCs w:val="28"/>
          <w:lang w:val="uk-UA"/>
        </w:rPr>
        <w:t>0</w:t>
      </w:r>
      <w:r w:rsidR="00A74EAD" w:rsidRPr="00D44256">
        <w:rPr>
          <w:rFonts w:ascii="Times New Roman" w:hAnsi="Times New Roman"/>
          <w:sz w:val="28"/>
          <w:szCs w:val="28"/>
          <w:lang w:val="uk-UA"/>
        </w:rPr>
        <w:t xml:space="preserve">9-10 листопада 2015 р. – </w:t>
      </w:r>
      <w:r w:rsidR="00A74EAD" w:rsidRPr="00D44256">
        <w:rPr>
          <w:rFonts w:ascii="Times New Roman" w:hAnsi="Times New Roman"/>
          <w:sz w:val="28"/>
          <w:szCs w:val="28"/>
          <w:lang w:val="uk-UA"/>
        </w:rPr>
        <w:lastRenderedPageBreak/>
        <w:t>С. 229</w:t>
      </w:r>
      <w:r w:rsidR="00A74EAD" w:rsidRPr="00D44256">
        <w:rPr>
          <w:rFonts w:ascii="Times New Roman" w:hAnsi="Times New Roman"/>
          <w:sz w:val="28"/>
          <w:szCs w:val="28"/>
          <w:lang w:val="uk-UA"/>
        </w:rPr>
        <w:noBreakHyphen/>
      </w:r>
      <w:r w:rsidRPr="00D44256">
        <w:rPr>
          <w:rFonts w:ascii="Times New Roman" w:hAnsi="Times New Roman"/>
          <w:sz w:val="28"/>
          <w:szCs w:val="28"/>
          <w:lang w:val="uk-UA"/>
        </w:rPr>
        <w:t>231.</w:t>
      </w:r>
      <w:r w:rsidR="00A74EAD" w:rsidRPr="00D44256">
        <w:rPr>
          <w:rFonts w:ascii="Times New Roman" w:eastAsia="Times New Roman" w:hAnsi="Times New Roman" w:cs="Times New Roman"/>
          <w:i/>
          <w:sz w:val="28"/>
          <w:szCs w:val="28"/>
          <w:lang w:val="uk-UA" w:eastAsia="ru-RU"/>
        </w:rPr>
        <w:t xml:space="preserve"> (</w:t>
      </w:r>
      <w:r w:rsidR="00A74EAD" w:rsidRPr="00D44256">
        <w:rPr>
          <w:rFonts w:ascii="Times New Roman" w:eastAsia="Times New Roman" w:hAnsi="Times New Roman" w:cs="Times New Roman"/>
          <w:i/>
          <w:color w:val="000000"/>
          <w:sz w:val="28"/>
          <w:szCs w:val="28"/>
          <w:lang w:val="uk-UA" w:eastAsia="ru-RU"/>
        </w:rPr>
        <w:t>Здобувач</w:t>
      </w:r>
      <w:r w:rsidR="00A74EAD" w:rsidRPr="00D44256">
        <w:rPr>
          <w:rFonts w:ascii="Times New Roman" w:eastAsia="Times New Roman" w:hAnsi="Times New Roman" w:cs="Times New Roman"/>
          <w:i/>
          <w:sz w:val="28"/>
          <w:szCs w:val="28"/>
          <w:lang w:val="uk-UA" w:eastAsia="ru-RU"/>
        </w:rPr>
        <w:t xml:space="preserve"> здійснила набір хворих  та спостереження за ними, узагальнення отриманих матеріалів, підготувала матеріали до друку).</w:t>
      </w:r>
    </w:p>
    <w:p w:rsidR="00FB1377" w:rsidRPr="00FB1377" w:rsidRDefault="002E152D"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0F60E6">
        <w:rPr>
          <w:rFonts w:ascii="Times New Roman" w:hAnsi="Times New Roman"/>
          <w:sz w:val="28"/>
          <w:szCs w:val="28"/>
          <w:lang w:val="uk-UA"/>
        </w:rPr>
        <w:t>Оврах Т.</w:t>
      </w:r>
      <w:r w:rsidR="00D44256">
        <w:rPr>
          <w:rFonts w:ascii="Times New Roman" w:hAnsi="Times New Roman"/>
          <w:sz w:val="28"/>
          <w:szCs w:val="28"/>
          <w:lang w:val="uk-UA"/>
        </w:rPr>
        <w:t xml:space="preserve"> </w:t>
      </w:r>
      <w:r w:rsidRPr="000F60E6">
        <w:rPr>
          <w:rFonts w:ascii="Times New Roman" w:hAnsi="Times New Roman"/>
          <w:sz w:val="28"/>
          <w:szCs w:val="28"/>
          <w:lang w:val="uk-UA"/>
        </w:rPr>
        <w:t xml:space="preserve">Г. Тромбоцитарный гемостаз и уровень цистатина С у больных ишемической болезнью сердца с сахарным диабетом 2 типа после острого коронарного синдрома </w:t>
      </w:r>
      <w:r w:rsidRPr="000F60E6">
        <w:rPr>
          <w:rStyle w:val="af0"/>
          <w:rFonts w:ascii="Times New Roman" w:hAnsi="Times New Roman"/>
          <w:b w:val="0"/>
          <w:sz w:val="28"/>
          <w:szCs w:val="28"/>
          <w:lang w:val="uk-UA"/>
        </w:rPr>
        <w:t>/</w:t>
      </w:r>
      <w:r w:rsidRPr="000F60E6">
        <w:rPr>
          <w:rStyle w:val="af0"/>
          <w:rFonts w:ascii="Times New Roman" w:hAnsi="Times New Roman"/>
          <w:sz w:val="28"/>
          <w:szCs w:val="28"/>
          <w:lang w:val="uk-UA"/>
        </w:rPr>
        <w:t xml:space="preserve"> </w:t>
      </w:r>
      <w:r w:rsidR="00D44256" w:rsidRPr="000F60E6">
        <w:rPr>
          <w:rFonts w:ascii="Times New Roman" w:hAnsi="Times New Roman"/>
          <w:sz w:val="28"/>
          <w:szCs w:val="28"/>
          <w:lang w:val="uk-UA"/>
        </w:rPr>
        <w:t>С.</w:t>
      </w:r>
      <w:r w:rsidR="00D44256">
        <w:rPr>
          <w:rFonts w:ascii="Times New Roman" w:hAnsi="Times New Roman"/>
          <w:sz w:val="28"/>
          <w:szCs w:val="28"/>
          <w:lang w:val="uk-UA"/>
        </w:rPr>
        <w:t xml:space="preserve"> </w:t>
      </w:r>
      <w:r w:rsidR="00D44256" w:rsidRPr="000F60E6">
        <w:rPr>
          <w:rFonts w:ascii="Times New Roman" w:hAnsi="Times New Roman"/>
          <w:sz w:val="28"/>
          <w:szCs w:val="28"/>
          <w:lang w:val="uk-UA"/>
        </w:rPr>
        <w:t>А.</w:t>
      </w:r>
      <w:r w:rsidR="00D44256">
        <w:rPr>
          <w:rFonts w:ascii="Times New Roman" w:hAnsi="Times New Roman"/>
          <w:sz w:val="28"/>
          <w:szCs w:val="28"/>
          <w:lang w:val="uk-UA"/>
        </w:rPr>
        <w:t xml:space="preserve"> </w:t>
      </w:r>
      <w:r w:rsidRPr="000F60E6">
        <w:rPr>
          <w:rFonts w:ascii="Times New Roman" w:hAnsi="Times New Roman"/>
          <w:sz w:val="28"/>
          <w:szCs w:val="28"/>
          <w:lang w:val="uk-UA"/>
        </w:rPr>
        <w:t xml:space="preserve">Серик, </w:t>
      </w:r>
      <w:r w:rsidR="00D44256" w:rsidRPr="000F60E6">
        <w:rPr>
          <w:rFonts w:ascii="Times New Roman" w:hAnsi="Times New Roman"/>
          <w:sz w:val="28"/>
          <w:szCs w:val="28"/>
          <w:lang w:val="uk-UA"/>
        </w:rPr>
        <w:t>Т.</w:t>
      </w:r>
      <w:r w:rsidR="00D44256">
        <w:rPr>
          <w:rFonts w:ascii="Times New Roman" w:hAnsi="Times New Roman"/>
          <w:sz w:val="28"/>
          <w:szCs w:val="28"/>
          <w:lang w:val="uk-UA"/>
        </w:rPr>
        <w:t xml:space="preserve"> </w:t>
      </w:r>
      <w:r w:rsidR="00D44256" w:rsidRPr="000F60E6">
        <w:rPr>
          <w:rFonts w:ascii="Times New Roman" w:hAnsi="Times New Roman"/>
          <w:sz w:val="28"/>
          <w:szCs w:val="28"/>
          <w:lang w:val="uk-UA"/>
        </w:rPr>
        <w:t>Г.</w:t>
      </w:r>
      <w:r w:rsidR="00D44256">
        <w:rPr>
          <w:rFonts w:ascii="Times New Roman" w:hAnsi="Times New Roman"/>
          <w:sz w:val="28"/>
          <w:szCs w:val="28"/>
          <w:lang w:val="uk-UA"/>
        </w:rPr>
        <w:t xml:space="preserve"> </w:t>
      </w:r>
      <w:r w:rsidRPr="000F60E6">
        <w:rPr>
          <w:rFonts w:ascii="Times New Roman" w:hAnsi="Times New Roman"/>
          <w:sz w:val="28"/>
          <w:szCs w:val="28"/>
          <w:lang w:val="uk-UA"/>
        </w:rPr>
        <w:t xml:space="preserve">Оврах, </w:t>
      </w:r>
      <w:r w:rsidR="00D44256" w:rsidRPr="000F60E6">
        <w:rPr>
          <w:rFonts w:ascii="Times New Roman" w:hAnsi="Times New Roman"/>
          <w:sz w:val="28"/>
          <w:szCs w:val="28"/>
          <w:lang w:val="uk-UA"/>
        </w:rPr>
        <w:t>Т.</w:t>
      </w:r>
      <w:r w:rsidR="00D44256">
        <w:rPr>
          <w:rFonts w:ascii="Times New Roman" w:hAnsi="Times New Roman"/>
          <w:sz w:val="28"/>
          <w:szCs w:val="28"/>
          <w:lang w:val="uk-UA"/>
        </w:rPr>
        <w:t xml:space="preserve"> </w:t>
      </w:r>
      <w:r w:rsidR="00D44256" w:rsidRPr="000F60E6">
        <w:rPr>
          <w:rFonts w:ascii="Times New Roman" w:hAnsi="Times New Roman"/>
          <w:sz w:val="28"/>
          <w:szCs w:val="28"/>
          <w:lang w:val="uk-UA"/>
        </w:rPr>
        <w:t>Н.</w:t>
      </w:r>
      <w:r w:rsidR="00D44256">
        <w:rPr>
          <w:rFonts w:ascii="Times New Roman" w:hAnsi="Times New Roman"/>
          <w:sz w:val="28"/>
          <w:szCs w:val="28"/>
          <w:lang w:val="uk-UA"/>
        </w:rPr>
        <w:t xml:space="preserve"> Бондарь</w:t>
      </w:r>
      <w:r w:rsidRPr="000F60E6">
        <w:rPr>
          <w:rFonts w:ascii="Times New Roman" w:hAnsi="Times New Roman"/>
          <w:sz w:val="28"/>
          <w:szCs w:val="28"/>
          <w:lang w:val="uk-UA"/>
        </w:rPr>
        <w:t xml:space="preserve">, </w:t>
      </w:r>
      <w:r w:rsidR="00FB1377" w:rsidRPr="000F60E6">
        <w:rPr>
          <w:rFonts w:ascii="Times New Roman" w:hAnsi="Times New Roman"/>
          <w:sz w:val="28"/>
          <w:szCs w:val="28"/>
          <w:lang w:val="uk-UA"/>
        </w:rPr>
        <w:t>Т.</w:t>
      </w:r>
      <w:r w:rsidR="00FB1377">
        <w:rPr>
          <w:rFonts w:ascii="Times New Roman" w:hAnsi="Times New Roman"/>
          <w:sz w:val="28"/>
          <w:szCs w:val="28"/>
          <w:lang w:val="uk-UA"/>
        </w:rPr>
        <w:t> </w:t>
      </w:r>
      <w:r w:rsidR="00FB1377" w:rsidRPr="000F60E6">
        <w:rPr>
          <w:rFonts w:ascii="Times New Roman" w:hAnsi="Times New Roman"/>
          <w:sz w:val="28"/>
          <w:szCs w:val="28"/>
          <w:lang w:val="uk-UA"/>
        </w:rPr>
        <w:t>И.</w:t>
      </w:r>
      <w:r w:rsidR="00FB1377">
        <w:rPr>
          <w:rFonts w:ascii="Times New Roman" w:hAnsi="Times New Roman"/>
          <w:sz w:val="28"/>
          <w:szCs w:val="28"/>
          <w:lang w:val="uk-UA"/>
        </w:rPr>
        <w:t> </w:t>
      </w:r>
      <w:r w:rsidRPr="000F60E6">
        <w:rPr>
          <w:rFonts w:ascii="Times New Roman" w:hAnsi="Times New Roman"/>
          <w:sz w:val="28"/>
          <w:szCs w:val="28"/>
          <w:lang w:val="uk-UA"/>
        </w:rPr>
        <w:t xml:space="preserve">Клименко </w:t>
      </w:r>
      <w:r w:rsidRPr="000F60E6">
        <w:rPr>
          <w:rFonts w:ascii="Times New Roman" w:hAnsi="Times New Roman"/>
          <w:bCs/>
          <w:sz w:val="28"/>
          <w:szCs w:val="28"/>
          <w:lang w:val="uk-UA"/>
        </w:rPr>
        <w:t>// Матеріали науково-практичної конференції з міжнародною участю</w:t>
      </w:r>
      <w:r w:rsidRPr="000F60E6">
        <w:rPr>
          <w:rFonts w:ascii="Times New Roman" w:hAnsi="Times New Roman"/>
          <w:iCs/>
          <w:sz w:val="28"/>
          <w:szCs w:val="28"/>
          <w:lang w:val="uk-UA"/>
        </w:rPr>
        <w:t xml:space="preserve"> «Хронічні неінфекційні захворювання: заходи профілактики і боротьби з ускладненнями»</w:t>
      </w:r>
      <w:r w:rsidR="00FB1377">
        <w:rPr>
          <w:rFonts w:ascii="Times New Roman" w:hAnsi="Times New Roman"/>
          <w:sz w:val="28"/>
          <w:szCs w:val="28"/>
          <w:lang w:val="uk-UA"/>
        </w:rPr>
        <w:t xml:space="preserve">. – Харків, </w:t>
      </w:r>
      <w:r w:rsidRPr="000F60E6">
        <w:rPr>
          <w:rFonts w:ascii="Times New Roman" w:hAnsi="Times New Roman"/>
          <w:sz w:val="28"/>
          <w:szCs w:val="28"/>
          <w:lang w:val="uk-UA"/>
        </w:rPr>
        <w:t xml:space="preserve">5 листопада 2015 р. – С. 254. </w:t>
      </w:r>
      <w:r w:rsidR="00A74EAD" w:rsidRPr="000F60E6">
        <w:rPr>
          <w:rFonts w:ascii="Times New Roman" w:eastAsia="Times New Roman" w:hAnsi="Times New Roman" w:cs="Times New Roman"/>
          <w:i/>
          <w:sz w:val="28"/>
          <w:szCs w:val="28"/>
          <w:lang w:val="uk-UA" w:eastAsia="ru-RU"/>
        </w:rPr>
        <w:t>(</w:t>
      </w:r>
      <w:r w:rsidR="00A74EAD" w:rsidRPr="000F60E6">
        <w:rPr>
          <w:rFonts w:ascii="Times New Roman" w:eastAsia="Times New Roman" w:hAnsi="Times New Roman" w:cs="Times New Roman"/>
          <w:i/>
          <w:color w:val="000000"/>
          <w:sz w:val="28"/>
          <w:szCs w:val="28"/>
          <w:lang w:val="uk-UA" w:eastAsia="ru-RU"/>
        </w:rPr>
        <w:t>Здобувач</w:t>
      </w:r>
      <w:r w:rsidR="00A74EAD" w:rsidRPr="000F60E6">
        <w:rPr>
          <w:rFonts w:ascii="Times New Roman" w:eastAsia="Times New Roman" w:hAnsi="Times New Roman" w:cs="Times New Roman"/>
          <w:i/>
          <w:sz w:val="28"/>
          <w:szCs w:val="28"/>
          <w:lang w:val="uk-UA" w:eastAsia="ru-RU"/>
        </w:rPr>
        <w:t xml:space="preserve"> здійснила аналіз та узагальнення отриманих матеріалів, підготувала матеріали до друку).</w:t>
      </w:r>
    </w:p>
    <w:p w:rsidR="00FB1377" w:rsidRPr="00FB1377" w:rsidRDefault="002E152D"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FB1377">
        <w:rPr>
          <w:rFonts w:ascii="Times New Roman" w:hAnsi="Times New Roman" w:cs="Times New Roman"/>
          <w:sz w:val="28"/>
          <w:szCs w:val="28"/>
          <w:lang w:val="uk-UA"/>
        </w:rPr>
        <w:t>Оврах Т.</w:t>
      </w:r>
      <w:r w:rsidR="00FB1377" w:rsidRPr="00FB1377">
        <w:rPr>
          <w:rFonts w:ascii="Times New Roman" w:hAnsi="Times New Roman" w:cs="Times New Roman"/>
          <w:sz w:val="28"/>
          <w:szCs w:val="28"/>
          <w:lang w:val="uk-UA"/>
        </w:rPr>
        <w:t xml:space="preserve"> </w:t>
      </w:r>
      <w:r w:rsidRPr="00FB1377">
        <w:rPr>
          <w:rFonts w:ascii="Times New Roman" w:hAnsi="Times New Roman" w:cs="Times New Roman"/>
          <w:sz w:val="28"/>
          <w:szCs w:val="28"/>
          <w:lang w:val="uk-UA"/>
        </w:rPr>
        <w:t>Г. Роль цистатина С в развитие кардиоваскулярных событий у больных ИБС в сочетании с СД 2-го типа после перенесенного ОКС при длительной двойной антитромбоцита</w:t>
      </w:r>
      <w:r w:rsidR="00A74EAD" w:rsidRPr="00FB1377">
        <w:rPr>
          <w:rFonts w:ascii="Times New Roman" w:hAnsi="Times New Roman" w:cs="Times New Roman"/>
          <w:sz w:val="28"/>
          <w:szCs w:val="28"/>
          <w:lang w:val="uk-UA"/>
        </w:rPr>
        <w:t xml:space="preserve">рной терапии </w:t>
      </w:r>
      <w:r w:rsidR="00FB1377">
        <w:rPr>
          <w:rFonts w:ascii="Times New Roman" w:hAnsi="Times New Roman" w:cs="Times New Roman"/>
          <w:sz w:val="28"/>
          <w:szCs w:val="28"/>
          <w:lang w:val="uk-UA"/>
        </w:rPr>
        <w:t xml:space="preserve">/ Тамара Геннадіївна Оврах. </w:t>
      </w:r>
      <w:r w:rsidR="00A74EAD" w:rsidRPr="00FB1377">
        <w:rPr>
          <w:rFonts w:ascii="Times New Roman" w:hAnsi="Times New Roman" w:cs="Times New Roman"/>
          <w:sz w:val="28"/>
          <w:szCs w:val="28"/>
          <w:lang w:val="uk-UA"/>
        </w:rPr>
        <w:t xml:space="preserve">// </w:t>
      </w:r>
      <w:r w:rsidR="00FB1377" w:rsidRPr="00FB1377">
        <w:rPr>
          <w:rFonts w:ascii="Times New Roman" w:hAnsi="Times New Roman"/>
          <w:sz w:val="28"/>
          <w:szCs w:val="28"/>
          <w:lang w:val="uk-UA"/>
        </w:rPr>
        <w:t xml:space="preserve">Український кардіологічний журнал. – 2016. – Додаток 3, </w:t>
      </w:r>
      <w:r w:rsidR="00FB1377" w:rsidRPr="00FB1377">
        <w:rPr>
          <w:rFonts w:ascii="Times New Roman" w:hAnsi="Times New Roman" w:cs="Times New Roman"/>
          <w:sz w:val="28"/>
          <w:szCs w:val="28"/>
          <w:lang w:val="uk-UA"/>
        </w:rPr>
        <w:t>Матеріали ХVІІ Національного конгресу України, Київ, 21</w:t>
      </w:r>
      <w:r w:rsidR="00FB1377" w:rsidRPr="00FB1377">
        <w:rPr>
          <w:rFonts w:ascii="Times New Roman" w:hAnsi="Times New Roman" w:cs="Times New Roman"/>
          <w:sz w:val="28"/>
          <w:szCs w:val="28"/>
          <w:lang w:val="uk-UA"/>
        </w:rPr>
        <w:noBreakHyphen/>
      </w:r>
      <w:r w:rsidR="00FB1377">
        <w:rPr>
          <w:rFonts w:ascii="Times New Roman" w:hAnsi="Times New Roman" w:cs="Times New Roman"/>
          <w:sz w:val="28"/>
          <w:szCs w:val="28"/>
          <w:lang w:val="uk-UA"/>
        </w:rPr>
        <w:t>23 вересня 2016 </w:t>
      </w:r>
      <w:r w:rsidR="00FB1377" w:rsidRPr="00FB1377">
        <w:rPr>
          <w:rFonts w:ascii="Times New Roman" w:hAnsi="Times New Roman" w:cs="Times New Roman"/>
          <w:sz w:val="28"/>
          <w:szCs w:val="28"/>
          <w:lang w:val="uk-UA"/>
        </w:rPr>
        <w:t>р. – С. 142-143.</w:t>
      </w:r>
      <w:r w:rsidR="00FB1377" w:rsidRPr="00FB1377">
        <w:rPr>
          <w:rFonts w:ascii="Times New Roman" w:hAnsi="Times New Roman" w:cs="Times New Roman"/>
          <w:i/>
          <w:sz w:val="28"/>
          <w:szCs w:val="28"/>
          <w:lang w:val="uk-UA"/>
        </w:rPr>
        <w:t xml:space="preserve"> (</w:t>
      </w:r>
      <w:r w:rsidR="00FB1377" w:rsidRPr="00FB1377">
        <w:rPr>
          <w:rFonts w:ascii="Times New Roman" w:hAnsi="Times New Roman" w:cs="Times New Roman"/>
          <w:i/>
          <w:color w:val="000000"/>
          <w:sz w:val="28"/>
          <w:szCs w:val="28"/>
          <w:lang w:val="uk-UA"/>
        </w:rPr>
        <w:t>Здобувач</w:t>
      </w:r>
      <w:r w:rsidR="00FB1377" w:rsidRPr="00FB1377">
        <w:rPr>
          <w:rFonts w:ascii="Times New Roman" w:hAnsi="Times New Roman" w:cs="Times New Roman"/>
          <w:i/>
          <w:sz w:val="28"/>
          <w:szCs w:val="28"/>
          <w:lang w:val="uk-UA"/>
        </w:rPr>
        <w:t xml:space="preserve"> здійснила аналіз та узагальнення отриманих матеріалів, підготувала матеріали до друку).</w:t>
      </w:r>
    </w:p>
    <w:p w:rsidR="00517956" w:rsidRPr="00FB1377" w:rsidRDefault="002E152D" w:rsidP="008110EB">
      <w:pPr>
        <w:pStyle w:val="a3"/>
        <w:numPr>
          <w:ilvl w:val="0"/>
          <w:numId w:val="8"/>
        </w:numPr>
        <w:tabs>
          <w:tab w:val="left" w:pos="709"/>
        </w:tabs>
        <w:autoSpaceDE w:val="0"/>
        <w:autoSpaceDN w:val="0"/>
        <w:adjustRightInd w:val="0"/>
        <w:spacing w:after="0" w:line="360" w:lineRule="auto"/>
        <w:ind w:hanging="720"/>
        <w:jc w:val="both"/>
        <w:rPr>
          <w:rFonts w:ascii="Times New Roman" w:eastAsia="Times New Roman" w:hAnsi="Times New Roman" w:cs="Times New Roman"/>
          <w:color w:val="000000"/>
          <w:sz w:val="28"/>
          <w:szCs w:val="28"/>
          <w:lang w:val="uk-UA" w:eastAsia="zh-CN"/>
        </w:rPr>
      </w:pPr>
      <w:r w:rsidRPr="00FB1377">
        <w:rPr>
          <w:rFonts w:ascii="Times New Roman" w:hAnsi="Times New Roman"/>
          <w:bCs/>
          <w:iCs/>
          <w:sz w:val="28"/>
          <w:szCs w:val="28"/>
          <w:lang w:val="uk-UA"/>
        </w:rPr>
        <w:t>Оврах Т.</w:t>
      </w:r>
      <w:r w:rsidR="00FB1377">
        <w:rPr>
          <w:rFonts w:ascii="Times New Roman" w:hAnsi="Times New Roman"/>
          <w:bCs/>
          <w:iCs/>
          <w:sz w:val="28"/>
          <w:szCs w:val="28"/>
          <w:lang w:val="uk-UA"/>
        </w:rPr>
        <w:t xml:space="preserve"> </w:t>
      </w:r>
      <w:r w:rsidRPr="00FB1377">
        <w:rPr>
          <w:rFonts w:ascii="Times New Roman" w:hAnsi="Times New Roman"/>
          <w:bCs/>
          <w:iCs/>
          <w:sz w:val="28"/>
          <w:szCs w:val="28"/>
          <w:lang w:val="uk-UA"/>
        </w:rPr>
        <w:t xml:space="preserve">Г. Прогностическое значение цистатина С и скорости клубочковой фильтрации у больных сахарным диабетом 2 типа после перенесенного острого коронарного синдрома / </w:t>
      </w:r>
      <w:r w:rsidR="00FB1377" w:rsidRPr="00FB1377">
        <w:rPr>
          <w:rFonts w:ascii="Times New Roman" w:hAnsi="Times New Roman"/>
          <w:bCs/>
          <w:iCs/>
          <w:sz w:val="28"/>
          <w:szCs w:val="28"/>
          <w:lang w:val="uk-UA"/>
        </w:rPr>
        <w:t>Т.</w:t>
      </w:r>
      <w:r w:rsidR="00FB1377">
        <w:rPr>
          <w:rFonts w:ascii="Times New Roman" w:hAnsi="Times New Roman"/>
          <w:bCs/>
          <w:iCs/>
          <w:sz w:val="28"/>
          <w:szCs w:val="28"/>
          <w:lang w:val="uk-UA"/>
        </w:rPr>
        <w:t xml:space="preserve"> </w:t>
      </w:r>
      <w:r w:rsidR="00FB1377" w:rsidRPr="00FB1377">
        <w:rPr>
          <w:rFonts w:ascii="Times New Roman" w:hAnsi="Times New Roman"/>
          <w:bCs/>
          <w:iCs/>
          <w:sz w:val="28"/>
          <w:szCs w:val="28"/>
          <w:lang w:val="uk-UA"/>
        </w:rPr>
        <w:t>Г.</w:t>
      </w:r>
      <w:r w:rsidR="00FB1377">
        <w:rPr>
          <w:rFonts w:ascii="Times New Roman" w:hAnsi="Times New Roman"/>
          <w:bCs/>
          <w:iCs/>
          <w:sz w:val="28"/>
          <w:szCs w:val="28"/>
          <w:lang w:val="uk-UA"/>
        </w:rPr>
        <w:t xml:space="preserve"> </w:t>
      </w:r>
      <w:r w:rsidRPr="00FB1377">
        <w:rPr>
          <w:rFonts w:ascii="Times New Roman" w:hAnsi="Times New Roman"/>
          <w:bCs/>
          <w:iCs/>
          <w:sz w:val="28"/>
          <w:szCs w:val="28"/>
          <w:lang w:val="uk-UA"/>
        </w:rPr>
        <w:t xml:space="preserve">Оврах, </w:t>
      </w:r>
      <w:r w:rsidR="00FB1377" w:rsidRPr="00FB1377">
        <w:rPr>
          <w:rFonts w:ascii="Times New Roman" w:hAnsi="Times New Roman"/>
          <w:bCs/>
          <w:iCs/>
          <w:sz w:val="28"/>
          <w:szCs w:val="28"/>
          <w:lang w:val="uk-UA"/>
        </w:rPr>
        <w:t>С.</w:t>
      </w:r>
      <w:r w:rsidR="00FB1377">
        <w:rPr>
          <w:rFonts w:ascii="Times New Roman" w:hAnsi="Times New Roman"/>
          <w:bCs/>
          <w:iCs/>
          <w:sz w:val="28"/>
          <w:szCs w:val="28"/>
          <w:lang w:val="uk-UA"/>
        </w:rPr>
        <w:t xml:space="preserve"> </w:t>
      </w:r>
      <w:r w:rsidR="00FB1377" w:rsidRPr="00FB1377">
        <w:rPr>
          <w:rFonts w:ascii="Times New Roman" w:hAnsi="Times New Roman"/>
          <w:bCs/>
          <w:iCs/>
          <w:sz w:val="28"/>
          <w:szCs w:val="28"/>
          <w:lang w:val="uk-UA"/>
        </w:rPr>
        <w:t>А.</w:t>
      </w:r>
      <w:r w:rsidR="00FB1377">
        <w:rPr>
          <w:rFonts w:ascii="Times New Roman" w:hAnsi="Times New Roman"/>
          <w:bCs/>
          <w:iCs/>
          <w:sz w:val="28"/>
          <w:szCs w:val="28"/>
          <w:lang w:val="uk-UA"/>
        </w:rPr>
        <w:t xml:space="preserve"> </w:t>
      </w:r>
      <w:r w:rsidRPr="00FB1377">
        <w:rPr>
          <w:rFonts w:ascii="Times New Roman" w:hAnsi="Times New Roman"/>
          <w:bCs/>
          <w:iCs/>
          <w:sz w:val="28"/>
          <w:szCs w:val="28"/>
          <w:lang w:val="uk-UA"/>
        </w:rPr>
        <w:t xml:space="preserve">Серик, </w:t>
      </w:r>
      <w:r w:rsidR="00FB1377" w:rsidRPr="00FB1377">
        <w:rPr>
          <w:rFonts w:ascii="Times New Roman" w:hAnsi="Times New Roman"/>
          <w:bCs/>
          <w:iCs/>
          <w:sz w:val="28"/>
          <w:szCs w:val="28"/>
          <w:lang w:val="uk-UA"/>
        </w:rPr>
        <w:t>Т.</w:t>
      </w:r>
      <w:r w:rsidR="00FB1377">
        <w:rPr>
          <w:rFonts w:ascii="Times New Roman" w:hAnsi="Times New Roman"/>
          <w:bCs/>
          <w:iCs/>
          <w:sz w:val="28"/>
          <w:szCs w:val="28"/>
          <w:lang w:val="uk-UA"/>
        </w:rPr>
        <w:t xml:space="preserve"> </w:t>
      </w:r>
      <w:r w:rsidR="00FB1377" w:rsidRPr="00FB1377">
        <w:rPr>
          <w:rFonts w:ascii="Times New Roman" w:hAnsi="Times New Roman"/>
          <w:bCs/>
          <w:iCs/>
          <w:sz w:val="28"/>
          <w:szCs w:val="28"/>
          <w:lang w:val="uk-UA"/>
        </w:rPr>
        <w:t>Н.</w:t>
      </w:r>
      <w:r w:rsidR="00FB1377">
        <w:rPr>
          <w:rFonts w:ascii="Times New Roman" w:hAnsi="Times New Roman"/>
          <w:bCs/>
          <w:iCs/>
          <w:sz w:val="28"/>
          <w:szCs w:val="28"/>
          <w:lang w:val="uk-UA"/>
        </w:rPr>
        <w:t xml:space="preserve"> </w:t>
      </w:r>
      <w:r w:rsidRPr="00FB1377">
        <w:rPr>
          <w:rFonts w:ascii="Times New Roman" w:hAnsi="Times New Roman"/>
          <w:bCs/>
          <w:iCs/>
          <w:sz w:val="28"/>
          <w:szCs w:val="28"/>
          <w:lang w:val="uk-UA"/>
        </w:rPr>
        <w:t xml:space="preserve">Бондарь, </w:t>
      </w:r>
      <w:r w:rsidR="00FB1377" w:rsidRPr="00FB1377">
        <w:rPr>
          <w:rFonts w:ascii="Times New Roman" w:hAnsi="Times New Roman"/>
          <w:bCs/>
          <w:iCs/>
          <w:sz w:val="28"/>
          <w:szCs w:val="28"/>
          <w:lang w:val="uk-UA"/>
        </w:rPr>
        <w:t>Т.</w:t>
      </w:r>
      <w:r w:rsidR="00FB1377">
        <w:rPr>
          <w:rFonts w:ascii="Times New Roman" w:hAnsi="Times New Roman"/>
          <w:bCs/>
          <w:iCs/>
          <w:sz w:val="28"/>
          <w:szCs w:val="28"/>
          <w:lang w:val="uk-UA"/>
        </w:rPr>
        <w:t> </w:t>
      </w:r>
      <w:r w:rsidR="00FB1377" w:rsidRPr="00FB1377">
        <w:rPr>
          <w:rFonts w:ascii="Times New Roman" w:hAnsi="Times New Roman"/>
          <w:bCs/>
          <w:iCs/>
          <w:sz w:val="28"/>
          <w:szCs w:val="28"/>
          <w:lang w:val="uk-UA"/>
        </w:rPr>
        <w:t xml:space="preserve">И. </w:t>
      </w:r>
      <w:r w:rsidRPr="00FB1377">
        <w:rPr>
          <w:rFonts w:ascii="Times New Roman" w:hAnsi="Times New Roman"/>
          <w:bCs/>
          <w:iCs/>
          <w:sz w:val="28"/>
          <w:szCs w:val="28"/>
          <w:lang w:val="uk-UA"/>
        </w:rPr>
        <w:t xml:space="preserve">Клименко </w:t>
      </w:r>
      <w:r w:rsidRPr="00FB1377">
        <w:rPr>
          <w:rFonts w:ascii="Times New Roman" w:hAnsi="Times New Roman"/>
          <w:sz w:val="28"/>
          <w:szCs w:val="28"/>
          <w:lang w:val="uk-UA"/>
        </w:rPr>
        <w:t>// Матеріали науково-практичної конференції з міжнародною участю «Щорічні терапевтичні читання: медикаментозна та не медикаментозна профілактика неінфекційних захворювань: погляд в майбутгє». – Ха</w:t>
      </w:r>
      <w:r w:rsidR="00FB1377">
        <w:rPr>
          <w:rFonts w:ascii="Times New Roman" w:hAnsi="Times New Roman"/>
          <w:sz w:val="28"/>
          <w:szCs w:val="28"/>
          <w:lang w:val="uk-UA"/>
        </w:rPr>
        <w:t xml:space="preserve">рків, </w:t>
      </w:r>
      <w:r w:rsidR="00517956" w:rsidRPr="00FB1377">
        <w:rPr>
          <w:rFonts w:ascii="Times New Roman" w:hAnsi="Times New Roman"/>
          <w:sz w:val="28"/>
          <w:szCs w:val="28"/>
          <w:lang w:val="uk-UA"/>
        </w:rPr>
        <w:t>20 квітня 2017 р. – С. </w:t>
      </w:r>
      <w:r w:rsidRPr="00FB1377">
        <w:rPr>
          <w:rFonts w:ascii="Times New Roman" w:hAnsi="Times New Roman"/>
          <w:sz w:val="28"/>
          <w:szCs w:val="28"/>
          <w:lang w:val="uk-UA"/>
        </w:rPr>
        <w:t>209.</w:t>
      </w:r>
      <w:r w:rsidR="00517956" w:rsidRPr="00FB1377">
        <w:rPr>
          <w:rFonts w:ascii="Times New Roman" w:eastAsia="Times New Roman" w:hAnsi="Times New Roman" w:cs="Times New Roman"/>
          <w:i/>
          <w:sz w:val="28"/>
          <w:szCs w:val="28"/>
          <w:lang w:val="uk-UA" w:eastAsia="ru-RU"/>
        </w:rPr>
        <w:t xml:space="preserve"> (</w:t>
      </w:r>
      <w:r w:rsidR="00517956" w:rsidRPr="00FB1377">
        <w:rPr>
          <w:rFonts w:ascii="Times New Roman" w:eastAsia="Times New Roman" w:hAnsi="Times New Roman" w:cs="Times New Roman"/>
          <w:i/>
          <w:color w:val="000000"/>
          <w:sz w:val="28"/>
          <w:szCs w:val="28"/>
          <w:lang w:val="uk-UA" w:eastAsia="ru-RU"/>
        </w:rPr>
        <w:t>Здобувач</w:t>
      </w:r>
      <w:r w:rsidR="00517956" w:rsidRPr="00FB1377">
        <w:rPr>
          <w:rFonts w:ascii="Times New Roman" w:eastAsia="Times New Roman" w:hAnsi="Times New Roman" w:cs="Times New Roman"/>
          <w:i/>
          <w:sz w:val="28"/>
          <w:szCs w:val="28"/>
          <w:lang w:val="uk-UA" w:eastAsia="ru-RU"/>
        </w:rPr>
        <w:t xml:space="preserve"> здійснила набір хворих та спостереження за ними, узагальнення отриманих матеріалів, підготувала матеріали до друку).</w:t>
      </w:r>
    </w:p>
    <w:p w:rsidR="002E152D" w:rsidRPr="000F60E6" w:rsidRDefault="002E152D" w:rsidP="002E152D">
      <w:pPr>
        <w:pStyle w:val="a3"/>
        <w:tabs>
          <w:tab w:val="left" w:pos="567"/>
        </w:tabs>
        <w:autoSpaceDE w:val="0"/>
        <w:autoSpaceDN w:val="0"/>
        <w:adjustRightInd w:val="0"/>
        <w:spacing w:after="0" w:line="360" w:lineRule="auto"/>
        <w:jc w:val="both"/>
        <w:rPr>
          <w:rFonts w:ascii="Times New Roman" w:eastAsia="Times New Roman" w:hAnsi="Times New Roman" w:cs="Times New Roman"/>
          <w:bCs/>
          <w:color w:val="000000"/>
          <w:sz w:val="28"/>
          <w:szCs w:val="28"/>
          <w:lang w:val="uk-UA" w:eastAsia="ru-RU"/>
        </w:rPr>
      </w:pPr>
    </w:p>
    <w:p w:rsidR="002E152D" w:rsidRPr="000F60E6" w:rsidRDefault="002E152D" w:rsidP="002E152D">
      <w:pPr>
        <w:rPr>
          <w:rFonts w:ascii="Times New Roman" w:hAnsi="Times New Roman" w:cs="Times New Roman"/>
          <w:b/>
          <w:bCs/>
          <w:sz w:val="28"/>
          <w:szCs w:val="28"/>
          <w:lang w:val="uk-UA"/>
        </w:rPr>
      </w:pPr>
      <w:r w:rsidRPr="000F60E6">
        <w:rPr>
          <w:rFonts w:ascii="Times New Roman" w:hAnsi="Times New Roman" w:cs="Times New Roman"/>
          <w:bCs/>
          <w:sz w:val="28"/>
          <w:szCs w:val="28"/>
          <w:lang w:val="uk-UA"/>
        </w:rPr>
        <w:br w:type="page"/>
      </w:r>
    </w:p>
    <w:p w:rsidR="008B2CA6" w:rsidRPr="000F60E6" w:rsidRDefault="00FB1377" w:rsidP="008B2CA6">
      <w:pPr>
        <w:spacing w:after="0" w:line="360" w:lineRule="auto"/>
        <w:jc w:val="center"/>
        <w:rPr>
          <w:rFonts w:ascii="Times New Roman" w:eastAsia="Calibri" w:hAnsi="Times New Roman" w:cs="Times New Roman"/>
          <w:b/>
          <w:color w:val="000000"/>
          <w:sz w:val="28"/>
          <w:szCs w:val="28"/>
          <w:lang w:val="uk-UA"/>
        </w:rPr>
      </w:pPr>
      <w:r>
        <w:rPr>
          <w:rFonts w:ascii="Times New Roman" w:eastAsia="Calibri" w:hAnsi="Times New Roman" w:cs="Times New Roman"/>
          <w:b/>
          <w:color w:val="000000"/>
          <w:sz w:val="28"/>
          <w:szCs w:val="28"/>
          <w:lang w:val="uk-UA"/>
        </w:rPr>
        <w:lastRenderedPageBreak/>
        <w:t>АНАЛІЗ</w:t>
      </w:r>
      <w:r w:rsidR="008B2CA6" w:rsidRPr="000F60E6">
        <w:rPr>
          <w:rFonts w:ascii="Times New Roman" w:eastAsia="Calibri" w:hAnsi="Times New Roman" w:cs="Times New Roman"/>
          <w:b/>
          <w:color w:val="000000"/>
          <w:sz w:val="28"/>
          <w:szCs w:val="28"/>
          <w:lang w:val="uk-UA"/>
        </w:rPr>
        <w:t xml:space="preserve"> ТА УЗАГАЛЬНЕННЯ РЕЗУЛЬТАТІВ</w:t>
      </w:r>
      <w:r>
        <w:rPr>
          <w:rFonts w:ascii="Times New Roman" w:eastAsia="Calibri" w:hAnsi="Times New Roman" w:cs="Times New Roman"/>
          <w:b/>
          <w:color w:val="000000"/>
          <w:sz w:val="28"/>
          <w:szCs w:val="28"/>
          <w:lang w:val="uk-UA"/>
        </w:rPr>
        <w:t xml:space="preserve"> ДОСЛІДЖЕННЯ</w:t>
      </w:r>
    </w:p>
    <w:p w:rsidR="008B2CA6" w:rsidRPr="000F60E6" w:rsidRDefault="008B2CA6" w:rsidP="008B2CA6">
      <w:pPr>
        <w:spacing w:after="0" w:line="360" w:lineRule="auto"/>
        <w:jc w:val="center"/>
        <w:rPr>
          <w:rFonts w:ascii="Times New Roman" w:eastAsia="Times New Roman" w:hAnsi="Times New Roman" w:cs="Times New Roman"/>
          <w:noProof/>
          <w:sz w:val="28"/>
          <w:szCs w:val="28"/>
          <w:lang w:val="uk-UA" w:eastAsia="ru-RU"/>
        </w:rPr>
      </w:pPr>
    </w:p>
    <w:p w:rsidR="008B2CA6" w:rsidRPr="000F60E6" w:rsidRDefault="008B2CA6" w:rsidP="008B2CA6">
      <w:pPr>
        <w:spacing w:after="0" w:line="360" w:lineRule="auto"/>
        <w:ind w:firstLine="708"/>
        <w:jc w:val="both"/>
        <w:rPr>
          <w:rFonts w:ascii="Times New Roman" w:eastAsia="Times New Roman" w:hAnsi="Times New Roman" w:cs="Times New Roman"/>
          <w:sz w:val="28"/>
          <w:szCs w:val="28"/>
          <w:lang w:val="uk-UA" w:eastAsia="zh-CN"/>
        </w:rPr>
      </w:pPr>
      <w:r w:rsidRPr="000F60E6">
        <w:rPr>
          <w:rFonts w:ascii="Times New Roman" w:hAnsi="Times New Roman"/>
          <w:sz w:val="28"/>
          <w:szCs w:val="28"/>
          <w:lang w:val="uk-UA"/>
        </w:rPr>
        <w:t xml:space="preserve">Проблема </w:t>
      </w:r>
      <w:r w:rsidRPr="000F60E6">
        <w:rPr>
          <w:rFonts w:ascii="Times New Roman" w:eastAsia="Calibri" w:hAnsi="Times New Roman" w:cs="Times New Roman"/>
          <w:sz w:val="28"/>
          <w:szCs w:val="28"/>
          <w:lang w:val="uk-UA"/>
        </w:rPr>
        <w:t xml:space="preserve">смертності та розвитку повторних серцево-судинних подій у хворих на </w:t>
      </w:r>
      <w:r w:rsidR="00F35E50" w:rsidRPr="000F60E6">
        <w:rPr>
          <w:rFonts w:ascii="Times New Roman" w:eastAsia="Calibri" w:hAnsi="Times New Roman" w:cs="Times New Roman"/>
          <w:sz w:val="28"/>
          <w:szCs w:val="28"/>
          <w:lang w:val="uk-UA"/>
        </w:rPr>
        <w:t>ІХС</w:t>
      </w:r>
      <w:r w:rsidRPr="000F60E6">
        <w:rPr>
          <w:rFonts w:ascii="Times New Roman" w:eastAsia="Calibri" w:hAnsi="Times New Roman" w:cs="Times New Roman"/>
          <w:sz w:val="28"/>
          <w:szCs w:val="28"/>
          <w:lang w:val="uk-UA"/>
        </w:rPr>
        <w:t xml:space="preserve"> після </w:t>
      </w:r>
      <w:r w:rsidR="00F35E50" w:rsidRPr="000F60E6">
        <w:rPr>
          <w:rFonts w:ascii="Times New Roman" w:eastAsia="Calibri" w:hAnsi="Times New Roman" w:cs="Times New Roman"/>
          <w:sz w:val="28"/>
          <w:szCs w:val="28"/>
          <w:lang w:val="uk-UA"/>
        </w:rPr>
        <w:t>ГКС</w:t>
      </w:r>
      <w:r w:rsidRPr="000F60E6">
        <w:rPr>
          <w:rFonts w:ascii="Times New Roman" w:eastAsia="Calibri" w:hAnsi="Times New Roman" w:cs="Times New Roman"/>
          <w:sz w:val="28"/>
          <w:szCs w:val="28"/>
          <w:lang w:val="uk-UA"/>
        </w:rPr>
        <w:t xml:space="preserve">, особливо при її поєднанні з </w:t>
      </w:r>
      <w:r w:rsidR="00F35E50" w:rsidRPr="000F60E6">
        <w:rPr>
          <w:rFonts w:ascii="Times New Roman" w:eastAsia="Calibri" w:hAnsi="Times New Roman" w:cs="Times New Roman"/>
          <w:sz w:val="28"/>
          <w:szCs w:val="28"/>
          <w:lang w:val="uk-UA"/>
        </w:rPr>
        <w:t>ЦД</w:t>
      </w:r>
      <w:r w:rsidRPr="000F60E6">
        <w:rPr>
          <w:rFonts w:ascii="Times New Roman" w:eastAsia="Calibri" w:hAnsi="Times New Roman" w:cs="Times New Roman"/>
          <w:sz w:val="28"/>
          <w:szCs w:val="28"/>
          <w:lang w:val="uk-UA"/>
        </w:rPr>
        <w:t xml:space="preserve"> 2 типу, продовжує залишатися</w:t>
      </w:r>
      <w:r w:rsidRPr="000F60E6">
        <w:rPr>
          <w:rFonts w:ascii="Times New Roman" w:eastAsia="Times New Roman" w:hAnsi="Times New Roman" w:cs="Times New Roman"/>
          <w:sz w:val="28"/>
          <w:szCs w:val="24"/>
          <w:lang w:val="uk-UA" w:eastAsia="ru-RU"/>
        </w:rPr>
        <w:t xml:space="preserve"> однією із актуальних та пріоритетних у сучасній медицині [1, 2].</w:t>
      </w:r>
    </w:p>
    <w:p w:rsidR="008B2CA6" w:rsidRPr="000F60E6" w:rsidRDefault="008B2CA6" w:rsidP="008B2CA6">
      <w:pPr>
        <w:spacing w:after="0" w:line="360" w:lineRule="auto"/>
        <w:ind w:firstLine="708"/>
        <w:jc w:val="both"/>
        <w:rPr>
          <w:rFonts w:ascii="Times New Roman" w:hAnsi="Times New Roman" w:cs="Times New Roman"/>
          <w:sz w:val="28"/>
          <w:szCs w:val="28"/>
          <w:lang w:val="uk-UA"/>
        </w:rPr>
      </w:pPr>
      <w:r w:rsidRPr="000F60E6">
        <w:rPr>
          <w:rFonts w:ascii="Times New Roman" w:eastAsia="Calibri" w:hAnsi="Times New Roman" w:cs="Times New Roman"/>
          <w:iCs/>
          <w:sz w:val="28"/>
          <w:szCs w:val="28"/>
          <w:lang w:val="uk-UA"/>
        </w:rPr>
        <w:t xml:space="preserve">Вважається, що причиною високої </w:t>
      </w:r>
      <w:r w:rsidRPr="000F60E6">
        <w:rPr>
          <w:rFonts w:ascii="Times New Roman" w:eastAsia="Calibri" w:hAnsi="Times New Roman" w:cs="Times New Roman"/>
          <w:sz w:val="28"/>
          <w:szCs w:val="28"/>
          <w:lang w:val="uk-UA"/>
        </w:rPr>
        <w:t>серцево</w:t>
      </w:r>
      <w:r w:rsidRPr="000F60E6">
        <w:rPr>
          <w:rFonts w:ascii="Times New Roman" w:eastAsia="Calibri" w:hAnsi="Times New Roman" w:cs="Times New Roman"/>
          <w:iCs/>
          <w:sz w:val="28"/>
          <w:szCs w:val="28"/>
          <w:lang w:val="uk-UA"/>
        </w:rPr>
        <w:t xml:space="preserve">-судинної захворюваності і смертності хворих на ЦД 2 типу є притаманний їм атеротромботичний стан, найважливішим чинником розвитку якого є </w:t>
      </w:r>
      <w:r w:rsidRPr="000F60E6">
        <w:rPr>
          <w:rFonts w:ascii="Times New Roman" w:eastAsia="Calibri" w:hAnsi="Times New Roman" w:cs="Times New Roman"/>
          <w:sz w:val="28"/>
          <w:szCs w:val="28"/>
          <w:lang w:val="uk-UA"/>
        </w:rPr>
        <w:t>гіперреактивність тромбоцитів</w:t>
      </w:r>
      <w:r w:rsidRPr="000F60E6">
        <w:rPr>
          <w:rFonts w:ascii="Times New Roman" w:eastAsia="Calibri" w:hAnsi="Times New Roman" w:cs="Times New Roman"/>
          <w:iCs/>
          <w:sz w:val="28"/>
          <w:szCs w:val="28"/>
          <w:lang w:val="uk-UA"/>
        </w:rPr>
        <w:t xml:space="preserve"> [3]</w:t>
      </w:r>
      <w:r w:rsidRPr="000F60E6">
        <w:rPr>
          <w:rFonts w:ascii="Times New Roman" w:eastAsia="Times New Roman" w:hAnsi="Times New Roman" w:cs="Times New Roman"/>
          <w:sz w:val="28"/>
          <w:szCs w:val="28"/>
          <w:lang w:val="uk-UA" w:eastAsia="ru-RU"/>
        </w:rPr>
        <w:t>.</w:t>
      </w:r>
      <w:r w:rsidRPr="000F60E6">
        <w:rPr>
          <w:rFonts w:ascii="Times New Roman" w:eastAsia="Calibri" w:hAnsi="Times New Roman" w:cs="Times New Roman"/>
          <w:sz w:val="28"/>
          <w:szCs w:val="28"/>
          <w:lang w:val="uk-UA"/>
        </w:rPr>
        <w:t xml:space="preserve"> Застосування антиагрегантів в лікуванні хворих на ГКС є одним з провідних направлень у боротьбі з атеротромбозом. Але, в</w:t>
      </w:r>
      <w:r w:rsidRPr="000F60E6">
        <w:rPr>
          <w:rFonts w:ascii="Times New Roman" w:hAnsi="Times New Roman" w:cs="Times New Roman"/>
          <w:sz w:val="28"/>
          <w:szCs w:val="28"/>
          <w:lang w:val="uk-UA"/>
        </w:rPr>
        <w:t xml:space="preserve"> дослідженнях CURE, CREDO, TRITON-TIMI 38, TRILOGY ACS, PLATO було продемонстровано, що незважаючи на прийом </w:t>
      </w:r>
      <w:r w:rsidR="00F35E50" w:rsidRPr="000F60E6">
        <w:rPr>
          <w:rFonts w:ascii="Times New Roman" w:hAnsi="Times New Roman" w:cs="Times New Roman"/>
          <w:sz w:val="28"/>
          <w:szCs w:val="28"/>
          <w:lang w:val="uk-UA"/>
        </w:rPr>
        <w:t>ПАТТ</w:t>
      </w:r>
      <w:r w:rsidRPr="000F60E6">
        <w:rPr>
          <w:rFonts w:ascii="Times New Roman" w:hAnsi="Times New Roman" w:cs="Times New Roman"/>
          <w:sz w:val="28"/>
          <w:szCs w:val="28"/>
          <w:lang w:val="uk-UA"/>
        </w:rPr>
        <w:t xml:space="preserve"> ризик виникнення смерті та повторних серцево-судинних подій після ГКС у хворих на ЦД 2 типу залишається дуже високим [2,4,5]. </w:t>
      </w:r>
    </w:p>
    <w:p w:rsidR="008B2CA6" w:rsidRPr="000F60E6" w:rsidRDefault="008B2CA6" w:rsidP="008B2CA6">
      <w:pPr>
        <w:spacing w:after="0" w:line="360" w:lineRule="auto"/>
        <w:ind w:firstLine="708"/>
        <w:jc w:val="both"/>
        <w:rPr>
          <w:rFonts w:ascii="Times New Roman" w:eastAsia="Calibri" w:hAnsi="Times New Roman" w:cs="Times New Roman"/>
          <w:iCs/>
          <w:sz w:val="28"/>
          <w:szCs w:val="28"/>
          <w:lang w:val="uk-UA"/>
        </w:rPr>
      </w:pPr>
      <w:r w:rsidRPr="000F60E6">
        <w:rPr>
          <w:rFonts w:ascii="Times New Roman" w:eastAsia="Calibri" w:hAnsi="Times New Roman" w:cs="Times New Roman"/>
          <w:sz w:val="28"/>
          <w:szCs w:val="28"/>
          <w:lang w:val="uk-UA"/>
        </w:rPr>
        <w:t>У якості ймовірних причин недостатньої клінічної ефективності антиагреган</w:t>
      </w:r>
      <w:r w:rsidR="00845BC0">
        <w:rPr>
          <w:rFonts w:ascii="Times New Roman" w:eastAsia="Calibri" w:hAnsi="Times New Roman" w:cs="Times New Roman"/>
          <w:sz w:val="28"/>
          <w:szCs w:val="28"/>
          <w:lang w:val="uk-UA"/>
        </w:rPr>
        <w:t>т</w:t>
      </w:r>
      <w:r w:rsidRPr="000F60E6">
        <w:rPr>
          <w:rFonts w:ascii="Times New Roman" w:eastAsia="Calibri" w:hAnsi="Times New Roman" w:cs="Times New Roman"/>
          <w:sz w:val="28"/>
          <w:szCs w:val="28"/>
          <w:lang w:val="uk-UA"/>
        </w:rPr>
        <w:t xml:space="preserve">ів розглядається багато </w:t>
      </w:r>
      <w:r w:rsidRPr="000F60E6">
        <w:rPr>
          <w:rStyle w:val="hps"/>
          <w:rFonts w:ascii="Times New Roman" w:hAnsi="Times New Roman"/>
          <w:sz w:val="28"/>
          <w:szCs w:val="28"/>
          <w:lang w:val="uk-UA"/>
        </w:rPr>
        <w:t xml:space="preserve">факторів, які призводять до гіперактивації тромбоцитів у хворих на ЦД 2 типу, серед яких, у першу чергу, є гіперглікемія, інсулінорезистентність, оксидативний стрес, ендотеліальна дисфункція, запалення, ожиріння, дисліпідемія та безпосередньо клітинні порушення тромбоцитів [6, 7]. </w:t>
      </w:r>
      <w:r w:rsidRPr="000F60E6">
        <w:rPr>
          <w:rFonts w:ascii="Times New Roman" w:eastAsia="Calibri" w:hAnsi="Times New Roman" w:cs="Times New Roman"/>
          <w:sz w:val="28"/>
          <w:szCs w:val="28"/>
          <w:lang w:val="uk-UA"/>
        </w:rPr>
        <w:t xml:space="preserve">Проте, результати клінічних досліджень, щодо ролі </w:t>
      </w:r>
      <w:r w:rsidRPr="000F60E6">
        <w:rPr>
          <w:rFonts w:ascii="Times New Roman" w:eastAsia="Times New Roman" w:hAnsi="Times New Roman" w:cs="Times New Roman"/>
          <w:iCs/>
          <w:sz w:val="28"/>
          <w:szCs w:val="28"/>
          <w:lang w:val="uk-UA" w:eastAsia="ru-RU"/>
        </w:rPr>
        <w:t>кожного з цих</w:t>
      </w:r>
      <w:r w:rsidRPr="000F60E6">
        <w:rPr>
          <w:rFonts w:ascii="Times New Roman" w:eastAsia="Calibri" w:hAnsi="Times New Roman" w:cs="Times New Roman"/>
          <w:sz w:val="28"/>
          <w:szCs w:val="28"/>
          <w:lang w:val="uk-UA"/>
        </w:rPr>
        <w:t xml:space="preserve"> чинників в активації тромбоцитів у хворих на ЦД 2 типу після ГКС, суперечливі і потребують подальшого уточнення [8, 9]</w:t>
      </w:r>
      <w:r w:rsidRPr="000F60E6">
        <w:rPr>
          <w:rFonts w:ascii="Times New Roman" w:eastAsia="Calibri" w:hAnsi="Times New Roman" w:cs="Times New Roman"/>
          <w:iCs/>
          <w:sz w:val="28"/>
          <w:szCs w:val="28"/>
          <w:lang w:val="uk-UA"/>
        </w:rPr>
        <w:t>.</w:t>
      </w:r>
      <w:r w:rsidRPr="000F60E6">
        <w:rPr>
          <w:rFonts w:ascii="Times New Roman" w:eastAsia="Calibri" w:hAnsi="Times New Roman" w:cs="Times New Roman"/>
          <w:sz w:val="28"/>
          <w:szCs w:val="28"/>
          <w:lang w:val="uk-UA"/>
        </w:rPr>
        <w:t xml:space="preserve"> З іншого боку, ці ж чинники розглядаються як безпосередні причини недостатньої антиагрегаційної дії </w:t>
      </w:r>
      <w:r w:rsidR="00F35E50" w:rsidRPr="000F60E6">
        <w:rPr>
          <w:rFonts w:ascii="Times New Roman" w:eastAsia="Calibri" w:hAnsi="Times New Roman" w:cs="Times New Roman"/>
          <w:sz w:val="28"/>
          <w:szCs w:val="28"/>
          <w:lang w:val="uk-UA"/>
        </w:rPr>
        <w:t>АСК</w:t>
      </w:r>
      <w:r w:rsidRPr="000F60E6">
        <w:rPr>
          <w:rFonts w:ascii="Times New Roman" w:eastAsia="Calibri" w:hAnsi="Times New Roman" w:cs="Times New Roman"/>
          <w:sz w:val="28"/>
          <w:szCs w:val="28"/>
          <w:lang w:val="uk-UA"/>
        </w:rPr>
        <w:t xml:space="preserve"> та інгібіторів P2Y12</w:t>
      </w:r>
      <w:r w:rsidRPr="000F60E6">
        <w:rPr>
          <w:rFonts w:ascii="Times New Roman" w:eastAsia="Calibri" w:hAnsi="Times New Roman" w:cs="Times New Roman"/>
          <w:sz w:val="28"/>
          <w:szCs w:val="28"/>
          <w:lang w:val="uk-UA"/>
        </w:rPr>
        <w:noBreakHyphen/>
        <w:t>рецепторів (у першу чергу клопідогрелю) [7, 10, 11].</w:t>
      </w:r>
    </w:p>
    <w:p w:rsidR="008B2CA6" w:rsidRPr="000F60E6" w:rsidRDefault="008B2CA6" w:rsidP="008B2CA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color w:val="000000"/>
          <w:sz w:val="28"/>
          <w:szCs w:val="28"/>
          <w:lang w:val="uk-UA"/>
        </w:rPr>
        <w:t>На думку експертів, а</w:t>
      </w:r>
      <w:r w:rsidRPr="000F60E6">
        <w:rPr>
          <w:rFonts w:ascii="Times New Roman" w:hAnsi="Times New Roman"/>
          <w:sz w:val="28"/>
          <w:szCs w:val="28"/>
          <w:lang w:val="uk-UA"/>
        </w:rPr>
        <w:t xml:space="preserve">нтиагрегаційну ефективність антитромбоцитарних препаратів рекомендується оцінювати за </w:t>
      </w:r>
      <w:r w:rsidR="00F35E50" w:rsidRPr="000F60E6">
        <w:rPr>
          <w:rFonts w:ascii="Times New Roman" w:hAnsi="Times New Roman"/>
          <w:sz w:val="28"/>
          <w:szCs w:val="28"/>
          <w:lang w:val="uk-UA"/>
        </w:rPr>
        <w:t>ЗРТ</w:t>
      </w:r>
      <w:r w:rsidRPr="000F60E6">
        <w:rPr>
          <w:rFonts w:ascii="Times New Roman" w:hAnsi="Times New Roman"/>
          <w:sz w:val="28"/>
          <w:szCs w:val="28"/>
          <w:lang w:val="uk-UA"/>
        </w:rPr>
        <w:t xml:space="preserve"> з використанням </w:t>
      </w:r>
      <w:r w:rsidRPr="000F60E6">
        <w:rPr>
          <w:rFonts w:ascii="Times New Roman" w:eastAsia="Calibri" w:hAnsi="Times New Roman" w:cs="Times New Roman"/>
          <w:sz w:val="28"/>
          <w:szCs w:val="28"/>
          <w:lang w:val="uk-UA"/>
        </w:rPr>
        <w:t>різних тестів</w:t>
      </w:r>
      <w:r w:rsidRPr="000F60E6">
        <w:rPr>
          <w:rFonts w:ascii="Times New Roman" w:hAnsi="Times New Roman"/>
          <w:sz w:val="28"/>
          <w:szCs w:val="28"/>
          <w:lang w:val="uk-UA"/>
        </w:rPr>
        <w:t xml:space="preserve"> агрегатометрії [12, 13]. </w:t>
      </w:r>
      <w:r w:rsidRPr="000F60E6">
        <w:rPr>
          <w:rFonts w:ascii="Times New Roman" w:eastAsia="Calibri" w:hAnsi="Times New Roman" w:cs="Times New Roman"/>
          <w:sz w:val="28"/>
          <w:szCs w:val="28"/>
          <w:lang w:val="uk-UA"/>
        </w:rPr>
        <w:t>В</w:t>
      </w:r>
      <w:r w:rsidRPr="000F60E6">
        <w:rPr>
          <w:rFonts w:ascii="Times New Roman" w:hAnsi="Times New Roman"/>
          <w:sz w:val="28"/>
          <w:szCs w:val="28"/>
          <w:lang w:val="uk-UA"/>
        </w:rPr>
        <w:t>исока ЗРТ у відповідь на прийом антитромбоцитарних препаратів вказує або на низьку чутливість до антиагрегантів, або на високу вихідну реактивність тромбоцитів [13, 14].</w:t>
      </w:r>
      <w:r w:rsidRPr="000F60E6">
        <w:rPr>
          <w:rFonts w:ascii="Times New Roman" w:eastAsia="Calibri" w:hAnsi="Times New Roman" w:cs="Times New Roman"/>
          <w:sz w:val="28"/>
          <w:szCs w:val="28"/>
          <w:lang w:val="uk-UA"/>
        </w:rPr>
        <w:t xml:space="preserve"> Проте, «чутливість» оцінюється за </w:t>
      </w:r>
      <w:r w:rsidRPr="000F60E6">
        <w:rPr>
          <w:rFonts w:ascii="Times New Roman" w:eastAsia="Calibri" w:hAnsi="Times New Roman" w:cs="Times New Roman"/>
          <w:sz w:val="28"/>
          <w:szCs w:val="28"/>
          <w:lang w:val="uk-UA"/>
        </w:rPr>
        <w:lastRenderedPageBreak/>
        <w:t xml:space="preserve">результатами функціональної активності тромбоцитів хворих до та після прийому антитромбоцитарних препаратів,  що нездійсненно та недоцільно при ГКС, так само, як і вимір базової реактивності тромбоцитів [13]. </w:t>
      </w:r>
    </w:p>
    <w:p w:rsidR="008B2CA6" w:rsidRPr="000F60E6" w:rsidRDefault="008B2CA6" w:rsidP="008B2CA6">
      <w:pPr>
        <w:spacing w:after="0" w:line="360" w:lineRule="auto"/>
        <w:ind w:firstLine="708"/>
        <w:jc w:val="both"/>
        <w:rPr>
          <w:rFonts w:ascii="Times New Roman" w:eastAsia="Times New Roman" w:hAnsi="Times New Roman" w:cs="Times New Roman"/>
          <w:sz w:val="28"/>
          <w:szCs w:val="24"/>
          <w:lang w:val="uk-UA" w:eastAsia="ru-RU"/>
        </w:rPr>
      </w:pPr>
      <w:r w:rsidRPr="000F60E6">
        <w:rPr>
          <w:rFonts w:ascii="Times New Roman" w:eastAsia="Calibri" w:hAnsi="Times New Roman" w:cs="Times New Roman"/>
          <w:sz w:val="28"/>
          <w:szCs w:val="28"/>
          <w:lang w:val="uk-UA"/>
        </w:rPr>
        <w:t xml:space="preserve">Висока </w:t>
      </w:r>
      <w:r w:rsidR="00F35E50" w:rsidRPr="000F60E6">
        <w:rPr>
          <w:rFonts w:ascii="Times New Roman" w:eastAsia="Calibri" w:hAnsi="Times New Roman" w:cs="Times New Roman"/>
          <w:sz w:val="28"/>
          <w:szCs w:val="28"/>
          <w:lang w:val="uk-UA"/>
        </w:rPr>
        <w:t>ЗРТ-АСК</w:t>
      </w:r>
      <w:r w:rsidRPr="000F60E6">
        <w:rPr>
          <w:rFonts w:ascii="Times New Roman" w:eastAsia="Calibri" w:hAnsi="Times New Roman" w:cs="Times New Roman"/>
          <w:sz w:val="28"/>
          <w:szCs w:val="28"/>
          <w:lang w:val="uk-UA"/>
        </w:rPr>
        <w:t xml:space="preserve"> та, особливо, </w:t>
      </w:r>
      <w:r w:rsidR="00F35E50" w:rsidRPr="000F60E6">
        <w:rPr>
          <w:rFonts w:ascii="Times New Roman" w:eastAsia="Calibri" w:hAnsi="Times New Roman" w:cs="Times New Roman"/>
          <w:sz w:val="28"/>
          <w:szCs w:val="28"/>
          <w:lang w:val="uk-UA"/>
        </w:rPr>
        <w:t>ЗРТ-К</w:t>
      </w:r>
      <w:r w:rsidRPr="000F60E6">
        <w:rPr>
          <w:rFonts w:ascii="Times New Roman" w:eastAsia="Calibri" w:hAnsi="Times New Roman" w:cs="Times New Roman"/>
          <w:sz w:val="28"/>
          <w:szCs w:val="28"/>
          <w:lang w:val="uk-UA"/>
        </w:rPr>
        <w:t xml:space="preserve"> серед хворих на ЦД 2 типу зустрічається значно частіше, ніж серед хворих без нього, і асоціюється з високим ризиком повторних ішемічних подій [10, 11, 14, 15]. Але це уявлення базується на дослідженнях, проведених серед хворих на стабільну ІХС, при чому ЗРТ у цих дослідженнях оцінювалась при застосуванні монотерапії АСК. </w:t>
      </w:r>
      <w:r w:rsidRPr="000F60E6">
        <w:rPr>
          <w:rStyle w:val="hps"/>
          <w:rFonts w:ascii="Times New Roman" w:hAnsi="Times New Roman"/>
          <w:sz w:val="28"/>
          <w:szCs w:val="28"/>
          <w:lang w:val="uk-UA"/>
        </w:rPr>
        <w:t xml:space="preserve">У разі ПАТТ, </w:t>
      </w:r>
      <w:r w:rsidR="00FB1377">
        <w:rPr>
          <w:rStyle w:val="hps"/>
          <w:rFonts w:ascii="Times New Roman" w:hAnsi="Times New Roman"/>
          <w:sz w:val="28"/>
          <w:szCs w:val="28"/>
          <w:lang w:val="uk-UA"/>
        </w:rPr>
        <w:t>у</w:t>
      </w:r>
      <w:r w:rsidRPr="000F60E6">
        <w:rPr>
          <w:rStyle w:val="hps"/>
          <w:rFonts w:ascii="Times New Roman" w:hAnsi="Times New Roman"/>
          <w:sz w:val="28"/>
          <w:szCs w:val="28"/>
          <w:lang w:val="uk-UA"/>
        </w:rPr>
        <w:t xml:space="preserve"> тому числі після стентування, реактивність тромбоцитів оцінювалась лише за ЗРТ-К, але ці результати залишаються суперечливими [16, 17].</w:t>
      </w:r>
      <w:r w:rsidR="00FB1377">
        <w:rPr>
          <w:rFonts w:ascii="Times New Roman" w:eastAsia="Calibri" w:hAnsi="Times New Roman" w:cs="Times New Roman"/>
          <w:sz w:val="28"/>
          <w:szCs w:val="28"/>
          <w:lang w:val="uk-UA"/>
        </w:rPr>
        <w:t xml:space="preserve"> У</w:t>
      </w:r>
      <w:r w:rsidRPr="000F60E6">
        <w:rPr>
          <w:rFonts w:ascii="Times New Roman" w:eastAsia="Calibri" w:hAnsi="Times New Roman" w:cs="Times New Roman"/>
          <w:sz w:val="28"/>
          <w:szCs w:val="28"/>
          <w:lang w:val="uk-UA"/>
        </w:rPr>
        <w:t xml:space="preserve"> той же час, пацієнти з ГКС мають більшу, ніж хворі на стабільну стенокардію, реактивність тромбоцитів, яка зберігається після початкової стабілізації [18]. А це може впливати на клінічні виходи ГКС незалежно від інших факторів кардіоваскулярного ризику [19]. </w:t>
      </w:r>
    </w:p>
    <w:p w:rsidR="008B2CA6" w:rsidRPr="000F60E6" w:rsidRDefault="008B2CA6" w:rsidP="008B2CA6">
      <w:pPr>
        <w:spacing w:after="0" w:line="360" w:lineRule="auto"/>
        <w:ind w:firstLine="708"/>
        <w:jc w:val="both"/>
        <w:rPr>
          <w:rFonts w:ascii="Times New Roman" w:hAnsi="Times New Roman"/>
          <w:sz w:val="28"/>
          <w:szCs w:val="28"/>
          <w:lang w:val="uk-UA"/>
        </w:rPr>
      </w:pPr>
      <w:r w:rsidRPr="000F60E6">
        <w:rPr>
          <w:rFonts w:ascii="Times New Roman" w:hAnsi="Times New Roman"/>
          <w:sz w:val="28"/>
          <w:szCs w:val="28"/>
          <w:lang w:val="uk-UA"/>
        </w:rPr>
        <w:t xml:space="preserve">У хворих на ЦД 2 типу ймовірними причинами високої ЗРТ при прийомі АСК та клопідогрелю, окрім згаданих вище факторів, що призводять до активації тромбоцитів, є: похилий вік, порушення функції нирок, зниження систолічної функції </w:t>
      </w:r>
      <w:r w:rsidR="00F35E50" w:rsidRPr="000F60E6">
        <w:rPr>
          <w:rFonts w:ascii="Times New Roman" w:hAnsi="Times New Roman"/>
          <w:sz w:val="28"/>
          <w:szCs w:val="28"/>
          <w:lang w:val="uk-UA"/>
        </w:rPr>
        <w:t>ЛШ</w:t>
      </w:r>
      <w:r w:rsidRPr="000F60E6">
        <w:rPr>
          <w:rFonts w:ascii="Times New Roman" w:hAnsi="Times New Roman"/>
          <w:sz w:val="28"/>
          <w:szCs w:val="28"/>
          <w:lang w:val="uk-UA"/>
        </w:rPr>
        <w:t xml:space="preserve">, запалення, захворювання, при яких порушується всмоктування препарату в шлунку або метаболізм в печінці, генетичні (поліморфізм та мутація генів), активація тромбоцитів через інші шляхи, конкурентна взаємодія з іншими препаратами, недостатня прихильність пацієнтів до лікування [20, 21]. </w:t>
      </w:r>
    </w:p>
    <w:p w:rsidR="008B2CA6" w:rsidRPr="000F60E6" w:rsidRDefault="008B2CA6" w:rsidP="008B2CA6">
      <w:pPr>
        <w:spacing w:after="0" w:line="360" w:lineRule="auto"/>
        <w:ind w:firstLine="708"/>
        <w:jc w:val="both"/>
        <w:rPr>
          <w:rFonts w:ascii="Times New Roman" w:eastAsia="Times New Roman" w:hAnsi="Times New Roman" w:cs="Times New Roman"/>
          <w:sz w:val="28"/>
          <w:szCs w:val="24"/>
          <w:lang w:val="uk-UA" w:eastAsia="ru-RU"/>
        </w:rPr>
      </w:pPr>
      <w:r w:rsidRPr="000F60E6">
        <w:rPr>
          <w:rFonts w:ascii="Times New Roman" w:eastAsia="Times New Roman" w:hAnsi="Times New Roman" w:cs="Times New Roman"/>
          <w:sz w:val="28"/>
          <w:szCs w:val="28"/>
          <w:lang w:val="uk-UA" w:eastAsia="ru-RU"/>
        </w:rPr>
        <w:t>При прийомі клопідогрелю особливо важливо враховувати його взаємодію з препаратами, які метаболізуються через систему цитохрому Р450. Ензими цієї системи можуть призводити до уповільнення синтезу активного метаболіту клопідогрелю і бути одним із можливих чинників</w:t>
      </w:r>
      <w:r w:rsidR="006B2555">
        <w:rPr>
          <w:rFonts w:ascii="Times New Roman" w:eastAsia="Times New Roman" w:hAnsi="Times New Roman" w:cs="Times New Roman"/>
          <w:sz w:val="28"/>
          <w:szCs w:val="28"/>
          <w:lang w:val="uk-UA" w:eastAsia="ru-RU"/>
        </w:rPr>
        <w:t>, який веде до високої ЗРТ [15, </w:t>
      </w:r>
      <w:r w:rsidRPr="000F60E6">
        <w:rPr>
          <w:rFonts w:ascii="Times New Roman" w:eastAsia="Times New Roman" w:hAnsi="Times New Roman" w:cs="Times New Roman"/>
          <w:sz w:val="28"/>
          <w:szCs w:val="28"/>
          <w:lang w:val="uk-UA" w:eastAsia="ru-RU"/>
        </w:rPr>
        <w:t xml:space="preserve">22]. </w:t>
      </w:r>
      <w:r w:rsidRPr="000F60E6">
        <w:rPr>
          <w:rFonts w:ascii="Times New Roman" w:hAnsi="Times New Roman" w:cs="Times New Roman"/>
          <w:sz w:val="28"/>
          <w:szCs w:val="28"/>
          <w:lang w:val="uk-UA"/>
        </w:rPr>
        <w:t xml:space="preserve">Серед препаратів, на взаємодію яких слід звертати увагу при прийомі клопідогрелю, особливе місце </w:t>
      </w:r>
      <w:r w:rsidR="00FB1377">
        <w:rPr>
          <w:rFonts w:ascii="Times New Roman" w:hAnsi="Times New Roman" w:cs="Times New Roman"/>
          <w:sz w:val="28"/>
          <w:szCs w:val="28"/>
          <w:lang w:val="uk-UA"/>
        </w:rPr>
        <w:t>відводиться інгібіторам гідрокси</w:t>
      </w:r>
      <w:r w:rsidRPr="000F60E6">
        <w:rPr>
          <w:rFonts w:ascii="Times New Roman" w:hAnsi="Times New Roman" w:cs="Times New Roman"/>
          <w:sz w:val="28"/>
          <w:szCs w:val="28"/>
          <w:lang w:val="uk-UA"/>
        </w:rPr>
        <w:t xml:space="preserve">метилгутарил </w:t>
      </w:r>
      <w:r w:rsidR="00FB1377">
        <w:rPr>
          <w:rFonts w:ascii="Times New Roman" w:hAnsi="Times New Roman" w:cs="Times New Roman"/>
          <w:sz w:val="28"/>
          <w:szCs w:val="28"/>
          <w:lang w:val="uk-UA"/>
        </w:rPr>
        <w:t>коензи</w:t>
      </w:r>
      <w:r w:rsidRPr="000F60E6">
        <w:rPr>
          <w:rFonts w:ascii="Times New Roman" w:hAnsi="Times New Roman" w:cs="Times New Roman"/>
          <w:sz w:val="28"/>
          <w:szCs w:val="28"/>
          <w:lang w:val="uk-UA"/>
        </w:rPr>
        <w:t xml:space="preserve">м-А редуктази (статинам). </w:t>
      </w:r>
      <w:r w:rsidRPr="000F60E6">
        <w:rPr>
          <w:rFonts w:ascii="Times New Roman" w:eastAsia="Times New Roman" w:hAnsi="Times New Roman" w:cs="Times New Roman"/>
          <w:sz w:val="28"/>
          <w:szCs w:val="28"/>
          <w:lang w:val="uk-UA" w:eastAsia="ru-RU"/>
        </w:rPr>
        <w:t xml:space="preserve">Відповідно до сучасних настанов, хворим на ГКС разом з антитромбоцитарними препаратами призначаються статини, такі, як </w:t>
      </w:r>
      <w:r w:rsidRPr="000F60E6">
        <w:rPr>
          <w:rFonts w:ascii="Times New Roman" w:eastAsia="Times New Roman" w:hAnsi="Times New Roman" w:cs="Times New Roman"/>
          <w:sz w:val="28"/>
          <w:szCs w:val="28"/>
          <w:lang w:val="uk-UA" w:eastAsia="ru-RU"/>
        </w:rPr>
        <w:lastRenderedPageBreak/>
        <w:t xml:space="preserve">аторвастатин або розувастатин. Початкові дослідження демонстрували, що прийом аторвастатину, </w:t>
      </w:r>
      <w:r w:rsidRPr="000F60E6">
        <w:rPr>
          <w:rFonts w:ascii="Times New Roman" w:hAnsi="Times New Roman"/>
          <w:sz w:val="28"/>
          <w:szCs w:val="28"/>
          <w:lang w:val="uk-UA"/>
        </w:rPr>
        <w:t>який метаболізується CYP3A4</w:t>
      </w:r>
      <w:r w:rsidRPr="000F60E6">
        <w:rPr>
          <w:rFonts w:ascii="Times New Roman" w:eastAsia="Times New Roman" w:hAnsi="Times New Roman" w:cs="Times New Roman"/>
          <w:sz w:val="28"/>
          <w:szCs w:val="28"/>
          <w:lang w:val="uk-UA" w:eastAsia="ru-RU"/>
        </w:rPr>
        <w:t xml:space="preserve">, може зменшувати антиагрегаційну дію клопідогрелю </w:t>
      </w:r>
      <w:r w:rsidRPr="000F60E6">
        <w:rPr>
          <w:rFonts w:ascii="Times New Roman" w:hAnsi="Times New Roman"/>
          <w:sz w:val="28"/>
          <w:szCs w:val="28"/>
          <w:lang w:val="uk-UA"/>
        </w:rPr>
        <w:t>[23, 24]</w:t>
      </w:r>
      <w:r w:rsidRPr="000F60E6">
        <w:rPr>
          <w:rFonts w:ascii="Times New Roman" w:eastAsia="Times New Roman" w:hAnsi="Times New Roman" w:cs="Times New Roman"/>
          <w:sz w:val="28"/>
          <w:szCs w:val="28"/>
          <w:lang w:val="uk-UA" w:eastAsia="ru-RU"/>
        </w:rPr>
        <w:t>. Пізніше з’явились дані про те</w:t>
      </w:r>
      <w:r w:rsidRPr="000F60E6">
        <w:rPr>
          <w:rFonts w:ascii="Times New Roman" w:eastAsia="Calibri" w:hAnsi="Times New Roman" w:cs="Times New Roman"/>
          <w:sz w:val="28"/>
          <w:szCs w:val="28"/>
          <w:lang w:val="uk-UA"/>
        </w:rPr>
        <w:t xml:space="preserve">, що і розувастатин у хворих після ГКС і </w:t>
      </w:r>
      <w:r w:rsidR="00F35E50" w:rsidRPr="000F60E6">
        <w:rPr>
          <w:rFonts w:ascii="Times New Roman" w:eastAsia="Calibri" w:hAnsi="Times New Roman" w:cs="Times New Roman"/>
          <w:sz w:val="28"/>
          <w:szCs w:val="28"/>
          <w:lang w:val="uk-UA"/>
        </w:rPr>
        <w:t>ЧКВ</w:t>
      </w:r>
      <w:r w:rsidRPr="000F60E6">
        <w:rPr>
          <w:rFonts w:ascii="Times New Roman" w:eastAsia="Calibri" w:hAnsi="Times New Roman" w:cs="Times New Roman"/>
          <w:sz w:val="28"/>
          <w:szCs w:val="28"/>
          <w:lang w:val="uk-UA"/>
        </w:rPr>
        <w:t xml:space="preserve"> може впливати на метаболізм клопідогрелю та призводити до високої ЗРТ-К [25, 26]</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Розувастатин</w:t>
      </w:r>
      <w:r w:rsidRPr="000F60E6">
        <w:rPr>
          <w:rFonts w:ascii="Times New Roman" w:hAnsi="Times New Roman"/>
          <w:sz w:val="28"/>
          <w:szCs w:val="28"/>
          <w:lang w:val="uk-UA"/>
        </w:rPr>
        <w:t xml:space="preserve">, </w:t>
      </w:r>
      <w:r w:rsidRPr="000F60E6">
        <w:rPr>
          <w:rFonts w:ascii="Times New Roman" w:eastAsia="Calibri" w:hAnsi="Times New Roman" w:cs="Times New Roman"/>
          <w:sz w:val="28"/>
          <w:szCs w:val="28"/>
          <w:lang w:val="uk-UA"/>
        </w:rPr>
        <w:t xml:space="preserve">на відміну від інших водорозчинних статинів, метаболізується не тільки за допомогою </w:t>
      </w:r>
      <w:r w:rsidRPr="000F60E6">
        <w:rPr>
          <w:rFonts w:ascii="Times New Roman" w:hAnsi="Times New Roman"/>
          <w:sz w:val="28"/>
          <w:szCs w:val="28"/>
          <w:lang w:val="uk-UA"/>
        </w:rPr>
        <w:t>CYP2С9, але і CYP2С19, який так само, як і CYP3A4</w:t>
      </w:r>
      <w:r w:rsidRPr="000F60E6">
        <w:rPr>
          <w:rFonts w:ascii="Times New Roman" w:eastAsia="Times New Roman" w:hAnsi="Times New Roman" w:cs="Times New Roman"/>
          <w:sz w:val="28"/>
          <w:szCs w:val="28"/>
          <w:lang w:val="uk-UA" w:eastAsia="ru-RU"/>
        </w:rPr>
        <w:t xml:space="preserve">, займає важливе місце у </w:t>
      </w:r>
      <w:r w:rsidRPr="000F60E6">
        <w:rPr>
          <w:rFonts w:ascii="Times New Roman" w:hAnsi="Times New Roman"/>
          <w:sz w:val="28"/>
          <w:szCs w:val="28"/>
          <w:lang w:val="uk-UA"/>
        </w:rPr>
        <w:t xml:space="preserve">метаболізмі клопідогрелю </w:t>
      </w:r>
      <w:r w:rsidRPr="000F60E6">
        <w:rPr>
          <w:rFonts w:ascii="Times New Roman" w:eastAsia="Calibri" w:hAnsi="Times New Roman" w:cs="Times New Roman"/>
          <w:sz w:val="28"/>
          <w:szCs w:val="28"/>
          <w:lang w:val="uk-UA"/>
        </w:rPr>
        <w:t>[22, 27]</w:t>
      </w:r>
      <w:r w:rsidRPr="000F60E6">
        <w:rPr>
          <w:rFonts w:ascii="Times New Roman" w:hAnsi="Times New Roman"/>
          <w:sz w:val="28"/>
          <w:szCs w:val="28"/>
          <w:lang w:val="uk-UA"/>
        </w:rPr>
        <w:t xml:space="preserve">. </w:t>
      </w:r>
      <w:r w:rsidRPr="000F60E6">
        <w:rPr>
          <w:rFonts w:ascii="Times New Roman" w:hAnsi="Times New Roman" w:cs="Times New Roman"/>
          <w:sz w:val="28"/>
          <w:szCs w:val="28"/>
          <w:lang w:val="uk-UA"/>
        </w:rPr>
        <w:t xml:space="preserve">Також є дані, які вказують на відсутність залежності </w:t>
      </w:r>
      <w:r w:rsidRPr="000F60E6">
        <w:rPr>
          <w:rFonts w:ascii="Times New Roman" w:eastAsia="Calibri" w:hAnsi="Times New Roman" w:cs="Times New Roman"/>
          <w:sz w:val="28"/>
          <w:szCs w:val="28"/>
          <w:lang w:val="uk-UA"/>
        </w:rPr>
        <w:t xml:space="preserve">агрегаційної активності тромбоцитів від використовуваного статину </w:t>
      </w:r>
      <w:r w:rsidRPr="000F60E6">
        <w:rPr>
          <w:rFonts w:ascii="Times New Roman" w:hAnsi="Times New Roman" w:cs="Times New Roman"/>
          <w:sz w:val="28"/>
          <w:szCs w:val="28"/>
          <w:lang w:val="uk-UA"/>
        </w:rPr>
        <w:t>при</w:t>
      </w:r>
      <w:r w:rsidRPr="000F60E6">
        <w:rPr>
          <w:rFonts w:ascii="Times New Roman" w:eastAsia="Calibri" w:hAnsi="Times New Roman" w:cs="Times New Roman"/>
          <w:sz w:val="28"/>
          <w:szCs w:val="28"/>
          <w:lang w:val="uk-UA"/>
        </w:rPr>
        <w:t xml:space="preserve"> прийомі клопідогрелю [28, 29]. </w:t>
      </w:r>
      <w:r w:rsidRPr="000F60E6">
        <w:rPr>
          <w:rFonts w:ascii="Times New Roman" w:eastAsia="Times New Roman" w:hAnsi="Times New Roman" w:cs="Times New Roman"/>
          <w:sz w:val="28"/>
          <w:szCs w:val="28"/>
          <w:lang w:val="uk-UA" w:eastAsia="ru-RU"/>
        </w:rPr>
        <w:t xml:space="preserve">Однак, у пацієнтів з ІХС та ЦД 2 типу після перенесеного ГКС докази, щодо впливу розувастатину та аторвастатину на антиагрегаційні ефекти клопідогрелю при довготривалому прийомі ПАТТ </w:t>
      </w:r>
      <w:r w:rsidRPr="000F60E6">
        <w:rPr>
          <w:rFonts w:ascii="Times New Roman" w:eastAsia="Times New Roman" w:hAnsi="Times New Roman" w:cs="Times New Roman"/>
          <w:sz w:val="28"/>
          <w:szCs w:val="24"/>
          <w:lang w:val="uk-UA" w:eastAsia="ru-RU"/>
        </w:rPr>
        <w:t>поки що відсутні</w:t>
      </w:r>
      <w:r w:rsidRPr="000F60E6">
        <w:rPr>
          <w:rFonts w:ascii="Times New Roman" w:eastAsia="Times New Roman" w:hAnsi="Times New Roman" w:cs="Times New Roman"/>
          <w:sz w:val="28"/>
          <w:szCs w:val="28"/>
          <w:lang w:val="uk-UA" w:eastAsia="ru-RU"/>
        </w:rPr>
        <w:t>.</w:t>
      </w:r>
    </w:p>
    <w:p w:rsidR="008B2CA6" w:rsidRPr="000F60E6" w:rsidRDefault="008B2CA6" w:rsidP="008B2CA6">
      <w:pPr>
        <w:spacing w:after="0" w:line="360" w:lineRule="auto"/>
        <w:ind w:firstLine="708"/>
        <w:jc w:val="both"/>
        <w:rPr>
          <w:rFonts w:ascii="Times New Roman" w:eastAsia="Times New Roman" w:hAnsi="Times New Roman" w:cs="Times New Roman"/>
          <w:sz w:val="28"/>
          <w:szCs w:val="28"/>
          <w:lang w:val="uk-UA" w:eastAsia="ru-RU"/>
        </w:rPr>
      </w:pPr>
      <w:r w:rsidRPr="000F60E6">
        <w:rPr>
          <w:rStyle w:val="hps"/>
          <w:rFonts w:ascii="Times New Roman" w:hAnsi="Times New Roman" w:cs="Times New Roman"/>
          <w:sz w:val="28"/>
          <w:szCs w:val="28"/>
          <w:lang w:val="uk-UA"/>
        </w:rPr>
        <w:t>Для стратифікації ризику хворих на ГКС використовуються різні біомаркери, у тому числі показники функції нирок [30, 31].</w:t>
      </w:r>
      <w:r w:rsidRPr="000F60E6">
        <w:rPr>
          <w:rFonts w:ascii="Times New Roman" w:hAnsi="Times New Roman" w:cs="Times New Roman"/>
          <w:sz w:val="28"/>
          <w:szCs w:val="28"/>
          <w:lang w:val="uk-UA"/>
        </w:rPr>
        <w:t xml:space="preserve"> Одним з таких біомаркерів є цистатин С. Згідно з даними деяких досліджень, цистатин С є не тільки маркером ранньої дисфункції нирок, але і незалежним предиктором виникнення атеротромботичних подій у пацієнтів, які перенесли ГКС та ЧКВ [32]. Окрім цього, доведена роль цистатину С і в розвитку кардіоваскулярних подій у хворих з ЦД 2 типу без ССЗ [33-35]. Проте, дані, щодо предикторних властивостей цистатину С стосовно перебігу ГКС у хворих на ЦД 2 типу поки що відсутні.</w:t>
      </w:r>
    </w:p>
    <w:p w:rsidR="008B2CA6" w:rsidRPr="000F60E6" w:rsidRDefault="008B2CA6" w:rsidP="008B2CA6">
      <w:pPr>
        <w:spacing w:after="0" w:line="360" w:lineRule="auto"/>
        <w:ind w:firstLine="709"/>
        <w:jc w:val="both"/>
        <w:rPr>
          <w:rFonts w:ascii="Times New Roman" w:eastAsia="Times New Roman" w:hAnsi="Times New Roman" w:cs="Times New Roman"/>
          <w:bCs/>
          <w:color w:val="000000"/>
          <w:spacing w:val="-2"/>
          <w:sz w:val="28"/>
          <w:szCs w:val="28"/>
          <w:lang w:val="uk-UA" w:eastAsia="zh-CN"/>
        </w:rPr>
      </w:pPr>
      <w:r w:rsidRPr="000F60E6">
        <w:rPr>
          <w:rFonts w:ascii="Times New Roman" w:eastAsia="Calibri" w:hAnsi="Times New Roman" w:cs="Times New Roman"/>
          <w:sz w:val="28"/>
          <w:szCs w:val="28"/>
          <w:lang w:val="uk-UA"/>
        </w:rPr>
        <w:t xml:space="preserve">Таким чином, </w:t>
      </w:r>
      <w:r w:rsidRPr="000F60E6">
        <w:rPr>
          <w:rFonts w:ascii="Times New Roman" w:eastAsia="Times New Roman" w:hAnsi="Times New Roman" w:cs="Times New Roman"/>
          <w:iCs/>
          <w:sz w:val="28"/>
          <w:szCs w:val="28"/>
          <w:lang w:val="uk-UA" w:eastAsia="ru-RU"/>
        </w:rPr>
        <w:t xml:space="preserve">фактори, що сприяють гіперреактивності тромбоцитів, зменшують антиагрегаційну ефективність антитромбоцитарних препаратів і за рахунок чого можуть впливати на прогноз хворих на ІХС з ЦД 2 типу після перенесеного ГКС, залишаються остаточно невизначеними. На сьогоднішній день, дані, щодо прогностичного значення ЗРТ при ГКС неоднозначні, а у хворих з ЦД 2 типу взагалі не вивчалось. Це диктує необхідність подальших досліджень з вивчення механізмів підвищення реактивності тромбоцитів при прийомі АСК та </w:t>
      </w:r>
      <w:r w:rsidRPr="000F60E6">
        <w:rPr>
          <w:rFonts w:ascii="Times New Roman" w:eastAsia="Times New Roman" w:hAnsi="Times New Roman" w:cs="Times New Roman"/>
          <w:iCs/>
          <w:sz w:val="28"/>
          <w:szCs w:val="28"/>
          <w:lang w:val="uk-UA" w:eastAsia="ru-RU"/>
        </w:rPr>
        <w:lastRenderedPageBreak/>
        <w:t>клопідогрелю у хворих на ІХС з ЦД 2 типу після ГКС, визначення порогових значень ЗРТ для ідентифікації пацієнтів з високим ризиком виникнення повторних серцево</w:t>
      </w:r>
      <w:r w:rsidRPr="000F60E6">
        <w:rPr>
          <w:rFonts w:ascii="Times New Roman" w:eastAsia="Times New Roman" w:hAnsi="Times New Roman" w:cs="Times New Roman"/>
          <w:iCs/>
          <w:sz w:val="28"/>
          <w:szCs w:val="28"/>
          <w:lang w:val="uk-UA" w:eastAsia="ru-RU"/>
        </w:rPr>
        <w:noBreakHyphen/>
        <w:t xml:space="preserve">судинних подій та розробці нових обґрунтованих методів їх прогнозування і попередження підвищення ЗРТ у цієї групи хворих. </w:t>
      </w:r>
      <w:r w:rsidRPr="000F60E6">
        <w:rPr>
          <w:rFonts w:ascii="Times New Roman" w:eastAsia="Times New Roman" w:hAnsi="Times New Roman" w:cs="Times New Roman"/>
          <w:bCs/>
          <w:color w:val="000000"/>
          <w:spacing w:val="-2"/>
          <w:sz w:val="28"/>
          <w:szCs w:val="28"/>
          <w:lang w:val="uk-UA" w:eastAsia="zh-CN"/>
        </w:rPr>
        <w:t>Цьому і присвячена представлена робота.</w:t>
      </w:r>
    </w:p>
    <w:p w:rsidR="008B2CA6" w:rsidRPr="000F60E6" w:rsidRDefault="008B2CA6" w:rsidP="008B2CA6">
      <w:pPr>
        <w:spacing w:after="0" w:line="360" w:lineRule="auto"/>
        <w:ind w:firstLine="708"/>
        <w:jc w:val="both"/>
        <w:rPr>
          <w:rFonts w:ascii="Times New Roman" w:hAnsi="Times New Roman" w:cs="Times New Roman"/>
          <w:sz w:val="28"/>
          <w:szCs w:val="28"/>
          <w:lang w:val="uk-UA"/>
        </w:rPr>
      </w:pPr>
      <w:r w:rsidRPr="000F60E6">
        <w:rPr>
          <w:rFonts w:ascii="Times New Roman" w:eastAsia="Times New Roman" w:hAnsi="Times New Roman" w:cs="Times New Roman"/>
          <w:bCs/>
          <w:color w:val="000000"/>
          <w:spacing w:val="-2"/>
          <w:sz w:val="28"/>
          <w:szCs w:val="28"/>
          <w:lang w:val="uk-UA" w:eastAsia="zh-CN"/>
        </w:rPr>
        <w:t xml:space="preserve">Метою нашого дослідження було </w:t>
      </w:r>
      <w:r w:rsidRPr="000F60E6">
        <w:rPr>
          <w:rFonts w:ascii="Times New Roman" w:hAnsi="Times New Roman" w:cs="Times New Roman"/>
          <w:sz w:val="28"/>
          <w:szCs w:val="28"/>
          <w:lang w:val="uk-UA"/>
        </w:rPr>
        <w:t xml:space="preserve">підвищення ефективності лікування та прогнозування повторних кардіоваскулярних подій у хворих на </w:t>
      </w:r>
      <w:r w:rsidR="00F35E50" w:rsidRPr="000F60E6">
        <w:rPr>
          <w:rFonts w:ascii="Times New Roman" w:hAnsi="Times New Roman" w:cs="Times New Roman"/>
          <w:sz w:val="28"/>
          <w:szCs w:val="28"/>
          <w:lang w:val="uk-UA"/>
        </w:rPr>
        <w:t>ІХС</w:t>
      </w:r>
      <w:r w:rsidRPr="000F60E6">
        <w:rPr>
          <w:rFonts w:ascii="Times New Roman" w:hAnsi="Times New Roman" w:cs="Times New Roman"/>
          <w:sz w:val="28"/>
          <w:szCs w:val="28"/>
          <w:lang w:val="uk-UA"/>
        </w:rPr>
        <w:t xml:space="preserve"> з </w:t>
      </w:r>
      <w:r w:rsidR="00F35E50" w:rsidRPr="000F60E6">
        <w:rPr>
          <w:rFonts w:ascii="Times New Roman" w:hAnsi="Times New Roman" w:cs="Times New Roman"/>
          <w:sz w:val="28"/>
          <w:szCs w:val="28"/>
          <w:lang w:val="uk-UA"/>
        </w:rPr>
        <w:t>ЦД </w:t>
      </w:r>
      <w:r w:rsidRPr="000F60E6">
        <w:rPr>
          <w:rFonts w:ascii="Times New Roman" w:hAnsi="Times New Roman" w:cs="Times New Roman"/>
          <w:sz w:val="28"/>
          <w:szCs w:val="28"/>
          <w:lang w:val="uk-UA"/>
        </w:rPr>
        <w:t xml:space="preserve">2 типу після перенесеного </w:t>
      </w:r>
      <w:r w:rsidR="00F35E50"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 xml:space="preserve"> на підставі вивчення морфофункціональних властивостей тромбоцитів в динаміці </w:t>
      </w:r>
      <w:r w:rsidR="00F35E50" w:rsidRPr="000F60E6">
        <w:rPr>
          <w:rFonts w:ascii="Times New Roman" w:hAnsi="Times New Roman" w:cs="Times New Roman"/>
          <w:sz w:val="28"/>
          <w:szCs w:val="28"/>
          <w:lang w:val="uk-UA"/>
        </w:rPr>
        <w:t>ПАТТ</w:t>
      </w:r>
      <w:r w:rsidRPr="000F60E6">
        <w:rPr>
          <w:rFonts w:ascii="Times New Roman" w:hAnsi="Times New Roman" w:cs="Times New Roman"/>
          <w:sz w:val="28"/>
          <w:szCs w:val="28"/>
          <w:lang w:val="uk-UA"/>
        </w:rPr>
        <w:t>.</w:t>
      </w:r>
    </w:p>
    <w:p w:rsidR="008B2CA6" w:rsidRPr="000F60E6" w:rsidRDefault="008B2CA6" w:rsidP="008B2CA6">
      <w:pPr>
        <w:pStyle w:val="a3"/>
        <w:spacing w:after="0" w:line="360" w:lineRule="auto"/>
        <w:ind w:left="0" w:firstLine="708"/>
        <w:jc w:val="both"/>
        <w:rPr>
          <w:rFonts w:ascii="Times New Roman" w:hAnsi="Times New Roman" w:cs="Times New Roman"/>
          <w:sz w:val="28"/>
          <w:szCs w:val="28"/>
          <w:lang w:val="uk-UA"/>
        </w:rPr>
      </w:pPr>
      <w:r w:rsidRPr="000F60E6">
        <w:rPr>
          <w:rFonts w:ascii="Times New Roman" w:hAnsi="Times New Roman" w:cs="Times New Roman"/>
          <w:color w:val="000000"/>
          <w:spacing w:val="-2"/>
          <w:sz w:val="28"/>
          <w:szCs w:val="28"/>
          <w:lang w:val="uk-UA"/>
        </w:rPr>
        <w:t>Для досягнення поставленої мети необхідно було вирішити наступні завдання дослідження:</w:t>
      </w:r>
      <w:r w:rsidRPr="000F60E6">
        <w:rPr>
          <w:color w:val="000000"/>
          <w:spacing w:val="-2"/>
          <w:sz w:val="28"/>
          <w:szCs w:val="28"/>
          <w:lang w:val="uk-UA"/>
        </w:rPr>
        <w:t xml:space="preserve"> </w:t>
      </w:r>
      <w:r w:rsidRPr="000F60E6">
        <w:rPr>
          <w:rFonts w:ascii="Times New Roman" w:hAnsi="Times New Roman" w:cs="Times New Roman"/>
          <w:sz w:val="28"/>
          <w:szCs w:val="28"/>
          <w:lang w:val="uk-UA"/>
        </w:rPr>
        <w:t xml:space="preserve">визначити особливості морфофункціональних властивостей тромбоцитів у хворих на </w:t>
      </w:r>
      <w:r w:rsidR="00D912A1" w:rsidRPr="000F60E6">
        <w:rPr>
          <w:rFonts w:ascii="Times New Roman" w:hAnsi="Times New Roman" w:cs="Times New Roman"/>
          <w:sz w:val="28"/>
          <w:szCs w:val="28"/>
          <w:lang w:val="uk-UA"/>
        </w:rPr>
        <w:t>ІХС</w:t>
      </w:r>
      <w:r w:rsidRPr="000F60E6">
        <w:rPr>
          <w:rFonts w:ascii="Times New Roman" w:hAnsi="Times New Roman" w:cs="Times New Roman"/>
          <w:sz w:val="28"/>
          <w:szCs w:val="28"/>
          <w:lang w:val="uk-UA"/>
        </w:rPr>
        <w:t xml:space="preserve"> з </w:t>
      </w:r>
      <w:r w:rsidR="00F35E50" w:rsidRPr="000F60E6">
        <w:rPr>
          <w:rFonts w:ascii="Times New Roman" w:hAnsi="Times New Roman" w:cs="Times New Roman"/>
          <w:sz w:val="28"/>
          <w:szCs w:val="28"/>
          <w:lang w:val="uk-UA"/>
        </w:rPr>
        <w:t>ЦД</w:t>
      </w:r>
      <w:r w:rsidRPr="000F60E6">
        <w:rPr>
          <w:rFonts w:ascii="Times New Roman" w:hAnsi="Times New Roman" w:cs="Times New Roman"/>
          <w:sz w:val="28"/>
          <w:szCs w:val="28"/>
          <w:lang w:val="uk-UA"/>
        </w:rPr>
        <w:t xml:space="preserve"> 2 типу через 4-6 тижнів після перенесеного </w:t>
      </w:r>
      <w:r w:rsidR="00F35E50"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 xml:space="preserve">; дослідити вплив метаболічних чинників (гіперглікемії, інсулінорезистентності, дисліпідемії) на активність тромбоцитарного гемостазу у хворих з </w:t>
      </w:r>
      <w:r w:rsidR="00F35E50" w:rsidRPr="000F60E6">
        <w:rPr>
          <w:rFonts w:ascii="Times New Roman" w:hAnsi="Times New Roman" w:cs="Times New Roman"/>
          <w:sz w:val="28"/>
          <w:szCs w:val="28"/>
          <w:lang w:val="uk-UA"/>
        </w:rPr>
        <w:t>ЦД</w:t>
      </w:r>
      <w:r w:rsidRPr="000F60E6">
        <w:rPr>
          <w:rFonts w:ascii="Times New Roman" w:hAnsi="Times New Roman" w:cs="Times New Roman"/>
          <w:sz w:val="28"/>
          <w:szCs w:val="28"/>
          <w:lang w:val="uk-UA"/>
        </w:rPr>
        <w:t xml:space="preserve"> 2 типу після перенесеного </w:t>
      </w:r>
      <w:r w:rsidR="00F35E50"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 xml:space="preserve">; оцінити </w:t>
      </w:r>
      <w:r w:rsidR="00F35E50" w:rsidRPr="000F60E6">
        <w:rPr>
          <w:rFonts w:ascii="Times New Roman" w:hAnsi="Times New Roman" w:cs="Times New Roman"/>
          <w:sz w:val="28"/>
          <w:szCs w:val="28"/>
          <w:lang w:val="uk-UA"/>
        </w:rPr>
        <w:t>ЗРТ</w:t>
      </w:r>
      <w:r w:rsidRPr="000F60E6">
        <w:rPr>
          <w:rFonts w:ascii="Times New Roman" w:hAnsi="Times New Roman" w:cs="Times New Roman"/>
          <w:sz w:val="28"/>
          <w:szCs w:val="28"/>
          <w:lang w:val="uk-UA"/>
        </w:rPr>
        <w:t xml:space="preserve"> у відповідь на прийом </w:t>
      </w:r>
      <w:r w:rsidR="00F35E50" w:rsidRPr="000F60E6">
        <w:rPr>
          <w:rFonts w:ascii="Times New Roman" w:hAnsi="Times New Roman" w:cs="Times New Roman"/>
          <w:sz w:val="28"/>
          <w:szCs w:val="28"/>
          <w:lang w:val="uk-UA"/>
        </w:rPr>
        <w:t>АСК</w:t>
      </w:r>
      <w:r w:rsidRPr="000F60E6">
        <w:rPr>
          <w:rFonts w:ascii="Times New Roman" w:hAnsi="Times New Roman" w:cs="Times New Roman"/>
          <w:sz w:val="28"/>
          <w:szCs w:val="28"/>
          <w:lang w:val="uk-UA"/>
        </w:rPr>
        <w:t xml:space="preserve"> та клопідогрелю у складі </w:t>
      </w:r>
      <w:r w:rsidR="00F35E50" w:rsidRPr="000F60E6">
        <w:rPr>
          <w:rFonts w:ascii="Times New Roman" w:hAnsi="Times New Roman" w:cs="Times New Roman"/>
          <w:sz w:val="28"/>
          <w:szCs w:val="28"/>
          <w:lang w:val="uk-UA"/>
        </w:rPr>
        <w:t>ПАТТ</w:t>
      </w:r>
      <w:r w:rsidRPr="000F60E6">
        <w:rPr>
          <w:rFonts w:ascii="Times New Roman" w:hAnsi="Times New Roman" w:cs="Times New Roman"/>
          <w:sz w:val="28"/>
          <w:szCs w:val="28"/>
          <w:lang w:val="uk-UA"/>
        </w:rPr>
        <w:t xml:space="preserve"> у хворих після перенесеного </w:t>
      </w:r>
      <w:r w:rsidR="00F35E50"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 xml:space="preserve"> при поєднанні </w:t>
      </w:r>
      <w:r w:rsidR="00F35E50" w:rsidRPr="000F60E6">
        <w:rPr>
          <w:rFonts w:ascii="Times New Roman" w:hAnsi="Times New Roman" w:cs="Times New Roman"/>
          <w:sz w:val="28"/>
          <w:szCs w:val="28"/>
          <w:lang w:val="uk-UA"/>
        </w:rPr>
        <w:t>ІХС</w:t>
      </w:r>
      <w:r w:rsidRPr="000F60E6">
        <w:rPr>
          <w:rFonts w:ascii="Times New Roman" w:hAnsi="Times New Roman" w:cs="Times New Roman"/>
          <w:sz w:val="28"/>
          <w:szCs w:val="28"/>
          <w:lang w:val="uk-UA"/>
        </w:rPr>
        <w:t xml:space="preserve"> з </w:t>
      </w:r>
      <w:r w:rsidR="00F35E50" w:rsidRPr="000F60E6">
        <w:rPr>
          <w:rFonts w:ascii="Times New Roman" w:hAnsi="Times New Roman" w:cs="Times New Roman"/>
          <w:sz w:val="28"/>
          <w:szCs w:val="28"/>
          <w:lang w:val="uk-UA"/>
        </w:rPr>
        <w:t>ЦД</w:t>
      </w:r>
      <w:r w:rsidR="00845BC0">
        <w:rPr>
          <w:rFonts w:ascii="Times New Roman" w:hAnsi="Times New Roman" w:cs="Times New Roman"/>
          <w:sz w:val="28"/>
          <w:szCs w:val="28"/>
          <w:lang w:val="uk-UA"/>
        </w:rPr>
        <w:t xml:space="preserve"> 2 типу у</w:t>
      </w:r>
      <w:r w:rsidRPr="000F60E6">
        <w:rPr>
          <w:rFonts w:ascii="Times New Roman" w:hAnsi="Times New Roman" w:cs="Times New Roman"/>
          <w:sz w:val="28"/>
          <w:szCs w:val="28"/>
          <w:lang w:val="uk-UA"/>
        </w:rPr>
        <w:t xml:space="preserve"> динаміці 12 місяців спостереження; порівняти вплив розувастатину та аторвастатину на </w:t>
      </w:r>
      <w:r w:rsidR="00D912A1" w:rsidRPr="000F60E6">
        <w:rPr>
          <w:rFonts w:ascii="Times New Roman" w:hAnsi="Times New Roman" w:cs="Times New Roman"/>
          <w:sz w:val="28"/>
          <w:szCs w:val="28"/>
          <w:lang w:val="uk-UA"/>
        </w:rPr>
        <w:t>ЗРТ</w:t>
      </w:r>
      <w:r w:rsidRPr="000F60E6">
        <w:rPr>
          <w:rFonts w:ascii="Times New Roman" w:hAnsi="Times New Roman" w:cs="Times New Roman"/>
          <w:sz w:val="28"/>
          <w:szCs w:val="28"/>
          <w:lang w:val="uk-UA"/>
        </w:rPr>
        <w:t xml:space="preserve"> при прийомі </w:t>
      </w:r>
      <w:r w:rsidR="00D912A1" w:rsidRPr="000F60E6">
        <w:rPr>
          <w:rFonts w:ascii="Times New Roman" w:hAnsi="Times New Roman" w:cs="Times New Roman"/>
          <w:sz w:val="28"/>
          <w:szCs w:val="28"/>
          <w:lang w:val="uk-UA"/>
        </w:rPr>
        <w:t>ПАТТ</w:t>
      </w:r>
      <w:r w:rsidRPr="000F60E6">
        <w:rPr>
          <w:rFonts w:ascii="Times New Roman" w:hAnsi="Times New Roman" w:cs="Times New Roman"/>
          <w:sz w:val="28"/>
          <w:szCs w:val="28"/>
          <w:lang w:val="uk-UA"/>
        </w:rPr>
        <w:t xml:space="preserve"> впродовж 12 місяців у хворих з </w:t>
      </w:r>
      <w:r w:rsidR="00D912A1" w:rsidRPr="000F60E6">
        <w:rPr>
          <w:rFonts w:ascii="Times New Roman" w:hAnsi="Times New Roman" w:cs="Times New Roman"/>
          <w:sz w:val="28"/>
          <w:szCs w:val="28"/>
          <w:lang w:val="uk-UA"/>
        </w:rPr>
        <w:t>ЦД</w:t>
      </w:r>
      <w:r w:rsidRPr="000F60E6">
        <w:rPr>
          <w:rFonts w:ascii="Times New Roman" w:hAnsi="Times New Roman" w:cs="Times New Roman"/>
          <w:sz w:val="28"/>
          <w:szCs w:val="28"/>
          <w:lang w:val="uk-UA"/>
        </w:rPr>
        <w:t xml:space="preserve"> 2 типу після перенесеного </w:t>
      </w:r>
      <w:r w:rsidR="00D912A1"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 xml:space="preserve">; визначити взаємозв’язки показників тромбоцитарного гемостазу та функціонального стану нирок (креатиніну, </w:t>
      </w:r>
      <w:r w:rsidR="00D912A1" w:rsidRPr="000F60E6">
        <w:rPr>
          <w:rFonts w:ascii="Times New Roman" w:hAnsi="Times New Roman" w:cs="Times New Roman"/>
          <w:sz w:val="28"/>
          <w:szCs w:val="28"/>
          <w:lang w:val="uk-UA"/>
        </w:rPr>
        <w:t>ШКФ та цистатину </w:t>
      </w:r>
      <w:r w:rsidRPr="000F60E6">
        <w:rPr>
          <w:rFonts w:ascii="Times New Roman" w:hAnsi="Times New Roman" w:cs="Times New Roman"/>
          <w:sz w:val="28"/>
          <w:szCs w:val="28"/>
          <w:lang w:val="uk-UA"/>
        </w:rPr>
        <w:t xml:space="preserve">С) і встановити їх значимість для прогнозування перебігу </w:t>
      </w:r>
      <w:r w:rsidR="00D912A1" w:rsidRPr="000F60E6">
        <w:rPr>
          <w:rFonts w:ascii="Times New Roman" w:hAnsi="Times New Roman" w:cs="Times New Roman"/>
          <w:sz w:val="28"/>
          <w:szCs w:val="28"/>
          <w:lang w:val="uk-UA"/>
        </w:rPr>
        <w:t>ІХС</w:t>
      </w:r>
      <w:r w:rsidRPr="000F60E6">
        <w:rPr>
          <w:rFonts w:ascii="Times New Roman" w:hAnsi="Times New Roman" w:cs="Times New Roman"/>
          <w:sz w:val="28"/>
          <w:szCs w:val="28"/>
          <w:lang w:val="uk-UA"/>
        </w:rPr>
        <w:t xml:space="preserve"> у хворих з </w:t>
      </w:r>
      <w:r w:rsidR="00D912A1" w:rsidRPr="000F60E6">
        <w:rPr>
          <w:rFonts w:ascii="Times New Roman" w:hAnsi="Times New Roman" w:cs="Times New Roman"/>
          <w:sz w:val="28"/>
          <w:szCs w:val="28"/>
          <w:lang w:val="uk-UA"/>
        </w:rPr>
        <w:t>ЦД</w:t>
      </w:r>
      <w:r w:rsidRPr="000F60E6">
        <w:rPr>
          <w:rFonts w:ascii="Times New Roman" w:hAnsi="Times New Roman" w:cs="Times New Roman"/>
          <w:sz w:val="28"/>
          <w:szCs w:val="28"/>
          <w:lang w:val="uk-UA"/>
        </w:rPr>
        <w:t xml:space="preserve"> 2 типу впродовж 12 місяців після перенесеного </w:t>
      </w:r>
      <w:r w:rsidR="00D912A1" w:rsidRPr="000F60E6">
        <w:rPr>
          <w:rFonts w:ascii="Times New Roman" w:hAnsi="Times New Roman" w:cs="Times New Roman"/>
          <w:sz w:val="28"/>
          <w:szCs w:val="28"/>
          <w:lang w:val="uk-UA"/>
        </w:rPr>
        <w:t>ГКС</w:t>
      </w:r>
      <w:r w:rsidRPr="000F60E6">
        <w:rPr>
          <w:rFonts w:ascii="Times New Roman" w:hAnsi="Times New Roman" w:cs="Times New Roman"/>
          <w:sz w:val="28"/>
          <w:szCs w:val="28"/>
          <w:lang w:val="uk-UA"/>
        </w:rPr>
        <w:t xml:space="preserve">. </w:t>
      </w:r>
    </w:p>
    <w:p w:rsidR="008B2CA6" w:rsidRPr="000F60E6" w:rsidRDefault="008B2CA6" w:rsidP="008B2CA6">
      <w:pPr>
        <w:spacing w:after="0" w:line="360" w:lineRule="auto"/>
        <w:ind w:firstLine="708"/>
        <w:jc w:val="both"/>
        <w:rPr>
          <w:rFonts w:ascii="Times New Roman" w:hAnsi="Times New Roman" w:cs="Times New Roman"/>
          <w:sz w:val="28"/>
          <w:szCs w:val="28"/>
          <w:lang w:val="uk-UA"/>
        </w:rPr>
      </w:pPr>
      <w:r w:rsidRPr="000F60E6">
        <w:rPr>
          <w:rFonts w:ascii="Times New Roman" w:eastAsia="Times New Roman" w:hAnsi="Times New Roman"/>
          <w:sz w:val="28"/>
          <w:szCs w:val="28"/>
          <w:lang w:val="uk-UA"/>
        </w:rPr>
        <w:t xml:space="preserve">Відповідно до мети та задач дослідження проведено комплексне обстеження </w:t>
      </w:r>
      <w:r w:rsidRPr="000F60E6">
        <w:rPr>
          <w:rFonts w:ascii="Times New Roman" w:hAnsi="Times New Roman" w:cs="Times New Roman"/>
          <w:sz w:val="28"/>
          <w:szCs w:val="28"/>
          <w:lang w:val="uk-UA"/>
        </w:rPr>
        <w:t xml:space="preserve">128 хворих на ІХС, що знаходилися на стаціонарному або амбулаторному лікуванні у відділенні ішемічної хвороби серця Державної Установи «Національний інститут терапії імені Л.Т. Малої НАМН України», з них 88 хворих, які </w:t>
      </w:r>
      <w:r w:rsidR="00845BC0">
        <w:rPr>
          <w:rFonts w:ascii="Times New Roman" w:eastAsia="Calibri" w:hAnsi="Times New Roman" w:cs="Times New Roman"/>
          <w:sz w:val="28"/>
          <w:szCs w:val="28"/>
          <w:lang w:val="uk-UA"/>
        </w:rPr>
        <w:t>за 4-6 тижнів до включення у</w:t>
      </w:r>
      <w:r w:rsidRPr="000F60E6">
        <w:rPr>
          <w:rFonts w:ascii="Times New Roman" w:eastAsia="Calibri" w:hAnsi="Times New Roman" w:cs="Times New Roman"/>
          <w:sz w:val="28"/>
          <w:szCs w:val="28"/>
          <w:lang w:val="uk-UA"/>
        </w:rPr>
        <w:t xml:space="preserve"> дослідження перенесли ГКС (нестабільну стенокардію, </w:t>
      </w:r>
      <w:r w:rsidR="006B2555">
        <w:rPr>
          <w:rFonts w:ascii="Times New Roman" w:eastAsia="Calibri" w:hAnsi="Times New Roman" w:cs="Times New Roman"/>
          <w:sz w:val="28"/>
          <w:szCs w:val="28"/>
          <w:lang w:val="uk-UA"/>
        </w:rPr>
        <w:t>ІМ</w:t>
      </w:r>
      <w:r w:rsidRPr="000F60E6">
        <w:rPr>
          <w:rFonts w:ascii="Times New Roman" w:eastAsia="Calibri" w:hAnsi="Times New Roman" w:cs="Times New Roman"/>
          <w:sz w:val="28"/>
          <w:szCs w:val="28"/>
          <w:lang w:val="uk-UA"/>
        </w:rPr>
        <w:t xml:space="preserve"> без елевації сегменту ST, </w:t>
      </w:r>
      <w:r w:rsidR="006B2555">
        <w:rPr>
          <w:rFonts w:ascii="Times New Roman" w:eastAsia="Calibri" w:hAnsi="Times New Roman" w:cs="Times New Roman"/>
          <w:sz w:val="28"/>
          <w:szCs w:val="28"/>
          <w:lang w:val="uk-UA"/>
        </w:rPr>
        <w:t>ІМ</w:t>
      </w:r>
      <w:r w:rsidRPr="000F60E6">
        <w:rPr>
          <w:rFonts w:ascii="Times New Roman" w:eastAsia="Calibri" w:hAnsi="Times New Roman" w:cs="Times New Roman"/>
          <w:sz w:val="28"/>
          <w:szCs w:val="28"/>
          <w:lang w:val="uk-UA"/>
        </w:rPr>
        <w:t xml:space="preserve"> з елевацією сегменту </w:t>
      </w:r>
      <w:r w:rsidRPr="000F60E6">
        <w:rPr>
          <w:rFonts w:ascii="Times New Roman" w:eastAsia="Calibri" w:hAnsi="Times New Roman" w:cs="Times New Roman"/>
          <w:sz w:val="28"/>
          <w:szCs w:val="28"/>
          <w:lang w:val="uk-UA"/>
        </w:rPr>
        <w:lastRenderedPageBreak/>
        <w:t xml:space="preserve">ST) та </w:t>
      </w:r>
      <w:r w:rsidR="00845BC0">
        <w:rPr>
          <w:rFonts w:ascii="Times New Roman" w:hAnsi="Times New Roman" w:cs="Times New Roman"/>
          <w:sz w:val="28"/>
          <w:szCs w:val="28"/>
          <w:lang w:val="uk-UA"/>
        </w:rPr>
        <w:t>40 хворих із</w:t>
      </w:r>
      <w:r w:rsidRPr="000F60E6">
        <w:rPr>
          <w:rFonts w:ascii="Times New Roman" w:hAnsi="Times New Roman" w:cs="Times New Roman"/>
          <w:sz w:val="28"/>
          <w:szCs w:val="28"/>
          <w:lang w:val="uk-UA"/>
        </w:rPr>
        <w:t xml:space="preserve"> стабільними формами ІХС. У групу контролю увійшло 15 здорових осіб.</w:t>
      </w:r>
    </w:p>
    <w:p w:rsidR="008B2CA6" w:rsidRPr="000F60E6" w:rsidRDefault="008B2CA6" w:rsidP="008B2CA6">
      <w:pPr>
        <w:tabs>
          <w:tab w:val="num" w:pos="720"/>
        </w:tabs>
        <w:spacing w:after="0" w:line="360" w:lineRule="auto"/>
        <w:jc w:val="both"/>
        <w:rPr>
          <w:rFonts w:ascii="Times New Roman" w:eastAsia="Times New Roman" w:hAnsi="Times New Roman" w:cs="Times New Roman"/>
          <w:bCs/>
          <w:sz w:val="28"/>
          <w:szCs w:val="28"/>
          <w:lang w:val="uk-UA" w:eastAsia="ru-RU"/>
        </w:rPr>
      </w:pPr>
      <w:r w:rsidRPr="000F60E6">
        <w:rPr>
          <w:rFonts w:ascii="Times New Roman" w:hAnsi="Times New Roman" w:cs="Times New Roman"/>
          <w:sz w:val="28"/>
          <w:szCs w:val="28"/>
          <w:lang w:val="uk-UA"/>
        </w:rPr>
        <w:tab/>
        <w:t xml:space="preserve">Критеріями виключення з дослідження були: </w:t>
      </w:r>
      <w:r w:rsidRPr="000F60E6">
        <w:rPr>
          <w:rFonts w:ascii="Times New Roman" w:eastAsia="Times New Roman" w:hAnsi="Times New Roman" w:cs="Times New Roman"/>
          <w:bCs/>
          <w:sz w:val="28"/>
          <w:szCs w:val="28"/>
          <w:lang w:val="uk-UA" w:eastAsia="ru-RU"/>
        </w:rPr>
        <w:t>вік менше 18 років та більше 80 років; перенесений ГКС (ІМ чи нестабільна стенокардія) менш</w:t>
      </w:r>
      <w:r w:rsidR="006B2555">
        <w:rPr>
          <w:rFonts w:ascii="Times New Roman" w:eastAsia="Times New Roman" w:hAnsi="Times New Roman" w:cs="Times New Roman"/>
          <w:bCs/>
          <w:sz w:val="28"/>
          <w:szCs w:val="28"/>
          <w:lang w:val="uk-UA" w:eastAsia="ru-RU"/>
        </w:rPr>
        <w:t>е</w:t>
      </w:r>
      <w:r w:rsidRPr="000F60E6">
        <w:rPr>
          <w:rFonts w:ascii="Times New Roman" w:eastAsia="Times New Roman" w:hAnsi="Times New Roman" w:cs="Times New Roman"/>
          <w:bCs/>
          <w:sz w:val="28"/>
          <w:szCs w:val="28"/>
          <w:lang w:val="uk-UA" w:eastAsia="ru-RU"/>
        </w:rPr>
        <w:t xml:space="preserve"> ніж за 4 тижні або більш</w:t>
      </w:r>
      <w:r w:rsidR="006B2555">
        <w:rPr>
          <w:rFonts w:ascii="Times New Roman" w:eastAsia="Times New Roman" w:hAnsi="Times New Roman" w:cs="Times New Roman"/>
          <w:bCs/>
          <w:sz w:val="28"/>
          <w:szCs w:val="28"/>
          <w:lang w:val="uk-UA" w:eastAsia="ru-RU"/>
        </w:rPr>
        <w:t>е</w:t>
      </w:r>
      <w:r w:rsidRPr="000F60E6">
        <w:rPr>
          <w:rFonts w:ascii="Times New Roman" w:eastAsia="Times New Roman" w:hAnsi="Times New Roman" w:cs="Times New Roman"/>
          <w:bCs/>
          <w:sz w:val="28"/>
          <w:szCs w:val="28"/>
          <w:lang w:val="uk-UA" w:eastAsia="ru-RU"/>
        </w:rPr>
        <w:t xml:space="preserve"> ніж 6 ти</w:t>
      </w:r>
      <w:r w:rsidR="00845BC0">
        <w:rPr>
          <w:rFonts w:ascii="Times New Roman" w:eastAsia="Times New Roman" w:hAnsi="Times New Roman" w:cs="Times New Roman"/>
          <w:bCs/>
          <w:sz w:val="28"/>
          <w:szCs w:val="28"/>
          <w:lang w:val="uk-UA" w:eastAsia="ru-RU"/>
        </w:rPr>
        <w:t xml:space="preserve">жнів </w:t>
      </w:r>
      <w:r w:rsidR="00845BC0">
        <w:rPr>
          <w:rFonts w:ascii="Times New Roman" w:eastAsia="Times New Roman" w:hAnsi="Times New Roman" w:cs="Times New Roman"/>
          <w:bCs/>
          <w:sz w:val="28"/>
          <w:szCs w:val="28"/>
          <w:lang w:val="uk-UA" w:eastAsia="ru-RU"/>
        </w:rPr>
        <w:noBreakHyphen/>
        <w:t xml:space="preserve"> 12 місяців до включення у</w:t>
      </w:r>
      <w:r w:rsidRPr="000F60E6">
        <w:rPr>
          <w:rFonts w:ascii="Times New Roman" w:eastAsia="Times New Roman" w:hAnsi="Times New Roman" w:cs="Times New Roman"/>
          <w:bCs/>
          <w:sz w:val="28"/>
          <w:szCs w:val="28"/>
          <w:lang w:val="uk-UA" w:eastAsia="ru-RU"/>
        </w:rPr>
        <w:t xml:space="preserve"> дослідження; аорто-коронарне шунтування чи ЧКВ менш</w:t>
      </w:r>
      <w:r w:rsidR="006B2555">
        <w:rPr>
          <w:rFonts w:ascii="Times New Roman" w:eastAsia="Times New Roman" w:hAnsi="Times New Roman" w:cs="Times New Roman"/>
          <w:bCs/>
          <w:sz w:val="28"/>
          <w:szCs w:val="28"/>
          <w:lang w:val="uk-UA" w:eastAsia="ru-RU"/>
        </w:rPr>
        <w:t>е</w:t>
      </w:r>
      <w:r w:rsidRPr="000F60E6">
        <w:rPr>
          <w:rFonts w:ascii="Times New Roman" w:eastAsia="Times New Roman" w:hAnsi="Times New Roman" w:cs="Times New Roman"/>
          <w:bCs/>
          <w:sz w:val="28"/>
          <w:szCs w:val="28"/>
          <w:lang w:val="uk-UA" w:eastAsia="ru-RU"/>
        </w:rPr>
        <w:t xml:space="preserve"> ніж за 4</w:t>
      </w:r>
      <w:r w:rsidR="00845BC0">
        <w:rPr>
          <w:rFonts w:ascii="Times New Roman" w:eastAsia="Times New Roman" w:hAnsi="Times New Roman" w:cs="Times New Roman"/>
          <w:bCs/>
          <w:sz w:val="28"/>
          <w:szCs w:val="28"/>
          <w:lang w:val="uk-UA" w:eastAsia="ru-RU"/>
        </w:rPr>
        <w:t xml:space="preserve"> </w:t>
      </w:r>
      <w:r w:rsidRPr="000F60E6">
        <w:rPr>
          <w:rFonts w:ascii="Times New Roman" w:eastAsia="Times New Roman" w:hAnsi="Times New Roman" w:cs="Times New Roman"/>
          <w:bCs/>
          <w:sz w:val="28"/>
          <w:szCs w:val="28"/>
          <w:lang w:val="uk-UA" w:eastAsia="ru-RU"/>
        </w:rPr>
        <w:t>тижні або більш</w:t>
      </w:r>
      <w:r w:rsidR="006B2555">
        <w:rPr>
          <w:rFonts w:ascii="Times New Roman" w:eastAsia="Times New Roman" w:hAnsi="Times New Roman" w:cs="Times New Roman"/>
          <w:bCs/>
          <w:sz w:val="28"/>
          <w:szCs w:val="28"/>
          <w:lang w:val="uk-UA" w:eastAsia="ru-RU"/>
        </w:rPr>
        <w:t>е</w:t>
      </w:r>
      <w:r w:rsidRPr="000F60E6">
        <w:rPr>
          <w:rFonts w:ascii="Times New Roman" w:eastAsia="Times New Roman" w:hAnsi="Times New Roman" w:cs="Times New Roman"/>
          <w:bCs/>
          <w:sz w:val="28"/>
          <w:szCs w:val="28"/>
          <w:lang w:val="uk-UA" w:eastAsia="ru-RU"/>
        </w:rPr>
        <w:t xml:space="preserve"> ніж 6 ти</w:t>
      </w:r>
      <w:r w:rsidR="00845BC0">
        <w:rPr>
          <w:rFonts w:ascii="Times New Roman" w:eastAsia="Times New Roman" w:hAnsi="Times New Roman" w:cs="Times New Roman"/>
          <w:bCs/>
          <w:sz w:val="28"/>
          <w:szCs w:val="28"/>
          <w:lang w:val="uk-UA" w:eastAsia="ru-RU"/>
        </w:rPr>
        <w:t>жнів – 12 місяців до включення у</w:t>
      </w:r>
      <w:r w:rsidRPr="000F60E6">
        <w:rPr>
          <w:rFonts w:ascii="Times New Roman" w:eastAsia="Times New Roman" w:hAnsi="Times New Roman" w:cs="Times New Roman"/>
          <w:bCs/>
          <w:sz w:val="28"/>
          <w:szCs w:val="28"/>
          <w:lang w:val="uk-UA" w:eastAsia="ru-RU"/>
        </w:rPr>
        <w:t xml:space="preserve"> дослідження; серцева недостатність (СН) зі зниженою фракцією викиду (ФВ менше 40</w:t>
      </w:r>
      <w:r w:rsidR="006B2555">
        <w:rPr>
          <w:rFonts w:ascii="Times New Roman" w:eastAsia="Times New Roman" w:hAnsi="Times New Roman" w:cs="Times New Roman"/>
          <w:bCs/>
          <w:sz w:val="28"/>
          <w:szCs w:val="28"/>
          <w:lang w:val="uk-UA" w:eastAsia="ru-RU"/>
        </w:rPr>
        <w:t> </w:t>
      </w:r>
      <w:r w:rsidRPr="000F60E6">
        <w:rPr>
          <w:rFonts w:ascii="Times New Roman" w:eastAsia="Times New Roman" w:hAnsi="Times New Roman" w:cs="Times New Roman"/>
          <w:bCs/>
          <w:sz w:val="28"/>
          <w:szCs w:val="28"/>
          <w:lang w:val="uk-UA" w:eastAsia="ru-RU"/>
        </w:rPr>
        <w:t>%), IV функціонального класу за класифікацією Нью-Йор</w:t>
      </w:r>
      <w:r w:rsidR="00872B5B" w:rsidRPr="000F60E6">
        <w:rPr>
          <w:rFonts w:ascii="Times New Roman" w:eastAsia="Times New Roman" w:hAnsi="Times New Roman" w:cs="Times New Roman"/>
          <w:bCs/>
          <w:sz w:val="28"/>
          <w:szCs w:val="28"/>
          <w:lang w:val="uk-UA" w:eastAsia="ru-RU"/>
        </w:rPr>
        <w:t>к</w:t>
      </w:r>
      <w:r w:rsidRPr="000F60E6">
        <w:rPr>
          <w:rFonts w:ascii="Times New Roman" w:eastAsia="Times New Roman" w:hAnsi="Times New Roman" w:cs="Times New Roman"/>
          <w:bCs/>
          <w:sz w:val="28"/>
          <w:szCs w:val="28"/>
          <w:lang w:val="uk-UA" w:eastAsia="ru-RU"/>
        </w:rPr>
        <w:t>ської асоціації серця, та II Б стадії; гострий перикардит; міокардит; кардіоміопатії; розшаровуюча аневризма аорти; важкі порушення ритму та провідності (фібриляція-тріпотіння передсердь, екстрасистолічна аритмія високих градацій по Лауну, АВ- блокада, СА</w:t>
      </w:r>
      <w:r w:rsidRPr="000F60E6">
        <w:rPr>
          <w:rFonts w:ascii="Times New Roman" w:eastAsia="Times New Roman" w:hAnsi="Times New Roman" w:cs="Times New Roman"/>
          <w:bCs/>
          <w:sz w:val="28"/>
          <w:szCs w:val="28"/>
          <w:lang w:val="uk-UA" w:eastAsia="ru-RU"/>
        </w:rPr>
        <w:noBreakHyphen/>
        <w:t xml:space="preserve">блокада, слабкість синусового вузла); вроджені та набуті гемодинамічно значущі вади серця; резистентна артеріальна гіпертензія; гострий ішемічний та/або геморагічний інсульт; ревматизм та інші системні захворювання; тяжкі хронічні захворювання нирок (креатинін понад 300 мкмоль/л, з розрахованою швидкістю клубочковою фільтрацією (ШКФ) за формулою </w:t>
      </w:r>
      <w:r w:rsidRPr="000F60E6">
        <w:rPr>
          <w:rFonts w:ascii="Times New Roman" w:eastAsia="Times New Roman" w:hAnsi="Times New Roman" w:cs="Times New Roman"/>
          <w:sz w:val="28"/>
          <w:szCs w:val="28"/>
          <w:lang w:val="uk-UA" w:eastAsia="ru-RU"/>
        </w:rPr>
        <w:t>CKD-EPI менш ніж 30 мл/хв/1,73м</w:t>
      </w:r>
      <w:r w:rsidRPr="000F60E6">
        <w:rPr>
          <w:rFonts w:ascii="Times New Roman" w:eastAsia="Times New Roman" w:hAnsi="Times New Roman" w:cs="Times New Roman"/>
          <w:sz w:val="28"/>
          <w:szCs w:val="28"/>
          <w:vertAlign w:val="superscript"/>
          <w:lang w:val="uk-UA" w:eastAsia="ru-RU"/>
        </w:rPr>
        <w:t>2</w:t>
      </w:r>
      <w:r w:rsidRPr="000F60E6">
        <w:rPr>
          <w:rFonts w:ascii="Times New Roman" w:eastAsia="Times New Roman" w:hAnsi="Times New Roman" w:cs="Times New Roman"/>
          <w:bCs/>
          <w:sz w:val="28"/>
          <w:szCs w:val="28"/>
          <w:lang w:val="uk-UA" w:eastAsia="ru-RU"/>
        </w:rPr>
        <w:t xml:space="preserve">); тяжкі хронічні захворювання печінки; хронічні обструктивні захворювання легень; первинна ідіопатична легенева гіпертензія; онкологічні захворювання та інші захворювання з поганим прогнозом, що ймовірно зменшують тривалість життя протягом наступних 12 місяців; захворювання крові; пацієнти, що отримують або яким показаний прийом антикоагулянтів, </w:t>
      </w:r>
      <w:r w:rsidRPr="000F60E6">
        <w:rPr>
          <w:rFonts w:ascii="Times New Roman" w:eastAsia="Times New Roman" w:hAnsi="Times New Roman" w:cs="Times New Roman"/>
          <w:sz w:val="28"/>
          <w:szCs w:val="28"/>
          <w:lang w:val="uk-UA" w:eastAsia="ru-RU"/>
        </w:rPr>
        <w:t>тікагрелору або прасугрелю</w:t>
      </w:r>
      <w:r w:rsidRPr="000F60E6">
        <w:rPr>
          <w:rFonts w:ascii="Times New Roman" w:eastAsia="Times New Roman" w:hAnsi="Times New Roman" w:cs="Times New Roman"/>
          <w:bCs/>
          <w:sz w:val="28"/>
          <w:szCs w:val="28"/>
          <w:lang w:val="uk-UA" w:eastAsia="ru-RU"/>
        </w:rPr>
        <w:t>.</w:t>
      </w:r>
    </w:p>
    <w:p w:rsidR="008B2CA6" w:rsidRPr="000F60E6" w:rsidRDefault="008B2CA6" w:rsidP="008B2CA6">
      <w:pPr>
        <w:spacing w:after="0" w:line="360" w:lineRule="auto"/>
        <w:ind w:firstLine="708"/>
        <w:jc w:val="both"/>
        <w:rPr>
          <w:rFonts w:ascii="Times New Roman" w:hAnsi="Times New Roman" w:cs="Times New Roman"/>
          <w:bCs/>
          <w:iCs/>
          <w:color w:val="000000"/>
          <w:spacing w:val="-2"/>
          <w:sz w:val="28"/>
          <w:szCs w:val="28"/>
          <w:lang w:val="uk-UA" w:bidi="ar-JO"/>
        </w:rPr>
      </w:pPr>
      <w:r w:rsidRPr="000F60E6">
        <w:rPr>
          <w:rFonts w:ascii="Times New Roman" w:eastAsia="Times New Roman" w:hAnsi="Times New Roman" w:cs="Times New Roman"/>
          <w:color w:val="000000"/>
          <w:spacing w:val="-2"/>
          <w:sz w:val="28"/>
          <w:szCs w:val="28"/>
          <w:lang w:val="uk-UA" w:eastAsia="zh-CN"/>
        </w:rPr>
        <w:t xml:space="preserve">Діагноз ІХС було встановлено згідно </w:t>
      </w:r>
      <w:r w:rsidRPr="000F60E6">
        <w:rPr>
          <w:rFonts w:ascii="Times New Roman" w:eastAsia="Times New Roman" w:hAnsi="Times New Roman" w:cs="Times New Roman"/>
          <w:sz w:val="28"/>
          <w:szCs w:val="28"/>
          <w:lang w:val="uk-UA" w:eastAsia="ru-RU"/>
        </w:rPr>
        <w:t>з рекомендаціями Української асоціації кардіологів 2013 року</w:t>
      </w:r>
      <w:r w:rsidRPr="000F60E6">
        <w:rPr>
          <w:rFonts w:ascii="Times New Roman" w:hAnsi="Times New Roman" w:cs="Times New Roman"/>
          <w:color w:val="000000"/>
          <w:sz w:val="28"/>
          <w:szCs w:val="28"/>
          <w:shd w:val="clear" w:color="auto" w:fill="FFFFFF"/>
          <w:lang w:val="uk-UA"/>
        </w:rPr>
        <w:t xml:space="preserve"> </w:t>
      </w:r>
      <w:r w:rsidRPr="000F60E6">
        <w:rPr>
          <w:rFonts w:ascii="Times New Roman" w:eastAsia="Times New Roman" w:hAnsi="Times New Roman" w:cs="Times New Roman"/>
          <w:sz w:val="28"/>
          <w:szCs w:val="28"/>
          <w:lang w:val="uk-UA" w:eastAsia="ru-RU"/>
        </w:rPr>
        <w:t xml:space="preserve">та </w:t>
      </w:r>
      <w:r w:rsidRPr="000F60E6">
        <w:rPr>
          <w:rFonts w:ascii="Times New Roman" w:eastAsia="Times New Roman" w:hAnsi="Times New Roman" w:cs="Times New Roman"/>
          <w:color w:val="000000"/>
          <w:spacing w:val="-2"/>
          <w:sz w:val="28"/>
          <w:szCs w:val="28"/>
          <w:lang w:val="uk-UA" w:eastAsia="zh-CN"/>
        </w:rPr>
        <w:t xml:space="preserve">критеріїв, рекомендованих Європейським товариством кардіологів і комітетом експертів ВОЗ у 2013 році. </w:t>
      </w:r>
      <w:r w:rsidRPr="000F60E6">
        <w:rPr>
          <w:rFonts w:ascii="Times New Roman" w:eastAsia="Times New Roman" w:hAnsi="Times New Roman" w:cs="Times New Roman"/>
          <w:sz w:val="28"/>
          <w:szCs w:val="28"/>
          <w:lang w:val="uk-UA" w:eastAsia="ru-RU"/>
        </w:rPr>
        <w:t>Діагноз ЦД 2 типу</w:t>
      </w:r>
      <w:r w:rsidRPr="000F60E6">
        <w:rPr>
          <w:rFonts w:ascii="Times New Roman" w:hAnsi="Times New Roman"/>
          <w:sz w:val="28"/>
          <w:szCs w:val="28"/>
          <w:lang w:val="uk-UA"/>
        </w:rPr>
        <w:t xml:space="preserve"> </w:t>
      </w:r>
      <w:r w:rsidRPr="000F60E6">
        <w:rPr>
          <w:rFonts w:ascii="Times New Roman" w:eastAsia="Times New Roman" w:hAnsi="Times New Roman" w:cs="Times New Roman"/>
          <w:color w:val="000000"/>
          <w:spacing w:val="-2"/>
          <w:sz w:val="28"/>
          <w:szCs w:val="28"/>
          <w:lang w:val="uk-UA" w:eastAsia="zh-CN"/>
        </w:rPr>
        <w:t xml:space="preserve">було встановлено згідно </w:t>
      </w:r>
      <w:r w:rsidRPr="000F60E6">
        <w:rPr>
          <w:rFonts w:ascii="Times New Roman" w:eastAsia="Times New Roman" w:hAnsi="Times New Roman" w:cs="Times New Roman"/>
          <w:sz w:val="28"/>
          <w:szCs w:val="28"/>
          <w:lang w:val="uk-UA" w:eastAsia="ru-RU"/>
        </w:rPr>
        <w:t xml:space="preserve">уніфікованого клінічного протоколу первинної, вторинної (спеціалізованої) медичної допомоги «Цукровий діабет 2 типу», </w:t>
      </w:r>
      <w:r w:rsidRPr="000F60E6">
        <w:rPr>
          <w:rFonts w:ascii="Times New Roman" w:hAnsi="Times New Roman"/>
          <w:sz w:val="28"/>
          <w:szCs w:val="28"/>
          <w:lang w:val="uk-UA"/>
        </w:rPr>
        <w:t xml:space="preserve">затверджений наказом МОЗ України № 1118 </w:t>
      </w:r>
      <w:r w:rsidRPr="000F60E6">
        <w:rPr>
          <w:rFonts w:ascii="Times New Roman" w:eastAsia="Times New Roman" w:hAnsi="Times New Roman" w:cs="Times New Roman"/>
          <w:sz w:val="28"/>
          <w:szCs w:val="28"/>
          <w:lang w:val="uk-UA" w:eastAsia="ru-RU"/>
        </w:rPr>
        <w:t>від 21.12.2012 року</w:t>
      </w:r>
      <w:r w:rsidRPr="000F60E6">
        <w:rPr>
          <w:rFonts w:ascii="Times New Roman" w:hAnsi="Times New Roman"/>
          <w:sz w:val="28"/>
          <w:szCs w:val="28"/>
          <w:lang w:val="uk-UA"/>
        </w:rPr>
        <w:t>.</w:t>
      </w:r>
    </w:p>
    <w:p w:rsidR="008B2CA6" w:rsidRPr="000F60E6" w:rsidRDefault="008B2CA6" w:rsidP="008B2CA6">
      <w:pPr>
        <w:spacing w:after="0" w:line="360" w:lineRule="auto"/>
        <w:ind w:firstLine="708"/>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lastRenderedPageBreak/>
        <w:t>Пацієнтів було розподілено на чотири групи в залежності ві</w:t>
      </w:r>
      <w:r w:rsidR="006B2555">
        <w:rPr>
          <w:rFonts w:ascii="Times New Roman" w:hAnsi="Times New Roman" w:cs="Times New Roman"/>
          <w:sz w:val="28"/>
          <w:szCs w:val="28"/>
          <w:lang w:val="uk-UA"/>
        </w:rPr>
        <w:t>д наявності у них ЦД 2 типу: у</w:t>
      </w:r>
      <w:r w:rsidRPr="000F60E6">
        <w:rPr>
          <w:rFonts w:ascii="Times New Roman" w:hAnsi="Times New Roman" w:cs="Times New Roman"/>
          <w:sz w:val="28"/>
          <w:szCs w:val="28"/>
          <w:lang w:val="uk-UA"/>
        </w:rPr>
        <w:t xml:space="preserve"> 1</w:t>
      </w:r>
      <w:r w:rsidR="00845BC0">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групу (основну) увійшло</w:t>
      </w:r>
      <w:r w:rsidRPr="000F60E6">
        <w:rPr>
          <w:rFonts w:ascii="Times New Roman" w:eastAsia="Calibri" w:hAnsi="Times New Roman" w:cs="Times New Roman"/>
          <w:sz w:val="28"/>
          <w:szCs w:val="28"/>
          <w:lang w:val="uk-UA"/>
        </w:rPr>
        <w:t xml:space="preserve"> 59 хворих</w:t>
      </w:r>
      <w:r w:rsidR="006B2555">
        <w:rPr>
          <w:rFonts w:ascii="Times New Roman" w:eastAsia="Calibri" w:hAnsi="Times New Roman" w:cs="Times New Roman"/>
          <w:sz w:val="28"/>
          <w:szCs w:val="28"/>
          <w:lang w:val="uk-UA"/>
        </w:rPr>
        <w:t xml:space="preserve"> на ІХС з ЦД 2 типу після ГКС, у</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2</w:t>
      </w:r>
      <w:r w:rsidR="00845BC0">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групу (порівняння) – 29 х</w:t>
      </w:r>
      <w:r w:rsidR="006B2555">
        <w:rPr>
          <w:rFonts w:ascii="Times New Roman" w:eastAsia="Calibri" w:hAnsi="Times New Roman" w:cs="Times New Roman"/>
          <w:sz w:val="28"/>
          <w:szCs w:val="28"/>
          <w:lang w:val="uk-UA"/>
        </w:rPr>
        <w:t>ворих на ІХС без ЦД після ГКС, у</w:t>
      </w:r>
      <w:r w:rsidRPr="000F60E6">
        <w:rPr>
          <w:rFonts w:ascii="Times New Roman" w:eastAsia="Calibri" w:hAnsi="Times New Roman" w:cs="Times New Roman"/>
          <w:sz w:val="28"/>
          <w:szCs w:val="28"/>
          <w:lang w:val="uk-UA"/>
        </w:rPr>
        <w:t xml:space="preserve"> 3</w:t>
      </w:r>
      <w:r w:rsidR="00845BC0">
        <w:rPr>
          <w:rFonts w:ascii="Times New Roman" w:eastAsia="Calibri" w:hAnsi="Times New Roman" w:cs="Times New Roman"/>
          <w:sz w:val="28"/>
          <w:szCs w:val="28"/>
          <w:lang w:val="uk-UA"/>
        </w:rPr>
        <w:t>-ю</w:t>
      </w:r>
      <w:r w:rsidRPr="000F60E6">
        <w:rPr>
          <w:rFonts w:ascii="Times New Roman" w:eastAsia="Calibri" w:hAnsi="Times New Roman" w:cs="Times New Roman"/>
          <w:sz w:val="28"/>
          <w:szCs w:val="28"/>
          <w:lang w:val="uk-UA"/>
        </w:rPr>
        <w:t> групу (порівняння) – 20 хворих</w:t>
      </w:r>
      <w:r w:rsidR="006B2555">
        <w:rPr>
          <w:rFonts w:ascii="Times New Roman" w:eastAsia="Calibri" w:hAnsi="Times New Roman" w:cs="Times New Roman"/>
          <w:sz w:val="28"/>
          <w:szCs w:val="28"/>
          <w:lang w:val="uk-UA"/>
        </w:rPr>
        <w:t xml:space="preserve"> на стабільну ІХС з ЦД 2 типу, у</w:t>
      </w:r>
      <w:r w:rsidRPr="000F60E6">
        <w:rPr>
          <w:rFonts w:ascii="Times New Roman" w:eastAsia="Calibri" w:hAnsi="Times New Roman" w:cs="Times New Roman"/>
          <w:sz w:val="28"/>
          <w:szCs w:val="28"/>
          <w:lang w:val="uk-UA"/>
        </w:rPr>
        <w:t xml:space="preserve"> 4</w:t>
      </w:r>
      <w:r w:rsidR="00845BC0">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групу (порівняння) – 20 хворих на стабільну ІХС без ЦД. До групи контролю увійшло </w:t>
      </w:r>
      <w:r w:rsidRPr="000F60E6">
        <w:rPr>
          <w:rFonts w:ascii="Times New Roman" w:eastAsia="Times New Roman" w:hAnsi="Times New Roman" w:cs="Times New Roman"/>
          <w:sz w:val="28"/>
          <w:szCs w:val="28"/>
          <w:lang w:val="uk-UA" w:eastAsia="ru-RU"/>
        </w:rPr>
        <w:t xml:space="preserve">15 практично здорових </w:t>
      </w:r>
      <w:r w:rsidRPr="000F60E6">
        <w:rPr>
          <w:rFonts w:ascii="Times New Roman" w:eastAsia="Calibri" w:hAnsi="Times New Roman" w:cs="Times New Roman"/>
          <w:sz w:val="28"/>
          <w:szCs w:val="28"/>
          <w:lang w:val="uk-UA"/>
        </w:rPr>
        <w:t>осіб.</w:t>
      </w:r>
    </w:p>
    <w:p w:rsidR="008B2CA6" w:rsidRPr="000F60E6" w:rsidRDefault="008B2CA6" w:rsidP="008B2CA6">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 xml:space="preserve">Обстеження проводили у декілька етапів: I етап (при включенні до дослідження) – через 4-6 тижнів після перенесеного ГКС, на якому всім пацієнтам </w:t>
      </w:r>
      <w:r w:rsidRPr="000F60E6">
        <w:rPr>
          <w:rFonts w:ascii="Times New Roman" w:hAnsi="Times New Roman" w:cs="Times New Roman"/>
          <w:sz w:val="28"/>
          <w:szCs w:val="28"/>
          <w:lang w:val="uk-UA"/>
        </w:rPr>
        <w:t xml:space="preserve">проводили ретельний аналіз скарг, збір анамнезу, антропометричне дослідження (визначення росту, маси тіла та розрахунок індексу маси тіла (ІМТ)), </w:t>
      </w:r>
      <w:r w:rsidRPr="000F60E6">
        <w:rPr>
          <w:rFonts w:ascii="Times New Roman" w:eastAsia="Times New Roman" w:hAnsi="Times New Roman" w:cs="Times New Roman"/>
          <w:color w:val="000000"/>
          <w:sz w:val="28"/>
          <w:szCs w:val="28"/>
          <w:lang w:val="uk-UA" w:eastAsia="zh-CN"/>
        </w:rPr>
        <w:t>електрокардіографію, ехокардіоскопію, відбір крові для визначення обов’язкових (</w:t>
      </w:r>
      <w:r w:rsidRPr="000F60E6">
        <w:rPr>
          <w:rFonts w:ascii="Times New Roman" w:hAnsi="Times New Roman" w:cs="Times New Roman"/>
          <w:sz w:val="28"/>
          <w:szCs w:val="28"/>
          <w:lang w:val="uk-UA"/>
        </w:rPr>
        <w:t>загального холестерину і фракцій, глюкози крові натще, глікованого гемоглобіну, інсуліну, з розрахунком індексу НОМА-IR, клінічного аналізу крові з оцінкою тромбоцитограми,</w:t>
      </w:r>
      <w:r w:rsidRPr="000F60E6">
        <w:rPr>
          <w:rFonts w:ascii="Times New Roman" w:eastAsia="Times New Roman" w:hAnsi="Times New Roman" w:cs="Times New Roman"/>
          <w:color w:val="000000"/>
          <w:sz w:val="28"/>
          <w:szCs w:val="28"/>
          <w:lang w:val="uk-UA" w:eastAsia="zh-CN"/>
        </w:rPr>
        <w:t xml:space="preserve"> креатиніну сироватки крові з розрахунком ШКФ за формулою </w:t>
      </w:r>
      <w:r w:rsidRPr="000F60E6">
        <w:rPr>
          <w:rFonts w:ascii="Times New Roman" w:eastAsia="Times New Roman" w:hAnsi="Times New Roman" w:cs="Times New Roman"/>
          <w:sz w:val="28"/>
          <w:szCs w:val="28"/>
          <w:lang w:val="uk-UA" w:eastAsia="ru-RU"/>
        </w:rPr>
        <w:t xml:space="preserve">CKD-EPI) </w:t>
      </w:r>
      <w:r w:rsidRPr="000F60E6">
        <w:rPr>
          <w:rFonts w:ascii="Times New Roman" w:eastAsia="Times New Roman" w:hAnsi="Times New Roman" w:cs="Times New Roman"/>
          <w:color w:val="000000"/>
          <w:sz w:val="28"/>
          <w:szCs w:val="28"/>
          <w:lang w:val="uk-UA" w:eastAsia="zh-CN"/>
        </w:rPr>
        <w:t>та додаткових параметрів (цис</w:t>
      </w:r>
      <w:r w:rsidR="006B2555">
        <w:rPr>
          <w:rFonts w:ascii="Times New Roman" w:eastAsia="Times New Roman" w:hAnsi="Times New Roman" w:cs="Times New Roman"/>
          <w:color w:val="000000"/>
          <w:sz w:val="28"/>
          <w:szCs w:val="28"/>
          <w:lang w:val="uk-UA" w:eastAsia="zh-CN"/>
        </w:rPr>
        <w:t>татину С, АДФ</w:t>
      </w:r>
      <w:r w:rsidR="006B2555">
        <w:rPr>
          <w:rFonts w:ascii="Times New Roman" w:eastAsia="Times New Roman" w:hAnsi="Times New Roman" w:cs="Times New Roman"/>
          <w:color w:val="000000"/>
          <w:sz w:val="28"/>
          <w:szCs w:val="28"/>
          <w:lang w:val="uk-UA" w:eastAsia="zh-CN"/>
        </w:rPr>
        <w:noBreakHyphen/>
        <w:t>індукованої та АК</w:t>
      </w:r>
      <w:r w:rsidR="006B2555">
        <w:rPr>
          <w:rFonts w:ascii="Times New Roman" w:eastAsia="Times New Roman" w:hAnsi="Times New Roman" w:cs="Times New Roman"/>
          <w:color w:val="000000"/>
          <w:sz w:val="28"/>
          <w:szCs w:val="28"/>
          <w:lang w:val="uk-UA" w:eastAsia="zh-CN"/>
        </w:rPr>
        <w:noBreakHyphen/>
      </w:r>
      <w:r w:rsidRPr="000F60E6">
        <w:rPr>
          <w:rFonts w:ascii="Times New Roman" w:eastAsia="Times New Roman" w:hAnsi="Times New Roman" w:cs="Times New Roman"/>
          <w:color w:val="000000"/>
          <w:sz w:val="28"/>
          <w:szCs w:val="28"/>
          <w:lang w:val="uk-UA" w:eastAsia="zh-CN"/>
        </w:rPr>
        <w:t xml:space="preserve">індукованої агрегації тромбоцитів, 11-дТхВ2 у сечі). </w:t>
      </w:r>
    </w:p>
    <w:p w:rsidR="008B2CA6" w:rsidRPr="000F60E6" w:rsidRDefault="008B2CA6" w:rsidP="008B2CA6">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На II етапі, через 6 місяців після перенесено</w:t>
      </w:r>
      <w:r w:rsidR="006B2555">
        <w:rPr>
          <w:rFonts w:ascii="Times New Roman" w:eastAsia="Times New Roman" w:hAnsi="Times New Roman" w:cs="Times New Roman"/>
          <w:color w:val="000000"/>
          <w:sz w:val="28"/>
          <w:szCs w:val="28"/>
          <w:lang w:val="uk-UA" w:eastAsia="zh-CN"/>
        </w:rPr>
        <w:t>го ГКС, пацієнтам з ІХС та ЦД </w:t>
      </w:r>
      <w:r w:rsidR="00FB1377">
        <w:rPr>
          <w:rFonts w:ascii="Times New Roman" w:eastAsia="Times New Roman" w:hAnsi="Times New Roman" w:cs="Times New Roman"/>
          <w:color w:val="000000"/>
          <w:sz w:val="28"/>
          <w:szCs w:val="28"/>
          <w:lang w:val="uk-UA" w:eastAsia="zh-CN"/>
        </w:rPr>
        <w:t>2 </w:t>
      </w:r>
      <w:r w:rsidRPr="000F60E6">
        <w:rPr>
          <w:rFonts w:ascii="Times New Roman" w:eastAsia="Times New Roman" w:hAnsi="Times New Roman" w:cs="Times New Roman"/>
          <w:color w:val="000000"/>
          <w:sz w:val="28"/>
          <w:szCs w:val="28"/>
          <w:lang w:val="uk-UA" w:eastAsia="zh-CN"/>
        </w:rPr>
        <w:t>типу після перенесеного ГКС (основної групи)</w:t>
      </w:r>
      <w:r w:rsidRPr="000F60E6">
        <w:rPr>
          <w:rFonts w:ascii="Times New Roman" w:hAnsi="Times New Roman" w:cs="Times New Roman"/>
          <w:sz w:val="28"/>
          <w:szCs w:val="28"/>
          <w:lang w:val="uk-UA"/>
        </w:rPr>
        <w:t xml:space="preserve"> проводили оцінку показників антропометрії з обчислюванням ІМТ, </w:t>
      </w:r>
      <w:r w:rsidRPr="000F60E6">
        <w:rPr>
          <w:rFonts w:ascii="Times New Roman" w:eastAsia="Times New Roman" w:hAnsi="Times New Roman" w:cs="Times New Roman"/>
          <w:color w:val="000000"/>
          <w:sz w:val="28"/>
          <w:szCs w:val="28"/>
          <w:lang w:val="uk-UA" w:eastAsia="zh-CN"/>
        </w:rPr>
        <w:t>ехокардіоскопії, клініко</w:t>
      </w:r>
      <w:r w:rsidRPr="000F60E6">
        <w:rPr>
          <w:rFonts w:ascii="Times New Roman" w:eastAsia="Times New Roman" w:hAnsi="Times New Roman" w:cs="Times New Roman"/>
          <w:color w:val="000000"/>
          <w:sz w:val="28"/>
          <w:szCs w:val="28"/>
          <w:lang w:val="uk-UA" w:eastAsia="zh-CN"/>
        </w:rPr>
        <w:noBreakHyphen/>
        <w:t xml:space="preserve">лабараторних даних (показників ліпідного та глюкометаболічного обмінів, </w:t>
      </w:r>
      <w:r w:rsidRPr="000F60E6">
        <w:rPr>
          <w:rFonts w:ascii="Times New Roman" w:hAnsi="Times New Roman" w:cs="Times New Roman"/>
          <w:sz w:val="28"/>
          <w:szCs w:val="28"/>
          <w:lang w:val="uk-UA"/>
        </w:rPr>
        <w:t>тромбоцитограми,</w:t>
      </w:r>
      <w:r w:rsidRPr="000F60E6">
        <w:rPr>
          <w:rFonts w:ascii="Times New Roman" w:eastAsia="Times New Roman" w:hAnsi="Times New Roman" w:cs="Times New Roman"/>
          <w:color w:val="000000"/>
          <w:sz w:val="28"/>
          <w:szCs w:val="28"/>
          <w:lang w:val="uk-UA" w:eastAsia="zh-CN"/>
        </w:rPr>
        <w:t xml:space="preserve"> функції нирок, цистатину С, АДФ-індукованої та АК-індукованої агрегації тромбоцитів, 11-</w:t>
      </w:r>
      <w:r w:rsidR="007B4C6B" w:rsidRPr="000F60E6">
        <w:rPr>
          <w:rFonts w:ascii="Times New Roman" w:eastAsia="Times New Roman" w:hAnsi="Times New Roman" w:cs="Times New Roman"/>
          <w:color w:val="000000"/>
          <w:sz w:val="28"/>
          <w:szCs w:val="28"/>
          <w:lang w:val="uk-UA" w:eastAsia="zh-CN"/>
        </w:rPr>
        <w:t>дТхВ2 у сечі), кінцевих точок.</w:t>
      </w:r>
    </w:p>
    <w:p w:rsidR="008B2CA6" w:rsidRPr="000F60E6" w:rsidRDefault="008B2CA6" w:rsidP="008B2CA6">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 xml:space="preserve">На III етапі, через 12 місяців після перенесеного ГКС, обстеження хворих основної групи включало: оцінку показників антропометрії з розрахунком ІМТ, ехокардіоскопії, клініко-лабараторних даних (ліпідного та глюкометаболічного обміну, </w:t>
      </w:r>
      <w:r w:rsidRPr="000F60E6">
        <w:rPr>
          <w:rFonts w:ascii="Times New Roman" w:hAnsi="Times New Roman" w:cs="Times New Roman"/>
          <w:sz w:val="28"/>
          <w:szCs w:val="28"/>
          <w:lang w:val="uk-UA"/>
        </w:rPr>
        <w:t>тромбоцитограми,</w:t>
      </w:r>
      <w:r w:rsidRPr="000F60E6">
        <w:rPr>
          <w:rFonts w:ascii="Times New Roman" w:eastAsia="Times New Roman" w:hAnsi="Times New Roman" w:cs="Times New Roman"/>
          <w:color w:val="000000"/>
          <w:sz w:val="28"/>
          <w:szCs w:val="28"/>
          <w:lang w:val="uk-UA" w:eastAsia="zh-CN"/>
        </w:rPr>
        <w:t xml:space="preserve"> функції нирок, АДФ-індукованої та АК-індукованої агрегації тромбоцитів, 11-дТхВ2 у сечі), кінцевих точок. </w:t>
      </w:r>
    </w:p>
    <w:p w:rsidR="008B2CA6" w:rsidRPr="000F60E6" w:rsidRDefault="008B2CA6" w:rsidP="008B2CA6">
      <w:pPr>
        <w:suppressAutoHyphens/>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hAnsi="Times New Roman" w:cs="Times New Roman"/>
          <w:sz w:val="28"/>
          <w:szCs w:val="28"/>
          <w:lang w:val="uk-UA"/>
        </w:rPr>
        <w:lastRenderedPageBreak/>
        <w:t xml:space="preserve">Період спостереження за пацієнтами склав 11 місяців. </w:t>
      </w:r>
      <w:r w:rsidRPr="000F60E6">
        <w:rPr>
          <w:rFonts w:ascii="Times New Roman" w:eastAsia="Times New Roman" w:hAnsi="Times New Roman" w:cs="Times New Roman"/>
          <w:color w:val="000000"/>
          <w:sz w:val="28"/>
          <w:szCs w:val="28"/>
          <w:lang w:val="uk-UA" w:eastAsia="zh-CN"/>
        </w:rPr>
        <w:t>Комбінована кінцева точка була визначена як серцево-судинна смерть, розвиток ІМ, нестабільної ст</w:t>
      </w:r>
      <w:r w:rsidR="00D912A1" w:rsidRPr="000F60E6">
        <w:rPr>
          <w:rFonts w:ascii="Times New Roman" w:eastAsia="Times New Roman" w:hAnsi="Times New Roman" w:cs="Times New Roman"/>
          <w:color w:val="000000"/>
          <w:sz w:val="28"/>
          <w:szCs w:val="28"/>
          <w:lang w:val="uk-UA" w:eastAsia="zh-CN"/>
        </w:rPr>
        <w:t>енокардії, інсульту, реваскуляри</w:t>
      </w:r>
      <w:r w:rsidRPr="000F60E6">
        <w:rPr>
          <w:rFonts w:ascii="Times New Roman" w:eastAsia="Times New Roman" w:hAnsi="Times New Roman" w:cs="Times New Roman"/>
          <w:color w:val="000000"/>
          <w:sz w:val="28"/>
          <w:szCs w:val="28"/>
          <w:lang w:val="uk-UA" w:eastAsia="zh-CN"/>
        </w:rPr>
        <w:t xml:space="preserve">зація міокарда. </w:t>
      </w:r>
    </w:p>
    <w:p w:rsidR="008B2CA6" w:rsidRPr="000F60E6" w:rsidRDefault="008B2CA6" w:rsidP="008B2CA6">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Серед обстежених 1</w:t>
      </w:r>
      <w:r w:rsidR="006B2555">
        <w:rPr>
          <w:rFonts w:ascii="Times New Roman" w:hAnsi="Times New Roman" w:cs="Times New Roman"/>
          <w:sz w:val="28"/>
          <w:szCs w:val="28"/>
          <w:lang w:val="uk-UA"/>
        </w:rPr>
        <w:t>-</w:t>
      </w:r>
      <w:r w:rsidR="00845BC0">
        <w:rPr>
          <w:rFonts w:ascii="Times New Roman" w:hAnsi="Times New Roman" w:cs="Times New Roman"/>
          <w:sz w:val="28"/>
          <w:szCs w:val="28"/>
          <w:lang w:val="uk-UA"/>
        </w:rPr>
        <w:t>о</w:t>
      </w:r>
      <w:r w:rsidR="006B2555">
        <w:rPr>
          <w:rFonts w:ascii="Times New Roman" w:hAnsi="Times New Roman" w:cs="Times New Roman"/>
          <w:sz w:val="28"/>
          <w:szCs w:val="28"/>
          <w:lang w:val="uk-UA"/>
        </w:rPr>
        <w:t>ї</w:t>
      </w:r>
      <w:r w:rsidRPr="000F60E6">
        <w:rPr>
          <w:rFonts w:ascii="Times New Roman" w:hAnsi="Times New Roman" w:cs="Times New Roman"/>
          <w:sz w:val="28"/>
          <w:szCs w:val="28"/>
          <w:lang w:val="uk-UA"/>
        </w:rPr>
        <w:t xml:space="preserve"> групи (основної) було 40 чоловіків</w:t>
      </w:r>
      <w:r w:rsidRPr="000F60E6">
        <w:rPr>
          <w:rFonts w:ascii="Times New Roman" w:eastAsia="Calibri" w:hAnsi="Times New Roman" w:cs="Times New Roman"/>
          <w:sz w:val="28"/>
          <w:szCs w:val="28"/>
          <w:lang w:val="uk-UA"/>
        </w:rPr>
        <w:t xml:space="preserve"> (67,80</w:t>
      </w:r>
      <w:r w:rsidR="006B2555">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19 жінок (32,20</w:t>
      </w:r>
      <w:r w:rsidR="006B2555">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Ві</w:t>
      </w:r>
      <w:r w:rsidR="006B2555">
        <w:rPr>
          <w:rFonts w:ascii="Times New Roman" w:hAnsi="Times New Roman" w:cs="Times New Roman"/>
          <w:sz w:val="28"/>
          <w:szCs w:val="28"/>
          <w:lang w:val="uk-UA"/>
        </w:rPr>
        <w:t>к хворих даної групи коливався у</w:t>
      </w:r>
      <w:r w:rsidRPr="000F60E6">
        <w:rPr>
          <w:rFonts w:ascii="Times New Roman" w:hAnsi="Times New Roman" w:cs="Times New Roman"/>
          <w:sz w:val="28"/>
          <w:szCs w:val="28"/>
          <w:lang w:val="uk-UA"/>
        </w:rPr>
        <w:t xml:space="preserve"> межах 37</w:t>
      </w:r>
      <w:r w:rsidRPr="000F60E6">
        <w:rPr>
          <w:rFonts w:ascii="Times New Roman" w:hAnsi="Times New Roman" w:cs="Times New Roman"/>
          <w:sz w:val="28"/>
          <w:szCs w:val="28"/>
          <w:lang w:val="uk-UA"/>
        </w:rPr>
        <w:noBreakHyphen/>
        <w:t>76 років</w:t>
      </w:r>
      <w:r w:rsidRPr="000F60E6">
        <w:rPr>
          <w:rFonts w:ascii="Times New Roman" w:eastAsia="Calibri" w:hAnsi="Times New Roman" w:cs="Times New Roman"/>
          <w:sz w:val="28"/>
          <w:szCs w:val="28"/>
          <w:lang w:val="uk-UA"/>
        </w:rPr>
        <w:t xml:space="preserve">, середній вік становив (58,37±1,16) років. </w:t>
      </w:r>
      <w:r w:rsidR="006B2555">
        <w:rPr>
          <w:rFonts w:ascii="Times New Roman" w:eastAsia="Calibri" w:hAnsi="Times New Roman" w:cs="Times New Roman"/>
          <w:bCs/>
          <w:sz w:val="28"/>
          <w:szCs w:val="28"/>
          <w:lang w:val="uk-UA"/>
        </w:rPr>
        <w:t>У</w:t>
      </w:r>
      <w:r w:rsidRPr="000F60E6">
        <w:rPr>
          <w:rFonts w:ascii="Times New Roman" w:eastAsia="Calibri" w:hAnsi="Times New Roman" w:cs="Times New Roman"/>
          <w:bCs/>
          <w:sz w:val="28"/>
          <w:szCs w:val="28"/>
          <w:lang w:val="uk-UA"/>
        </w:rPr>
        <w:t xml:space="preserve"> 2</w:t>
      </w:r>
      <w:r w:rsidR="006B2555">
        <w:rPr>
          <w:rFonts w:ascii="Times New Roman" w:eastAsia="Calibri" w:hAnsi="Times New Roman" w:cs="Times New Roman"/>
          <w:bCs/>
          <w:sz w:val="28"/>
          <w:szCs w:val="28"/>
          <w:lang w:val="uk-UA"/>
        </w:rPr>
        <w:t>-у</w:t>
      </w:r>
      <w:r w:rsidRPr="000F60E6">
        <w:rPr>
          <w:rFonts w:ascii="Times New Roman" w:eastAsia="Calibri" w:hAnsi="Times New Roman" w:cs="Times New Roman"/>
          <w:bCs/>
          <w:sz w:val="28"/>
          <w:szCs w:val="28"/>
          <w:lang w:val="uk-UA"/>
        </w:rPr>
        <w:t xml:space="preserve"> групу (порівняння) увійшли 22 чоловіка (75,86</w:t>
      </w:r>
      <w:r w:rsidR="006B2555">
        <w:rPr>
          <w:rFonts w:ascii="Times New Roman" w:eastAsia="Calibri" w:hAnsi="Times New Roman" w:cs="Times New Roman"/>
          <w:bCs/>
          <w:sz w:val="28"/>
          <w:szCs w:val="28"/>
          <w:lang w:val="uk-UA"/>
        </w:rPr>
        <w:t> </w:t>
      </w:r>
      <w:r w:rsidRPr="000F60E6">
        <w:rPr>
          <w:rFonts w:ascii="Times New Roman" w:eastAsia="Calibri" w:hAnsi="Times New Roman" w:cs="Times New Roman"/>
          <w:bCs/>
          <w:sz w:val="28"/>
          <w:szCs w:val="28"/>
          <w:lang w:val="uk-UA"/>
        </w:rPr>
        <w:t xml:space="preserve">%) та 7 жінок (24,14%). </w:t>
      </w:r>
      <w:r w:rsidRPr="000F60E6">
        <w:rPr>
          <w:rFonts w:ascii="Times New Roman" w:hAnsi="Times New Roman" w:cs="Times New Roman"/>
          <w:sz w:val="28"/>
          <w:szCs w:val="28"/>
          <w:lang w:val="uk-UA"/>
        </w:rPr>
        <w:t>Вік хворих був у межах 34-73 років,</w:t>
      </w:r>
      <w:r w:rsidRPr="000F60E6">
        <w:rPr>
          <w:rFonts w:ascii="Times New Roman" w:eastAsia="Calibri" w:hAnsi="Times New Roman" w:cs="Times New Roman"/>
          <w:bCs/>
          <w:sz w:val="28"/>
          <w:szCs w:val="28"/>
          <w:lang w:val="uk-UA"/>
        </w:rPr>
        <w:t xml:space="preserve"> середній вік склав (53,24</w:t>
      </w:r>
      <w:r w:rsidRPr="000F60E6">
        <w:rPr>
          <w:rFonts w:ascii="Times New Roman" w:eastAsia="Calibri" w:hAnsi="Times New Roman" w:cs="Times New Roman"/>
          <w:sz w:val="28"/>
          <w:szCs w:val="28"/>
          <w:lang w:val="uk-UA"/>
        </w:rPr>
        <w:t>±1,87) років. У 3</w:t>
      </w:r>
      <w:r w:rsidR="006B2555">
        <w:rPr>
          <w:rFonts w:ascii="Times New Roman" w:eastAsia="Calibri" w:hAnsi="Times New Roman" w:cs="Times New Roman"/>
          <w:sz w:val="28"/>
          <w:szCs w:val="28"/>
          <w:lang w:val="uk-UA"/>
        </w:rPr>
        <w:t>-</w:t>
      </w:r>
      <w:r w:rsidR="00845BC0">
        <w:rPr>
          <w:rFonts w:ascii="Times New Roman" w:eastAsia="Calibri" w:hAnsi="Times New Roman" w:cs="Times New Roman"/>
          <w:sz w:val="28"/>
          <w:szCs w:val="28"/>
          <w:lang w:val="uk-UA"/>
        </w:rPr>
        <w:t>і</w:t>
      </w:r>
      <w:r w:rsidR="006B2555">
        <w:rPr>
          <w:rFonts w:ascii="Times New Roman" w:eastAsia="Calibri" w:hAnsi="Times New Roman" w:cs="Times New Roman"/>
          <w:sz w:val="28"/>
          <w:szCs w:val="28"/>
          <w:lang w:val="uk-UA"/>
        </w:rPr>
        <w:t>й</w:t>
      </w:r>
      <w:r w:rsidRPr="000F60E6">
        <w:rPr>
          <w:rFonts w:ascii="Times New Roman" w:eastAsia="Calibri" w:hAnsi="Times New Roman" w:cs="Times New Roman"/>
          <w:sz w:val="28"/>
          <w:szCs w:val="28"/>
          <w:lang w:val="uk-UA"/>
        </w:rPr>
        <w:t> групі (порівняння) було 12 чоловіків (60,00</w:t>
      </w:r>
      <w:r w:rsidR="006B2555">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8 жінок (40,00</w:t>
      </w:r>
      <w:r w:rsidR="006B2555">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Вік п</w:t>
      </w:r>
      <w:r w:rsidR="006B2555">
        <w:rPr>
          <w:rFonts w:ascii="Times New Roman" w:hAnsi="Times New Roman" w:cs="Times New Roman"/>
          <w:sz w:val="28"/>
          <w:szCs w:val="28"/>
          <w:lang w:val="uk-UA"/>
        </w:rPr>
        <w:t>ацієнтів даної групи коливався у</w:t>
      </w:r>
      <w:r w:rsidRPr="000F60E6">
        <w:rPr>
          <w:rFonts w:ascii="Times New Roman" w:hAnsi="Times New Roman" w:cs="Times New Roman"/>
          <w:sz w:val="28"/>
          <w:szCs w:val="28"/>
          <w:lang w:val="uk-UA"/>
        </w:rPr>
        <w:t xml:space="preserve"> межах 47-76 років,</w:t>
      </w:r>
      <w:r w:rsidRPr="000F60E6">
        <w:rPr>
          <w:rFonts w:ascii="Times New Roman" w:eastAsia="Calibri" w:hAnsi="Times New Roman" w:cs="Times New Roman"/>
          <w:bCs/>
          <w:sz w:val="28"/>
          <w:szCs w:val="28"/>
          <w:lang w:val="uk-UA"/>
        </w:rPr>
        <w:t xml:space="preserve"> середній вік склав (</w:t>
      </w:r>
      <w:r w:rsidRPr="000F60E6">
        <w:rPr>
          <w:rFonts w:ascii="Times New Roman" w:eastAsia="Calibri" w:hAnsi="Times New Roman" w:cs="Times New Roman"/>
          <w:sz w:val="28"/>
          <w:szCs w:val="28"/>
          <w:lang w:val="uk-UA"/>
        </w:rPr>
        <w:t>61,19±1,87) років. 4</w:t>
      </w:r>
      <w:r w:rsidR="006B2555">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групу (порівняння) склали 1</w:t>
      </w:r>
      <w:r w:rsidR="006B2555">
        <w:rPr>
          <w:rFonts w:ascii="Times New Roman" w:eastAsia="Calibri" w:hAnsi="Times New Roman" w:cs="Times New Roman"/>
          <w:sz w:val="28"/>
          <w:szCs w:val="28"/>
          <w:lang w:val="uk-UA"/>
        </w:rPr>
        <w:t>5 </w:t>
      </w:r>
      <w:r w:rsidRPr="000F60E6">
        <w:rPr>
          <w:rFonts w:ascii="Times New Roman" w:eastAsia="Calibri" w:hAnsi="Times New Roman" w:cs="Times New Roman"/>
          <w:sz w:val="28"/>
          <w:szCs w:val="28"/>
          <w:lang w:val="uk-UA"/>
        </w:rPr>
        <w:t>чоловіків (75,00</w:t>
      </w:r>
      <w:r w:rsidR="006B2555">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5 жінок (25,00</w:t>
      </w:r>
      <w:r w:rsidR="006B2555">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 xml:space="preserve"> Ві</w:t>
      </w:r>
      <w:r w:rsidR="006B2555">
        <w:rPr>
          <w:rFonts w:ascii="Times New Roman" w:hAnsi="Times New Roman" w:cs="Times New Roman"/>
          <w:sz w:val="28"/>
          <w:szCs w:val="28"/>
          <w:lang w:val="uk-UA"/>
        </w:rPr>
        <w:t>к хворих даної групи коливався у</w:t>
      </w:r>
      <w:r w:rsidRPr="000F60E6">
        <w:rPr>
          <w:rFonts w:ascii="Times New Roman" w:hAnsi="Times New Roman" w:cs="Times New Roman"/>
          <w:sz w:val="28"/>
          <w:szCs w:val="28"/>
          <w:lang w:val="uk-UA"/>
        </w:rPr>
        <w:t xml:space="preserve"> межах 44-70 років,</w:t>
      </w:r>
      <w:r w:rsidRPr="000F60E6">
        <w:rPr>
          <w:rFonts w:ascii="Times New Roman" w:eastAsia="Calibri" w:hAnsi="Times New Roman" w:cs="Times New Roman"/>
          <w:bCs/>
          <w:sz w:val="28"/>
          <w:szCs w:val="28"/>
          <w:lang w:val="uk-UA"/>
        </w:rPr>
        <w:t xml:space="preserve"> середній вік склав (</w:t>
      </w:r>
      <w:r w:rsidRPr="000F60E6">
        <w:rPr>
          <w:rFonts w:ascii="Times New Roman" w:eastAsia="Calibri" w:hAnsi="Times New Roman" w:cs="Times New Roman"/>
          <w:sz w:val="28"/>
          <w:szCs w:val="28"/>
          <w:lang w:val="uk-UA"/>
        </w:rPr>
        <w:t>58,83±1,</w:t>
      </w:r>
      <w:r w:rsidR="006B2555">
        <w:rPr>
          <w:rFonts w:ascii="Times New Roman" w:eastAsia="Calibri" w:hAnsi="Times New Roman" w:cs="Times New Roman"/>
          <w:sz w:val="28"/>
          <w:szCs w:val="28"/>
          <w:lang w:val="uk-UA"/>
        </w:rPr>
        <w:t xml:space="preserve">65) років. До групи контролю </w:t>
      </w:r>
      <w:r w:rsidRPr="000F60E6">
        <w:rPr>
          <w:rFonts w:ascii="Times New Roman" w:eastAsia="Calibri" w:hAnsi="Times New Roman" w:cs="Times New Roman"/>
          <w:sz w:val="28"/>
          <w:szCs w:val="28"/>
          <w:lang w:val="uk-UA"/>
        </w:rPr>
        <w:t xml:space="preserve">увійшло 8 чоловіків (53,33%) та 7 жінок (47,66%), </w:t>
      </w:r>
      <w:r w:rsidR="006B2555">
        <w:rPr>
          <w:rFonts w:ascii="Times New Roman" w:eastAsia="Calibri" w:hAnsi="Times New Roman" w:cs="Times New Roman"/>
          <w:sz w:val="28"/>
          <w:szCs w:val="28"/>
          <w:lang w:val="uk-UA"/>
        </w:rPr>
        <w:t>середній вік склав (53,00±2,96) </w:t>
      </w:r>
      <w:r w:rsidRPr="000F60E6">
        <w:rPr>
          <w:rFonts w:ascii="Times New Roman" w:eastAsia="Calibri" w:hAnsi="Times New Roman" w:cs="Times New Roman"/>
          <w:sz w:val="28"/>
          <w:szCs w:val="28"/>
          <w:lang w:val="uk-UA"/>
        </w:rPr>
        <w:t>років</w:t>
      </w:r>
      <w:r w:rsidRPr="000F60E6">
        <w:rPr>
          <w:rFonts w:ascii="Times New Roman" w:eastAsia="Times New Roman" w:hAnsi="Times New Roman" w:cs="Times New Roman"/>
          <w:sz w:val="28"/>
          <w:szCs w:val="28"/>
          <w:lang w:val="uk-UA" w:eastAsia="ru-RU"/>
        </w:rPr>
        <w:t>.</w:t>
      </w:r>
    </w:p>
    <w:p w:rsidR="008B2CA6" w:rsidRPr="000F60E6" w:rsidRDefault="008B2CA6" w:rsidP="008B2CA6">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Times New Roman" w:hAnsi="Times New Roman" w:cs="Times New Roman"/>
          <w:spacing w:val="2"/>
          <w:sz w:val="28"/>
          <w:szCs w:val="28"/>
          <w:lang w:val="uk-UA" w:eastAsia="ru-RU"/>
        </w:rPr>
        <w:t>І</w:t>
      </w:r>
      <w:r w:rsidR="006B2555">
        <w:rPr>
          <w:rFonts w:ascii="Times New Roman" w:eastAsia="Times New Roman" w:hAnsi="Times New Roman" w:cs="Times New Roman"/>
          <w:spacing w:val="2"/>
          <w:sz w:val="28"/>
          <w:szCs w:val="28"/>
          <w:lang w:val="uk-UA" w:eastAsia="ru-RU"/>
        </w:rPr>
        <w:t>МТ</w:t>
      </w:r>
      <w:r w:rsidRPr="000F60E6">
        <w:rPr>
          <w:rFonts w:ascii="Times New Roman" w:eastAsia="Times New Roman" w:hAnsi="Times New Roman" w:cs="Times New Roman"/>
          <w:spacing w:val="2"/>
          <w:sz w:val="28"/>
          <w:szCs w:val="28"/>
          <w:lang w:val="uk-UA" w:eastAsia="ru-RU"/>
        </w:rPr>
        <w:t xml:space="preserve"> 1</w:t>
      </w:r>
      <w:r w:rsidR="006B2555">
        <w:rPr>
          <w:rFonts w:ascii="Times New Roman" w:eastAsia="Times New Roman" w:hAnsi="Times New Roman" w:cs="Times New Roman"/>
          <w:spacing w:val="2"/>
          <w:sz w:val="28"/>
          <w:szCs w:val="28"/>
          <w:lang w:val="uk-UA" w:eastAsia="ru-RU"/>
        </w:rPr>
        <w:t>-</w:t>
      </w:r>
      <w:r w:rsidR="00845BC0">
        <w:rPr>
          <w:rFonts w:ascii="Times New Roman" w:eastAsia="Times New Roman" w:hAnsi="Times New Roman" w:cs="Times New Roman"/>
          <w:spacing w:val="2"/>
          <w:sz w:val="28"/>
          <w:szCs w:val="28"/>
          <w:lang w:val="uk-UA" w:eastAsia="ru-RU"/>
        </w:rPr>
        <w:t>о</w:t>
      </w:r>
      <w:r w:rsidR="006B2555">
        <w:rPr>
          <w:rFonts w:ascii="Times New Roman" w:eastAsia="Times New Roman" w:hAnsi="Times New Roman" w:cs="Times New Roman"/>
          <w:spacing w:val="2"/>
          <w:sz w:val="28"/>
          <w:szCs w:val="28"/>
          <w:lang w:val="uk-UA" w:eastAsia="ru-RU"/>
        </w:rPr>
        <w:t>ї</w:t>
      </w:r>
      <w:r w:rsidRPr="000F60E6">
        <w:rPr>
          <w:rFonts w:ascii="Times New Roman" w:eastAsia="Times New Roman" w:hAnsi="Times New Roman" w:cs="Times New Roman"/>
          <w:spacing w:val="2"/>
          <w:sz w:val="28"/>
          <w:szCs w:val="28"/>
          <w:lang w:val="uk-UA" w:eastAsia="ru-RU"/>
        </w:rPr>
        <w:t xml:space="preserve"> групи склав (</w:t>
      </w:r>
      <w:r w:rsidRPr="000F60E6">
        <w:rPr>
          <w:rFonts w:ascii="Times New Roman" w:eastAsia="Calibri" w:hAnsi="Times New Roman" w:cs="Times New Roman"/>
          <w:sz w:val="28"/>
          <w:szCs w:val="28"/>
          <w:lang w:val="uk-UA"/>
        </w:rPr>
        <w:t>32,42±0,77)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2</w:t>
      </w:r>
      <w:r w:rsidR="006B2555">
        <w:rPr>
          <w:rFonts w:ascii="Times New Roman" w:eastAsia="Calibri" w:hAnsi="Times New Roman" w:cs="Times New Roman"/>
          <w:sz w:val="28"/>
          <w:szCs w:val="28"/>
          <w:lang w:val="uk-UA"/>
        </w:rPr>
        <w:t>-</w:t>
      </w:r>
      <w:r w:rsidR="00845BC0">
        <w:rPr>
          <w:rFonts w:ascii="Times New Roman" w:eastAsia="Calibri" w:hAnsi="Times New Roman" w:cs="Times New Roman"/>
          <w:sz w:val="28"/>
          <w:szCs w:val="28"/>
          <w:lang w:val="uk-UA"/>
        </w:rPr>
        <w:t>о</w:t>
      </w:r>
      <w:r w:rsidR="006B2555">
        <w:rPr>
          <w:rFonts w:ascii="Times New Roman" w:eastAsia="Calibri" w:hAnsi="Times New Roman" w:cs="Times New Roman"/>
          <w:sz w:val="28"/>
          <w:szCs w:val="28"/>
          <w:lang w:val="uk-UA"/>
        </w:rPr>
        <w:t>ї</w:t>
      </w:r>
      <w:r w:rsidRPr="000F60E6">
        <w:rPr>
          <w:rFonts w:ascii="Times New Roman" w:eastAsia="Calibri" w:hAnsi="Times New Roman" w:cs="Times New Roman"/>
          <w:sz w:val="28"/>
          <w:szCs w:val="28"/>
          <w:lang w:val="uk-UA"/>
        </w:rPr>
        <w:t xml:space="preserve"> групи – (30,36±1,24) кг/м</w:t>
      </w:r>
      <w:r w:rsidRPr="000F60E6">
        <w:rPr>
          <w:rFonts w:ascii="Times New Roman" w:eastAsia="Calibri" w:hAnsi="Times New Roman" w:cs="Times New Roman"/>
          <w:sz w:val="28"/>
          <w:szCs w:val="28"/>
          <w:vertAlign w:val="superscript"/>
          <w:lang w:val="uk-UA"/>
        </w:rPr>
        <w:t>2</w:t>
      </w:r>
      <w:r w:rsidR="006B2555">
        <w:rPr>
          <w:rFonts w:ascii="Times New Roman" w:eastAsia="Calibri" w:hAnsi="Times New Roman" w:cs="Times New Roman"/>
          <w:sz w:val="28"/>
          <w:szCs w:val="28"/>
          <w:lang w:val="uk-UA"/>
        </w:rPr>
        <w:t>, 3</w:t>
      </w:r>
      <w:r w:rsidR="006B2555">
        <w:rPr>
          <w:rFonts w:ascii="Times New Roman" w:eastAsia="Calibri" w:hAnsi="Times New Roman" w:cs="Times New Roman"/>
          <w:sz w:val="28"/>
          <w:szCs w:val="28"/>
          <w:lang w:val="uk-UA"/>
        </w:rPr>
        <w:noBreakHyphen/>
      </w:r>
      <w:r w:rsidR="00845BC0">
        <w:rPr>
          <w:rFonts w:ascii="Times New Roman" w:eastAsia="Calibri" w:hAnsi="Times New Roman" w:cs="Times New Roman"/>
          <w:sz w:val="28"/>
          <w:szCs w:val="28"/>
          <w:lang w:val="uk-UA"/>
        </w:rPr>
        <w:t>о</w:t>
      </w:r>
      <w:r w:rsidR="006B2555">
        <w:rPr>
          <w:rFonts w:ascii="Times New Roman" w:eastAsia="Calibri" w:hAnsi="Times New Roman" w:cs="Times New Roman"/>
          <w:sz w:val="28"/>
          <w:szCs w:val="28"/>
          <w:lang w:val="uk-UA"/>
        </w:rPr>
        <w:t>ї </w:t>
      </w:r>
      <w:r w:rsidRPr="000F60E6">
        <w:rPr>
          <w:rFonts w:ascii="Times New Roman" w:eastAsia="Calibri" w:hAnsi="Times New Roman" w:cs="Times New Roman"/>
          <w:sz w:val="28"/>
          <w:szCs w:val="28"/>
          <w:lang w:val="uk-UA"/>
        </w:rPr>
        <w:t>групи – (32,85±1,13) кг/м</w:t>
      </w:r>
      <w:r w:rsidRPr="000F60E6">
        <w:rPr>
          <w:rFonts w:ascii="Times New Roman" w:eastAsia="Calibri" w:hAnsi="Times New Roman" w:cs="Times New Roman"/>
          <w:sz w:val="28"/>
          <w:szCs w:val="28"/>
          <w:vertAlign w:val="superscript"/>
          <w:lang w:val="uk-UA"/>
        </w:rPr>
        <w:t xml:space="preserve">2 </w:t>
      </w:r>
      <w:r w:rsidRPr="000F60E6">
        <w:rPr>
          <w:rFonts w:ascii="Times New Roman" w:eastAsia="Calibri" w:hAnsi="Times New Roman" w:cs="Times New Roman"/>
          <w:sz w:val="28"/>
          <w:szCs w:val="28"/>
          <w:lang w:val="uk-UA"/>
        </w:rPr>
        <w:t>, 4</w:t>
      </w:r>
      <w:r w:rsidR="006B2555">
        <w:rPr>
          <w:rFonts w:ascii="Times New Roman" w:eastAsia="Calibri" w:hAnsi="Times New Roman" w:cs="Times New Roman"/>
          <w:sz w:val="28"/>
          <w:szCs w:val="28"/>
          <w:lang w:val="uk-UA"/>
        </w:rPr>
        <w:t>-</w:t>
      </w:r>
      <w:r w:rsidR="00845BC0">
        <w:rPr>
          <w:rFonts w:ascii="Times New Roman" w:eastAsia="Calibri" w:hAnsi="Times New Roman" w:cs="Times New Roman"/>
          <w:sz w:val="28"/>
          <w:szCs w:val="28"/>
          <w:lang w:val="uk-UA"/>
        </w:rPr>
        <w:t>о</w:t>
      </w:r>
      <w:r w:rsidR="006B2555">
        <w:rPr>
          <w:rFonts w:ascii="Times New Roman" w:eastAsia="Calibri" w:hAnsi="Times New Roman" w:cs="Times New Roman"/>
          <w:sz w:val="28"/>
          <w:szCs w:val="28"/>
          <w:lang w:val="uk-UA"/>
        </w:rPr>
        <w:t>ї</w:t>
      </w:r>
      <w:r w:rsidRPr="000F60E6">
        <w:rPr>
          <w:rFonts w:ascii="Times New Roman" w:eastAsia="Calibri" w:hAnsi="Times New Roman" w:cs="Times New Roman"/>
          <w:sz w:val="28"/>
          <w:szCs w:val="28"/>
          <w:lang w:val="uk-UA"/>
        </w:rPr>
        <w:t xml:space="preserve"> групи – (30,05±0,92)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 групи контролю – (28,64±1,81) кг/м</w:t>
      </w:r>
      <w:r w:rsidRPr="000F60E6">
        <w:rPr>
          <w:rFonts w:ascii="Times New Roman" w:eastAsia="Calibri" w:hAnsi="Times New Roman" w:cs="Times New Roman"/>
          <w:sz w:val="28"/>
          <w:szCs w:val="28"/>
          <w:vertAlign w:val="superscript"/>
          <w:lang w:val="uk-UA"/>
        </w:rPr>
        <w:t>2</w:t>
      </w:r>
      <w:r w:rsidRPr="000F60E6">
        <w:rPr>
          <w:rFonts w:ascii="Times New Roman" w:eastAsia="Calibri" w:hAnsi="Times New Roman" w:cs="Times New Roman"/>
          <w:sz w:val="28"/>
          <w:szCs w:val="28"/>
          <w:lang w:val="uk-UA"/>
        </w:rPr>
        <w:t>.</w:t>
      </w:r>
    </w:p>
    <w:p w:rsidR="008B2CA6" w:rsidRPr="000F60E6" w:rsidRDefault="008B2CA6" w:rsidP="008B2CA6">
      <w:pPr>
        <w:spacing w:after="0" w:line="360" w:lineRule="auto"/>
        <w:ind w:firstLine="709"/>
        <w:jc w:val="both"/>
        <w:rPr>
          <w:rFonts w:ascii="Times New Roman" w:eastAsia="Times New Roman" w:hAnsi="Times New Roman" w:cs="Times New Roman"/>
          <w:spacing w:val="2"/>
          <w:sz w:val="28"/>
          <w:szCs w:val="28"/>
          <w:lang w:val="uk-UA" w:eastAsia="ru-RU"/>
        </w:rPr>
      </w:pPr>
      <w:r w:rsidRPr="000F60E6">
        <w:rPr>
          <w:rFonts w:ascii="Times New Roman" w:eastAsia="Calibri" w:hAnsi="Times New Roman" w:cs="Times New Roman"/>
          <w:sz w:val="28"/>
          <w:szCs w:val="28"/>
          <w:lang w:val="uk-UA"/>
        </w:rPr>
        <w:t>Таким чином, у</w:t>
      </w:r>
      <w:r w:rsidRPr="000F60E6">
        <w:rPr>
          <w:rFonts w:ascii="Times New Roman" w:eastAsia="Times New Roman" w:hAnsi="Times New Roman" w:cs="Times New Roman"/>
          <w:iCs/>
          <w:spacing w:val="2"/>
          <w:sz w:val="28"/>
          <w:szCs w:val="28"/>
          <w:lang w:val="uk-UA" w:eastAsia="ru-RU"/>
        </w:rPr>
        <w:t xml:space="preserve"> дослідження було залучено достатню кількість хворих. Після проведення ретельного аналізу сформованих груп було зроблено висновок, що вибірки були репрезентативними, не відрізднялись за </w:t>
      </w:r>
      <w:r w:rsidRPr="000F60E6">
        <w:rPr>
          <w:rFonts w:ascii="Times New Roman" w:eastAsia="Times New Roman" w:hAnsi="Times New Roman" w:cs="Times New Roman"/>
          <w:spacing w:val="2"/>
          <w:sz w:val="28"/>
          <w:szCs w:val="28"/>
          <w:lang w:val="uk-UA" w:eastAsia="ru-RU"/>
        </w:rPr>
        <w:t xml:space="preserve">віковим, гендерним складом та </w:t>
      </w:r>
      <w:r w:rsidRPr="000F60E6">
        <w:rPr>
          <w:rFonts w:ascii="Times New Roman" w:eastAsia="Calibri" w:hAnsi="Times New Roman" w:cs="Times New Roman"/>
          <w:sz w:val="28"/>
          <w:szCs w:val="28"/>
          <w:lang w:val="uk-UA"/>
        </w:rPr>
        <w:t xml:space="preserve">показниками ІМТ </w:t>
      </w:r>
      <w:r w:rsidRPr="000F60E6">
        <w:rPr>
          <w:rFonts w:ascii="Times New Roman" w:eastAsia="Times New Roman" w:hAnsi="Times New Roman" w:cs="Times New Roman"/>
          <w:spacing w:val="2"/>
          <w:sz w:val="28"/>
          <w:szCs w:val="28"/>
          <w:lang w:val="uk-UA" w:eastAsia="ru-RU"/>
        </w:rPr>
        <w:t xml:space="preserve">(p&gt;0,05). </w:t>
      </w:r>
    </w:p>
    <w:p w:rsidR="008B2CA6" w:rsidRPr="000F60E6" w:rsidRDefault="008B2CA6" w:rsidP="008B2CA6">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Основна група хворих (1 група) після ГКС у поєднані з ЦД 2 типу достовірно не відрізнялась від пацієнтів 2 групи (порівняння) за анамнестичними даними, такими, як куріння, за кількістю хворих з сімейним анамнезом ранньої ІХС, з постінфарктним кардіосклерозом більш</w:t>
      </w:r>
      <w:r w:rsidR="006B2555">
        <w:rPr>
          <w:rFonts w:ascii="Times New Roman" w:eastAsia="Calibri" w:hAnsi="Times New Roman" w:cs="Times New Roman"/>
          <w:sz w:val="28"/>
          <w:szCs w:val="28"/>
          <w:lang w:val="uk-UA"/>
        </w:rPr>
        <w:t>е</w:t>
      </w:r>
      <w:r w:rsidRPr="000F60E6">
        <w:rPr>
          <w:rFonts w:ascii="Times New Roman" w:eastAsia="Calibri" w:hAnsi="Times New Roman" w:cs="Times New Roman"/>
          <w:sz w:val="28"/>
          <w:szCs w:val="28"/>
          <w:lang w:val="uk-UA"/>
        </w:rPr>
        <w:t xml:space="preserve"> ніж 12 місяців давнини, з гіпертонічною хворобою, за тривалістю ІХС, за функціональним класом </w:t>
      </w:r>
      <w:r w:rsidR="006B2555">
        <w:rPr>
          <w:rFonts w:ascii="Times New Roman" w:eastAsia="Calibri" w:hAnsi="Times New Roman" w:cs="Times New Roman"/>
          <w:sz w:val="28"/>
          <w:szCs w:val="28"/>
          <w:lang w:val="uk-UA"/>
        </w:rPr>
        <w:t>серцевої недостатності, ФВ ЛШ. У</w:t>
      </w:r>
      <w:r w:rsidRPr="000F60E6">
        <w:rPr>
          <w:rFonts w:ascii="Times New Roman" w:eastAsia="Calibri" w:hAnsi="Times New Roman" w:cs="Times New Roman"/>
          <w:sz w:val="28"/>
          <w:szCs w:val="28"/>
          <w:lang w:val="uk-UA"/>
        </w:rPr>
        <w:t xml:space="preserve"> 1</w:t>
      </w:r>
      <w:r w:rsidR="00845BC0">
        <w:rPr>
          <w:rFonts w:ascii="Times New Roman" w:eastAsia="Calibri" w:hAnsi="Times New Roman" w:cs="Times New Roman"/>
          <w:sz w:val="28"/>
          <w:szCs w:val="28"/>
          <w:lang w:val="uk-UA"/>
        </w:rPr>
        <w:t>-ій</w:t>
      </w:r>
      <w:r w:rsidRPr="000F60E6">
        <w:rPr>
          <w:rFonts w:ascii="Times New Roman" w:eastAsia="Calibri" w:hAnsi="Times New Roman" w:cs="Times New Roman"/>
          <w:sz w:val="28"/>
          <w:szCs w:val="28"/>
          <w:lang w:val="uk-UA"/>
        </w:rPr>
        <w:t xml:space="preserve"> та 2</w:t>
      </w:r>
      <w:r w:rsidR="00845BC0">
        <w:rPr>
          <w:rFonts w:ascii="Times New Roman" w:eastAsia="Calibri" w:hAnsi="Times New Roman" w:cs="Times New Roman"/>
          <w:sz w:val="28"/>
          <w:szCs w:val="28"/>
          <w:lang w:val="uk-UA"/>
        </w:rPr>
        <w:t>-ій</w:t>
      </w:r>
      <w:r w:rsidRPr="000F60E6">
        <w:rPr>
          <w:rFonts w:ascii="Times New Roman" w:eastAsia="Calibri" w:hAnsi="Times New Roman" w:cs="Times New Roman"/>
          <w:sz w:val="28"/>
          <w:szCs w:val="28"/>
          <w:lang w:val="uk-UA"/>
        </w:rPr>
        <w:t xml:space="preserve"> групах частки хворих, які мала за індексну подію ІМ з елевацією сегменту ST, без елевації сегменту ST, нестабільну стенокардію та кількістю хворих, яким було виконане первинне ЧКВ</w:t>
      </w:r>
      <w:r w:rsidR="006B2555">
        <w:rPr>
          <w:rFonts w:ascii="Times New Roman" w:eastAsia="Calibri" w:hAnsi="Times New Roman" w:cs="Times New Roman"/>
          <w:sz w:val="28"/>
          <w:szCs w:val="28"/>
          <w:lang w:val="uk-UA"/>
        </w:rPr>
        <w:t>,</w:t>
      </w:r>
      <w:r w:rsidRPr="000F60E6">
        <w:rPr>
          <w:rFonts w:ascii="Times New Roman" w:eastAsia="Calibri" w:hAnsi="Times New Roman" w:cs="Times New Roman"/>
          <w:sz w:val="28"/>
          <w:szCs w:val="28"/>
          <w:lang w:val="uk-UA"/>
        </w:rPr>
        <w:t xml:space="preserve"> були </w:t>
      </w:r>
      <w:r w:rsidRPr="000F60E6">
        <w:rPr>
          <w:rFonts w:ascii="Times New Roman" w:eastAsia="Calibri" w:hAnsi="Times New Roman" w:cs="Times New Roman"/>
          <w:sz w:val="28"/>
          <w:szCs w:val="28"/>
          <w:lang w:val="uk-UA"/>
        </w:rPr>
        <w:lastRenderedPageBreak/>
        <w:t>співставними (р</w:t>
      </w:r>
      <w:r w:rsidRPr="000F60E6">
        <w:rPr>
          <w:rFonts w:ascii="Times New Roman" w:eastAsia="Times New Roman" w:hAnsi="Times New Roman" w:cs="Times New Roman"/>
          <w:spacing w:val="2"/>
          <w:sz w:val="28"/>
          <w:szCs w:val="28"/>
          <w:lang w:val="uk-UA" w:eastAsia="ru-RU"/>
        </w:rPr>
        <w:t>&gt;0,05</w:t>
      </w:r>
      <w:r w:rsidRPr="000F60E6">
        <w:rPr>
          <w:rFonts w:ascii="Times New Roman" w:eastAsia="Calibri" w:hAnsi="Times New Roman" w:cs="Times New Roman"/>
          <w:sz w:val="28"/>
          <w:szCs w:val="28"/>
          <w:lang w:val="uk-UA"/>
        </w:rPr>
        <w:t>). При порівнянні основної групи (1 групи) хворих після ГКС з ЦД 2 типу з групами порівняння (3-4 групами) хворих на стабільну ІХС з ЦД 2 типу та без ЦД не було встановлено статистично значимих розбіжностей за часткою хворих, які курили, за кількістю хворих з сімейним анамнезом ранньої ІХС, з гіпертонічною хворобою, за тривалістю ІХС, за функціональним класом серцевої недостатності, ФВ ЛШ (р</w:t>
      </w:r>
      <w:r w:rsidRPr="000F60E6">
        <w:rPr>
          <w:rFonts w:ascii="Times New Roman" w:eastAsia="Times New Roman" w:hAnsi="Times New Roman" w:cs="Times New Roman"/>
          <w:spacing w:val="2"/>
          <w:sz w:val="28"/>
          <w:szCs w:val="28"/>
          <w:lang w:val="uk-UA" w:eastAsia="ru-RU"/>
        </w:rPr>
        <w:t>&gt;0,05</w:t>
      </w:r>
      <w:r w:rsidRPr="000F60E6">
        <w:rPr>
          <w:rFonts w:ascii="Times New Roman" w:eastAsia="Calibri" w:hAnsi="Times New Roman" w:cs="Times New Roman"/>
          <w:sz w:val="28"/>
          <w:szCs w:val="28"/>
          <w:lang w:val="uk-UA"/>
        </w:rPr>
        <w:t>). Пацієнти з 3</w:t>
      </w:r>
      <w:r w:rsidR="00845BC0">
        <w:rPr>
          <w:rFonts w:ascii="Times New Roman" w:eastAsia="Calibri" w:hAnsi="Times New Roman" w:cs="Times New Roman"/>
          <w:sz w:val="28"/>
          <w:szCs w:val="28"/>
          <w:lang w:val="uk-UA"/>
        </w:rPr>
        <w:t>-ої</w:t>
      </w:r>
      <w:r w:rsidRPr="000F60E6">
        <w:rPr>
          <w:rFonts w:ascii="Times New Roman" w:eastAsia="Calibri" w:hAnsi="Times New Roman" w:cs="Times New Roman"/>
          <w:sz w:val="28"/>
          <w:szCs w:val="28"/>
          <w:lang w:val="uk-UA"/>
        </w:rPr>
        <w:t xml:space="preserve"> та 4</w:t>
      </w:r>
      <w:r w:rsidR="00845BC0">
        <w:rPr>
          <w:rFonts w:ascii="Times New Roman" w:eastAsia="Calibri" w:hAnsi="Times New Roman" w:cs="Times New Roman"/>
          <w:sz w:val="28"/>
          <w:szCs w:val="28"/>
          <w:lang w:val="uk-UA"/>
        </w:rPr>
        <w:t>-ої</w:t>
      </w:r>
      <w:r w:rsidRPr="000F60E6">
        <w:rPr>
          <w:rFonts w:ascii="Times New Roman" w:eastAsia="Calibri" w:hAnsi="Times New Roman" w:cs="Times New Roman"/>
          <w:sz w:val="28"/>
          <w:szCs w:val="28"/>
          <w:lang w:val="uk-UA"/>
        </w:rPr>
        <w:t xml:space="preserve"> групи мали достовірно більше хворих, у яких в анамнезі реєструвався перенесений інфаркт міокарду більш</w:t>
      </w:r>
      <w:r w:rsidR="006B2555">
        <w:rPr>
          <w:rFonts w:ascii="Times New Roman" w:eastAsia="Calibri" w:hAnsi="Times New Roman" w:cs="Times New Roman"/>
          <w:sz w:val="28"/>
          <w:szCs w:val="28"/>
          <w:lang w:val="uk-UA"/>
        </w:rPr>
        <w:t>е</w:t>
      </w:r>
      <w:r w:rsidRPr="000F60E6">
        <w:rPr>
          <w:rFonts w:ascii="Times New Roman" w:eastAsia="Calibri" w:hAnsi="Times New Roman" w:cs="Times New Roman"/>
          <w:sz w:val="28"/>
          <w:szCs w:val="28"/>
          <w:lang w:val="uk-UA"/>
        </w:rPr>
        <w:t xml:space="preserve"> ніж 12 місяців давнини, ніж хворі основної групи (1</w:t>
      </w:r>
      <w:r w:rsidR="00845BC0">
        <w:rPr>
          <w:rFonts w:ascii="Times New Roman" w:eastAsia="Calibri" w:hAnsi="Times New Roman" w:cs="Times New Roman"/>
          <w:sz w:val="28"/>
          <w:szCs w:val="28"/>
          <w:lang w:val="uk-UA"/>
        </w:rPr>
        <w:t xml:space="preserve"> </w:t>
      </w:r>
      <w:r w:rsidRPr="000F60E6">
        <w:rPr>
          <w:rFonts w:ascii="Times New Roman" w:eastAsia="Calibri" w:hAnsi="Times New Roman" w:cs="Times New Roman"/>
          <w:sz w:val="28"/>
          <w:szCs w:val="28"/>
          <w:lang w:val="uk-UA"/>
        </w:rPr>
        <w:t>групи) (р&lt;0,05).</w:t>
      </w:r>
    </w:p>
    <w:p w:rsidR="008B2CA6" w:rsidRPr="000F60E6" w:rsidRDefault="008B2CA6" w:rsidP="008B2CA6">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t xml:space="preserve">Усі хворі на ІХС, окрім антитромбоцитарних препаратів, отримували стандартну терапію: статини (хворі 1 та 2 групи </w:t>
      </w:r>
      <w:r w:rsidR="00FB1377">
        <w:rPr>
          <w:rFonts w:ascii="Times New Roman" w:hAnsi="Times New Roman" w:cs="Times New Roman"/>
          <w:sz w:val="28"/>
          <w:szCs w:val="28"/>
          <w:lang w:val="uk-UA"/>
        </w:rPr>
        <w:t>приймали аторвастатин у дозі 40</w:t>
      </w:r>
      <w:r w:rsidR="00FB1377">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80 мг на добу чи розувастатин у дозі 20-40 мг на добу, 3-4 групи порівняння – аторвастатин у дозі 10-40 мг на добу чи розувастатин у дозі 10</w:t>
      </w:r>
      <w:r w:rsidRPr="000F60E6">
        <w:rPr>
          <w:rFonts w:ascii="Times New Roman" w:hAnsi="Times New Roman" w:cs="Times New Roman"/>
          <w:sz w:val="28"/>
          <w:szCs w:val="28"/>
          <w:lang w:val="uk-UA"/>
        </w:rPr>
        <w:noBreakHyphen/>
        <w:t>20 мг на добу), блокатори бета-адренорецепторів (бісопролол 2,5-10 мг, небівалол 2,5-5 мг, карведілол 12,5</w:t>
      </w:r>
      <w:r w:rsidRPr="000F60E6">
        <w:rPr>
          <w:rFonts w:ascii="Times New Roman" w:hAnsi="Times New Roman" w:cs="Times New Roman"/>
          <w:sz w:val="28"/>
          <w:szCs w:val="28"/>
          <w:lang w:val="uk-UA"/>
        </w:rPr>
        <w:noBreakHyphen/>
        <w:t>50 мг на добу), інгібітори ангіотензинперетворюючого ферменту (раміприл 2,5-10 мг, лізіноприл 2,5-20 мг, еналапріл 5-40 мг на добу) чи антагоністи рецепторів до ангіотензину II (валсартан 40-320 мг), антагоністи кальцію (амлод</w:t>
      </w:r>
      <w:r w:rsidR="00845BC0">
        <w:rPr>
          <w:rFonts w:ascii="Times New Roman" w:hAnsi="Times New Roman" w:cs="Times New Roman"/>
          <w:sz w:val="28"/>
          <w:szCs w:val="28"/>
          <w:lang w:val="uk-UA"/>
        </w:rPr>
        <w:t>ипін 2,5</w:t>
      </w:r>
      <w:r w:rsidR="00845BC0">
        <w:rPr>
          <w:rFonts w:ascii="Times New Roman" w:hAnsi="Times New Roman" w:cs="Times New Roman"/>
          <w:sz w:val="28"/>
          <w:szCs w:val="28"/>
          <w:lang w:val="uk-UA"/>
        </w:rPr>
        <w:noBreakHyphen/>
        <w:t>10 мг, лерканіди</w:t>
      </w:r>
      <w:r w:rsidR="00FB1377">
        <w:rPr>
          <w:rFonts w:ascii="Times New Roman" w:hAnsi="Times New Roman" w:cs="Times New Roman"/>
          <w:sz w:val="28"/>
          <w:szCs w:val="28"/>
          <w:lang w:val="uk-UA"/>
        </w:rPr>
        <w:t>пін 10</w:t>
      </w:r>
      <w:r w:rsidR="00FB1377">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20 мг на добу), діуретини (тор</w:t>
      </w:r>
      <w:r w:rsidR="00845BC0">
        <w:rPr>
          <w:rFonts w:ascii="Times New Roman" w:hAnsi="Times New Roman" w:cs="Times New Roman"/>
          <w:sz w:val="28"/>
          <w:szCs w:val="28"/>
          <w:lang w:val="uk-UA"/>
        </w:rPr>
        <w:t>асемід 2,5-10 мг, гідрохлортіази</w:t>
      </w:r>
      <w:r w:rsidRPr="000F60E6">
        <w:rPr>
          <w:rFonts w:ascii="Times New Roman" w:hAnsi="Times New Roman" w:cs="Times New Roman"/>
          <w:sz w:val="28"/>
          <w:szCs w:val="28"/>
          <w:lang w:val="uk-UA"/>
        </w:rPr>
        <w:t>д 12,5-25 мг, індапамід 1,5-2,5 мг на добу), інгібітори протонової помпи (пантопразол 20-40 мг на добу), за необхідністю нітрати. Усі хворі з ЦД 2 типу отримували метформін в дозах 500-2000 мг на добу або комбінацію препар</w:t>
      </w:r>
      <w:r w:rsidR="00845BC0">
        <w:rPr>
          <w:rFonts w:ascii="Times New Roman" w:hAnsi="Times New Roman" w:cs="Times New Roman"/>
          <w:sz w:val="28"/>
          <w:szCs w:val="28"/>
          <w:lang w:val="uk-UA"/>
        </w:rPr>
        <w:t>атів сульфанілсечовини (гліклази</w:t>
      </w:r>
      <w:r w:rsidRPr="000F60E6">
        <w:rPr>
          <w:rFonts w:ascii="Times New Roman" w:hAnsi="Times New Roman" w:cs="Times New Roman"/>
          <w:sz w:val="28"/>
          <w:szCs w:val="28"/>
          <w:lang w:val="uk-UA"/>
        </w:rPr>
        <w:t>д MR у дозі 30-</w:t>
      </w:r>
      <w:r w:rsidR="00845BC0">
        <w:rPr>
          <w:rFonts w:ascii="Times New Roman" w:hAnsi="Times New Roman" w:cs="Times New Roman"/>
          <w:sz w:val="28"/>
          <w:szCs w:val="28"/>
          <w:lang w:val="uk-UA"/>
        </w:rPr>
        <w:t>60 мг на добу або глімепіри</w:t>
      </w:r>
      <w:r w:rsidRPr="000F60E6">
        <w:rPr>
          <w:rFonts w:ascii="Times New Roman" w:hAnsi="Times New Roman" w:cs="Times New Roman"/>
          <w:sz w:val="28"/>
          <w:szCs w:val="28"/>
          <w:lang w:val="uk-UA"/>
        </w:rPr>
        <w:t>д у дозі 1-3 мг на добу) з метформіном.</w:t>
      </w:r>
    </w:p>
    <w:p w:rsidR="008B2CA6" w:rsidRPr="000F60E6" w:rsidRDefault="008B2CA6" w:rsidP="008B2CA6">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Згідно дизайну дослідження, пацієнти 1</w:t>
      </w:r>
      <w:r w:rsidR="006B2555">
        <w:rPr>
          <w:rFonts w:ascii="Times New Roman" w:hAnsi="Times New Roman" w:cs="Times New Roman"/>
          <w:sz w:val="28"/>
          <w:szCs w:val="28"/>
          <w:lang w:val="uk-UA"/>
        </w:rPr>
        <w:t>-</w:t>
      </w:r>
      <w:r w:rsidR="00845BC0">
        <w:rPr>
          <w:rFonts w:ascii="Times New Roman" w:hAnsi="Times New Roman" w:cs="Times New Roman"/>
          <w:sz w:val="28"/>
          <w:szCs w:val="28"/>
          <w:lang w:val="uk-UA"/>
        </w:rPr>
        <w:t>о</w:t>
      </w:r>
      <w:r w:rsidR="006B2555">
        <w:rPr>
          <w:rFonts w:ascii="Times New Roman" w:hAnsi="Times New Roman" w:cs="Times New Roman"/>
          <w:sz w:val="28"/>
          <w:szCs w:val="28"/>
          <w:lang w:val="uk-UA"/>
        </w:rPr>
        <w:t>ї</w:t>
      </w:r>
      <w:r w:rsidRPr="000F60E6">
        <w:rPr>
          <w:rFonts w:ascii="Times New Roman" w:hAnsi="Times New Roman" w:cs="Times New Roman"/>
          <w:sz w:val="28"/>
          <w:szCs w:val="28"/>
          <w:lang w:val="uk-UA"/>
        </w:rPr>
        <w:t xml:space="preserve"> групи (основно</w:t>
      </w:r>
      <w:r w:rsidR="006B2555">
        <w:rPr>
          <w:rFonts w:ascii="Times New Roman" w:hAnsi="Times New Roman" w:cs="Times New Roman"/>
          <w:sz w:val="28"/>
          <w:szCs w:val="28"/>
          <w:lang w:val="uk-UA"/>
        </w:rPr>
        <w:t>ї) були розділені на підгрупи, у</w:t>
      </w:r>
      <w:r w:rsidRPr="000F60E6">
        <w:rPr>
          <w:rFonts w:ascii="Times New Roman" w:hAnsi="Times New Roman" w:cs="Times New Roman"/>
          <w:sz w:val="28"/>
          <w:szCs w:val="28"/>
          <w:lang w:val="uk-UA"/>
        </w:rPr>
        <w:t xml:space="preserve"> залежності від типу статина, який вони приймали (аторвастатин чи розувастатин). До 1</w:t>
      </w:r>
      <w:r w:rsidR="006B2555">
        <w:rPr>
          <w:rFonts w:ascii="Times New Roman" w:hAnsi="Times New Roman" w:cs="Times New Roman"/>
          <w:sz w:val="28"/>
          <w:szCs w:val="28"/>
          <w:lang w:val="uk-UA"/>
        </w:rPr>
        <w:t>-</w:t>
      </w:r>
      <w:r w:rsidR="00845BC0">
        <w:rPr>
          <w:rFonts w:ascii="Times New Roman" w:hAnsi="Times New Roman" w:cs="Times New Roman"/>
          <w:sz w:val="28"/>
          <w:szCs w:val="28"/>
          <w:lang w:val="uk-UA"/>
        </w:rPr>
        <w:t>о</w:t>
      </w:r>
      <w:r w:rsidR="006B2555">
        <w:rPr>
          <w:rFonts w:ascii="Times New Roman" w:hAnsi="Times New Roman" w:cs="Times New Roman"/>
          <w:sz w:val="28"/>
          <w:szCs w:val="28"/>
          <w:lang w:val="uk-UA"/>
        </w:rPr>
        <w:t>ї</w:t>
      </w:r>
      <w:r w:rsidRPr="000F60E6">
        <w:rPr>
          <w:rFonts w:ascii="Times New Roman" w:hAnsi="Times New Roman" w:cs="Times New Roman"/>
          <w:sz w:val="28"/>
          <w:szCs w:val="28"/>
          <w:lang w:val="uk-UA"/>
        </w:rPr>
        <w:t> підгрупи увійшло 30 хворих, які приймали розувастатин у дозі 20</w:t>
      </w:r>
      <w:r w:rsidRPr="000F60E6">
        <w:rPr>
          <w:rFonts w:ascii="Times New Roman" w:hAnsi="Times New Roman" w:cs="Times New Roman"/>
          <w:sz w:val="28"/>
          <w:szCs w:val="28"/>
          <w:lang w:val="uk-UA"/>
        </w:rPr>
        <w:noBreakHyphen/>
        <w:t>40 мг/добу, до 2</w:t>
      </w:r>
      <w:r w:rsidR="006B2555">
        <w:rPr>
          <w:rFonts w:ascii="Times New Roman" w:hAnsi="Times New Roman" w:cs="Times New Roman"/>
          <w:sz w:val="28"/>
          <w:szCs w:val="28"/>
          <w:lang w:val="uk-UA"/>
        </w:rPr>
        <w:t>-</w:t>
      </w:r>
      <w:r w:rsidR="00764A96">
        <w:rPr>
          <w:rFonts w:ascii="Times New Roman" w:hAnsi="Times New Roman" w:cs="Times New Roman"/>
          <w:sz w:val="28"/>
          <w:szCs w:val="28"/>
          <w:lang w:val="uk-UA"/>
        </w:rPr>
        <w:t>о</w:t>
      </w:r>
      <w:r w:rsidR="006B2555">
        <w:rPr>
          <w:rFonts w:ascii="Times New Roman" w:hAnsi="Times New Roman" w:cs="Times New Roman"/>
          <w:sz w:val="28"/>
          <w:szCs w:val="28"/>
          <w:lang w:val="uk-UA"/>
        </w:rPr>
        <w:t>ї</w:t>
      </w:r>
      <w:r w:rsidRPr="000F60E6">
        <w:rPr>
          <w:rFonts w:ascii="Times New Roman" w:hAnsi="Times New Roman" w:cs="Times New Roman"/>
          <w:sz w:val="28"/>
          <w:szCs w:val="28"/>
          <w:lang w:val="uk-UA"/>
        </w:rPr>
        <w:t xml:space="preserve"> підгрупи – 29 хворих, які приймали аторвастатин у дозі 40-80 мг/добу. </w:t>
      </w:r>
      <w:r w:rsidR="006B2555">
        <w:rPr>
          <w:rFonts w:ascii="Times New Roman" w:hAnsi="Times New Roman" w:cs="Times New Roman"/>
          <w:sz w:val="28"/>
          <w:szCs w:val="28"/>
          <w:lang w:val="uk-UA"/>
        </w:rPr>
        <w:t>Ч</w:t>
      </w:r>
      <w:r w:rsidRPr="000F60E6">
        <w:rPr>
          <w:rFonts w:ascii="Times New Roman" w:hAnsi="Times New Roman" w:cs="Times New Roman"/>
          <w:sz w:val="28"/>
          <w:szCs w:val="28"/>
          <w:lang w:val="uk-UA"/>
        </w:rPr>
        <w:t>ерез 6 місяців після ГКС 13 пацієнтів 1</w:t>
      </w:r>
      <w:r w:rsidR="00764A96">
        <w:rPr>
          <w:rFonts w:ascii="Times New Roman" w:hAnsi="Times New Roman" w:cs="Times New Roman"/>
          <w:sz w:val="28"/>
          <w:szCs w:val="28"/>
          <w:lang w:val="uk-UA"/>
        </w:rPr>
        <w:t>-ої</w:t>
      </w:r>
      <w:r w:rsidRPr="000F60E6">
        <w:rPr>
          <w:rFonts w:ascii="Times New Roman" w:hAnsi="Times New Roman" w:cs="Times New Roman"/>
          <w:sz w:val="28"/>
          <w:szCs w:val="28"/>
          <w:lang w:val="uk-UA"/>
        </w:rPr>
        <w:t xml:space="preserve"> підгрупи продовжили </w:t>
      </w:r>
      <w:r w:rsidRPr="000F60E6">
        <w:rPr>
          <w:rFonts w:ascii="Times New Roman" w:hAnsi="Times New Roman" w:cs="Times New Roman"/>
          <w:sz w:val="28"/>
          <w:szCs w:val="28"/>
          <w:lang w:val="uk-UA"/>
        </w:rPr>
        <w:lastRenderedPageBreak/>
        <w:t>приймати розувастатин (1а група), а 17 хворих перейшли на прийом аторвастатину у дозі 40-80 мг/добу (1б група). 12 пацієнтів із 2</w:t>
      </w:r>
      <w:r w:rsidR="00764A96">
        <w:rPr>
          <w:rFonts w:ascii="Times New Roman" w:hAnsi="Times New Roman" w:cs="Times New Roman"/>
          <w:sz w:val="28"/>
          <w:szCs w:val="28"/>
          <w:lang w:val="uk-UA"/>
        </w:rPr>
        <w:t>-ої</w:t>
      </w:r>
      <w:r w:rsidRPr="000F60E6">
        <w:rPr>
          <w:rFonts w:ascii="Times New Roman" w:hAnsi="Times New Roman" w:cs="Times New Roman"/>
          <w:sz w:val="28"/>
          <w:szCs w:val="28"/>
          <w:lang w:val="uk-UA"/>
        </w:rPr>
        <w:t xml:space="preserve"> підгрупи продовжили прийом аторвастатину (2а група), а 17 хворих перейшли на прийом розувастатину у дозі 20-40 мг/добу (2б група).</w:t>
      </w:r>
    </w:p>
    <w:p w:rsidR="008B2CA6" w:rsidRPr="000F60E6" w:rsidRDefault="008B2CA6" w:rsidP="008B2CA6">
      <w:pPr>
        <w:spacing w:after="0" w:line="360" w:lineRule="auto"/>
        <w:ind w:firstLine="720"/>
        <w:jc w:val="both"/>
        <w:rPr>
          <w:rFonts w:ascii="Times New Roman" w:eastAsia="MS Mincho" w:hAnsi="Times New Roman" w:cs="Times New Roman"/>
          <w:spacing w:val="-2"/>
          <w:sz w:val="28"/>
          <w:szCs w:val="28"/>
          <w:lang w:val="uk-UA" w:eastAsia="ja-JP"/>
        </w:rPr>
      </w:pPr>
      <w:r w:rsidRPr="000F60E6">
        <w:rPr>
          <w:rFonts w:ascii="Times New Roman" w:eastAsia="MS Mincho" w:hAnsi="Times New Roman" w:cs="Times New Roman"/>
          <w:spacing w:val="-2"/>
          <w:sz w:val="28"/>
          <w:szCs w:val="28"/>
          <w:lang w:val="uk-UA" w:eastAsia="ru-RU"/>
        </w:rPr>
        <w:t xml:space="preserve">Статистичний аналіз проводили за допомогою пакетів статистичних програми </w:t>
      </w:r>
      <w:r w:rsidRPr="000F60E6">
        <w:rPr>
          <w:rFonts w:ascii="Times New Roman" w:hAnsi="Times New Roman" w:cs="Times New Roman"/>
          <w:sz w:val="28"/>
          <w:szCs w:val="28"/>
          <w:lang w:val="uk-UA"/>
        </w:rPr>
        <w:t>«STATISTICA for Windows 6.0»</w:t>
      </w:r>
      <w:r w:rsidRPr="000F60E6">
        <w:rPr>
          <w:rFonts w:ascii="Times New Roman" w:eastAsia="Times New Roman" w:hAnsi="Times New Roman" w:cs="Times New Roman"/>
          <w:sz w:val="28"/>
          <w:szCs w:val="28"/>
          <w:lang w:val="uk-UA" w:eastAsia="ru-RU"/>
        </w:rPr>
        <w:t xml:space="preserve"> (GRDKR-JFFPD-B34B-3GBV9</w:t>
      </w:r>
      <w:r w:rsidRPr="000F60E6">
        <w:rPr>
          <w:rFonts w:ascii="Times New Roman" w:eastAsia="Times New Roman" w:hAnsi="Times New Roman" w:cs="Times New Roman"/>
          <w:sz w:val="28"/>
          <w:szCs w:val="28"/>
          <w:lang w:val="uk-UA" w:eastAsia="ru-RU"/>
        </w:rPr>
        <w:noBreakHyphen/>
        <w:t>QTTHJ серійний № X12-53766)</w:t>
      </w:r>
      <w:r w:rsidRPr="000F60E6">
        <w:rPr>
          <w:rFonts w:ascii="Times New Roman" w:hAnsi="Times New Roman" w:cs="Times New Roman"/>
          <w:sz w:val="28"/>
          <w:szCs w:val="28"/>
          <w:lang w:val="uk-UA"/>
        </w:rPr>
        <w:t>,</w:t>
      </w:r>
      <w:r w:rsidRPr="000F60E6">
        <w:rPr>
          <w:rFonts w:ascii="Times New Roman" w:hAnsi="Times New Roman" w:cs="Times New Roman"/>
          <w:bCs/>
          <w:color w:val="000000"/>
          <w:spacing w:val="-2"/>
          <w:sz w:val="28"/>
          <w:szCs w:val="28"/>
          <w:lang w:val="uk-UA" w:bidi="ar-JO"/>
        </w:rPr>
        <w:t xml:space="preserve"> Medcalc 15.8</w:t>
      </w:r>
      <w:r w:rsidRPr="000F60E6">
        <w:rPr>
          <w:rFonts w:ascii="Times New Roman" w:eastAsia="MS Mincho" w:hAnsi="Times New Roman" w:cs="Times New Roman"/>
          <w:spacing w:val="-2"/>
          <w:sz w:val="28"/>
          <w:szCs w:val="28"/>
          <w:lang w:val="uk-UA" w:eastAsia="ru-RU"/>
        </w:rPr>
        <w:t xml:space="preserve">. </w:t>
      </w:r>
      <w:r w:rsidRPr="000F60E6">
        <w:rPr>
          <w:rFonts w:ascii="Times New Roman" w:eastAsia="Calibri" w:hAnsi="Times New Roman" w:cs="Times New Roman"/>
          <w:sz w:val="28"/>
          <w:szCs w:val="28"/>
          <w:lang w:val="uk-UA"/>
        </w:rPr>
        <w:t>Обчислювали середню величину (М) та стандартну похибку середнього (m). Достовірність отриманих даних встановлювали за допомогою t-критерію Ст’юдента. Розходження між порівнюваними показниками визнавались достовірними, якщо значення достовірності було більше або дорівнювало 95 % (р&lt;0,05). Взаємозв’язок між показниками встановлювали за коефіцієнтом кореляції Пірсона. Наявність зв’язку вважалася статистично підтвердженою, якщо знач</w:t>
      </w:r>
      <w:r w:rsidR="00764A96">
        <w:rPr>
          <w:rFonts w:ascii="Times New Roman" w:eastAsia="Calibri" w:hAnsi="Times New Roman" w:cs="Times New Roman"/>
          <w:sz w:val="28"/>
          <w:szCs w:val="28"/>
          <w:lang w:val="uk-UA"/>
        </w:rPr>
        <w:t>имість</w:t>
      </w:r>
      <w:r w:rsidRPr="000F60E6">
        <w:rPr>
          <w:rFonts w:ascii="Times New Roman" w:eastAsia="Calibri" w:hAnsi="Times New Roman" w:cs="Times New Roman"/>
          <w:sz w:val="28"/>
          <w:szCs w:val="28"/>
          <w:lang w:val="uk-UA"/>
        </w:rPr>
        <w:t xml:space="preserve"> коефіцієнта кореляції приймала значення менше або рівне 0,05. Використовували також непараметричні таблиці спряженості з обчисленням критерію χ2. </w:t>
      </w:r>
      <w:r w:rsidRPr="000F60E6">
        <w:rPr>
          <w:rFonts w:ascii="Times New Roman" w:eastAsia="Times New Roman" w:hAnsi="Times New Roman" w:cs="Times New Roman"/>
          <w:bCs/>
          <w:color w:val="000000"/>
          <w:spacing w:val="-2"/>
          <w:sz w:val="28"/>
          <w:szCs w:val="28"/>
          <w:lang w:val="uk-UA" w:eastAsia="zh-CN" w:bidi="ar-JO"/>
        </w:rPr>
        <w:t>Для виявлення зв’язку між показниками, що вивчали, проводили багатофакторний регресійний аналіз. Для реалізації математичної моделі прогнозування використовували метод логістичної регресії та ROC (</w:t>
      </w:r>
      <w:r w:rsidRPr="000F60E6">
        <w:rPr>
          <w:rFonts w:ascii="Times New Roman" w:eastAsia="Times New Roman" w:hAnsi="Times New Roman" w:cs="Times New Roman"/>
          <w:bCs/>
          <w:color w:val="000000"/>
          <w:sz w:val="28"/>
          <w:szCs w:val="28"/>
          <w:lang w:val="uk-UA" w:eastAsia="zh-CN" w:bidi="ar-JO"/>
        </w:rPr>
        <w:t>Receiver Operating Characteristic</w:t>
      </w:r>
      <w:r w:rsidRPr="000F60E6">
        <w:rPr>
          <w:rFonts w:ascii="Times New Roman" w:eastAsia="Times New Roman" w:hAnsi="Times New Roman" w:cs="Times New Roman"/>
          <w:bCs/>
          <w:color w:val="000000"/>
          <w:spacing w:val="-2"/>
          <w:sz w:val="28"/>
          <w:szCs w:val="28"/>
          <w:lang w:val="uk-UA" w:eastAsia="zh-CN" w:bidi="ar-JO"/>
        </w:rPr>
        <w:t xml:space="preserve">) аналіз. </w:t>
      </w:r>
      <w:r w:rsidRPr="000F60E6">
        <w:rPr>
          <w:rFonts w:ascii="Times New Roman" w:eastAsia="MS Mincho" w:hAnsi="Times New Roman" w:cs="Times New Roman"/>
          <w:spacing w:val="-2"/>
          <w:sz w:val="28"/>
          <w:szCs w:val="28"/>
          <w:lang w:val="uk-UA" w:eastAsia="ja-JP"/>
        </w:rPr>
        <w:t>Для аналізу розвитку серцево-судинних ускладнень було використано процедуру Каплана-Мейера. Для розрахунку кривих Каплана-Мейера використовували комбіновану кінцеву точку, що включала серцево-судинну смерть, повторний ІМ, нестабільну с</w:t>
      </w:r>
      <w:r w:rsidR="00D912A1" w:rsidRPr="000F60E6">
        <w:rPr>
          <w:rFonts w:ascii="Times New Roman" w:eastAsia="MS Mincho" w:hAnsi="Times New Roman" w:cs="Times New Roman"/>
          <w:spacing w:val="-2"/>
          <w:sz w:val="28"/>
          <w:szCs w:val="28"/>
          <w:lang w:val="uk-UA" w:eastAsia="ja-JP"/>
        </w:rPr>
        <w:t>тенокардію, інсульт, реваскуляри</w:t>
      </w:r>
      <w:r w:rsidRPr="000F60E6">
        <w:rPr>
          <w:rFonts w:ascii="Times New Roman" w:eastAsia="MS Mincho" w:hAnsi="Times New Roman" w:cs="Times New Roman"/>
          <w:spacing w:val="-2"/>
          <w:sz w:val="28"/>
          <w:szCs w:val="28"/>
          <w:lang w:val="uk-UA" w:eastAsia="ja-JP"/>
        </w:rPr>
        <w:t xml:space="preserve">зацію міокарда. </w:t>
      </w:r>
    </w:p>
    <w:p w:rsidR="008B2CA6" w:rsidRPr="000F60E6" w:rsidRDefault="008B2CA6" w:rsidP="008B2CA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При порівнянні показників тромбоцитограми у хворих через 4-6 тижнів після ГКС виявлено</w:t>
      </w:r>
      <w:r w:rsidRPr="000F60E6">
        <w:rPr>
          <w:rFonts w:ascii="Times New Roman" w:hAnsi="Times New Roman" w:cs="Times New Roman"/>
          <w:sz w:val="28"/>
          <w:szCs w:val="28"/>
          <w:lang w:val="uk-UA"/>
        </w:rPr>
        <w:t xml:space="preserve">, </w:t>
      </w:r>
      <w:r w:rsidR="006B2555">
        <w:rPr>
          <w:rFonts w:ascii="Times New Roman" w:eastAsia="Calibri" w:hAnsi="Times New Roman" w:cs="Times New Roman"/>
          <w:sz w:val="28"/>
          <w:szCs w:val="28"/>
          <w:lang w:val="uk-UA"/>
        </w:rPr>
        <w:t>що у</w:t>
      </w:r>
      <w:r w:rsidRPr="000F60E6">
        <w:rPr>
          <w:rFonts w:ascii="Times New Roman" w:eastAsia="Calibri" w:hAnsi="Times New Roman" w:cs="Times New Roman"/>
          <w:sz w:val="28"/>
          <w:szCs w:val="28"/>
          <w:lang w:val="uk-UA"/>
        </w:rPr>
        <w:t xml:space="preserve"> групі пацієнтів з ЦД 2 типу кількість тромбоцитів, СОТ та ВШР</w:t>
      </w:r>
      <w:r w:rsidR="006B2555">
        <w:rPr>
          <w:rFonts w:ascii="Times New Roman" w:eastAsia="Calibri" w:hAnsi="Times New Roman" w:cs="Times New Roman"/>
          <w:sz w:val="28"/>
          <w:szCs w:val="28"/>
          <w:lang w:val="uk-UA"/>
        </w:rPr>
        <w:t>ТО були достовірно вищими, ніж у</w:t>
      </w:r>
      <w:r w:rsidRPr="000F60E6">
        <w:rPr>
          <w:rFonts w:ascii="Times New Roman" w:eastAsia="Calibri" w:hAnsi="Times New Roman" w:cs="Times New Roman"/>
          <w:sz w:val="28"/>
          <w:szCs w:val="28"/>
          <w:lang w:val="uk-UA"/>
        </w:rPr>
        <w:t xml:space="preserve"> групі хворих без ЦД (p&lt;0,05). Достовірних відмінностей у показниках СОТ, ВШРТО та кількістю тромбоцитів між групами хворих через 4-6 тижнів після ГКС і </w:t>
      </w:r>
      <w:r w:rsidR="00764A96">
        <w:rPr>
          <w:rFonts w:ascii="Times New Roman" w:eastAsia="Calibri" w:hAnsi="Times New Roman" w:cs="Times New Roman"/>
          <w:sz w:val="28"/>
          <w:szCs w:val="28"/>
          <w:lang w:val="uk-UA"/>
        </w:rPr>
        <w:t>із</w:t>
      </w:r>
      <w:r w:rsidRPr="000F60E6">
        <w:rPr>
          <w:rFonts w:ascii="Times New Roman" w:eastAsia="Calibri" w:hAnsi="Times New Roman" w:cs="Times New Roman"/>
          <w:sz w:val="28"/>
          <w:szCs w:val="28"/>
          <w:lang w:val="uk-UA"/>
        </w:rPr>
        <w:t xml:space="preserve"> стабільною ІХС знайдено не було, як з ЦД </w:t>
      </w:r>
      <w:r w:rsidR="006B2555">
        <w:rPr>
          <w:rFonts w:ascii="Times New Roman" w:eastAsia="Calibri" w:hAnsi="Times New Roman" w:cs="Times New Roman"/>
          <w:sz w:val="28"/>
          <w:szCs w:val="28"/>
          <w:lang w:val="uk-UA"/>
        </w:rPr>
        <w:t>2 типу, так і без ЦД (р&gt;0,05). У</w:t>
      </w:r>
      <w:r w:rsidRPr="000F60E6">
        <w:rPr>
          <w:rFonts w:ascii="Times New Roman" w:eastAsia="Calibri" w:hAnsi="Times New Roman" w:cs="Times New Roman"/>
          <w:sz w:val="28"/>
          <w:szCs w:val="28"/>
          <w:lang w:val="uk-UA"/>
        </w:rPr>
        <w:t xml:space="preserve"> групах хворих зі стабільною ІХС кількість тромбоцитів та СОТ у пацієнтів з ЦД 2 типу були достовірно вищими, </w:t>
      </w:r>
      <w:r w:rsidRPr="000F60E6">
        <w:rPr>
          <w:rFonts w:ascii="Times New Roman" w:eastAsia="Calibri" w:hAnsi="Times New Roman" w:cs="Times New Roman"/>
          <w:sz w:val="28"/>
          <w:szCs w:val="28"/>
          <w:lang w:val="uk-UA"/>
        </w:rPr>
        <w:lastRenderedPageBreak/>
        <w:t xml:space="preserve">ніж у хворих без ЦД (p&lt;0,01 та p&lt;0,001, відповідно), а за ВШРТО достовірних відмінностей виявлено не було (р&gt;0,05). Кількість тромбоцитів та СОТ у хворих ЦД 2 типу, як після ГКС, так і </w:t>
      </w:r>
      <w:r w:rsidR="00764A96">
        <w:rPr>
          <w:rFonts w:ascii="Times New Roman" w:eastAsia="Calibri" w:hAnsi="Times New Roman" w:cs="Times New Roman"/>
          <w:sz w:val="28"/>
          <w:szCs w:val="28"/>
          <w:lang w:val="uk-UA"/>
        </w:rPr>
        <w:t>на стабільну</w:t>
      </w:r>
      <w:r w:rsidRPr="000F60E6">
        <w:rPr>
          <w:rFonts w:ascii="Times New Roman" w:eastAsia="Calibri" w:hAnsi="Times New Roman" w:cs="Times New Roman"/>
          <w:sz w:val="28"/>
          <w:szCs w:val="28"/>
          <w:lang w:val="uk-UA"/>
        </w:rPr>
        <w:t xml:space="preserve"> ІХС були значно більшими, ніж </w:t>
      </w:r>
      <w:r w:rsidR="00FB1377">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контрольній групі (p&lt;0,05), а ВШРТО не відрізнявся (р&gt;0,05). А між хворими без ЦД, як після ГКС, так і зі стабільною ІХС, і особами контрольної групи достовірних відмінностей за жодним з цих показників не виявлено (р&gt;0,05).</w:t>
      </w:r>
    </w:p>
    <w:p w:rsidR="008B2CA6" w:rsidRPr="000F60E6" w:rsidRDefault="008B2CA6" w:rsidP="008B2CA6">
      <w:pPr>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При порівнянні показників функціональної активності тромбоцитів у хворих через 4-6 тижнів після ГКС в залежності від наявності ЦД 2 типу нами було встановлено, у хворих на ІХС з ЦД 2 типу через 4-6 тижнів після ГКС показники агрегаційної активності тромбоцитів індукованої АДФ і АК та синтез тромбоксану були достовірно вищі, ніж у хворих без ЦД (p&lt;0,05), що свідчить про більшу реактивність тромбоцитів. Проте, у хворих </w:t>
      </w:r>
      <w:r w:rsidRPr="000F60E6">
        <w:rPr>
          <w:rFonts w:ascii="Times New Roman" w:hAnsi="Times New Roman" w:cs="Times New Roman"/>
          <w:sz w:val="28"/>
          <w:szCs w:val="28"/>
          <w:lang w:val="uk-UA"/>
        </w:rPr>
        <w:t>через 4</w:t>
      </w:r>
      <w:r w:rsidRPr="000F60E6">
        <w:rPr>
          <w:rFonts w:ascii="Times New Roman" w:hAnsi="Times New Roman" w:cs="Times New Roman"/>
          <w:sz w:val="28"/>
          <w:szCs w:val="28"/>
          <w:lang w:val="uk-UA"/>
        </w:rPr>
        <w:noBreakHyphen/>
        <w:t>6 тижнів після перенесеного ГКС показники АДФ</w:t>
      </w:r>
      <w:r w:rsidRPr="000F60E6">
        <w:rPr>
          <w:rFonts w:ascii="Times New Roman" w:hAnsi="Times New Roman" w:cs="Times New Roman"/>
          <w:sz w:val="28"/>
          <w:szCs w:val="28"/>
          <w:lang w:val="uk-UA"/>
        </w:rPr>
        <w:noBreakHyphen/>
        <w:t>індукованої агрегації тромбоцитів були значно нижчі, порівняно з групою пацієнтів на стабільну ІХС, як з ЦД 2 типу, так і без нього (p</w:t>
      </w:r>
      <w:r w:rsidR="00764A96">
        <w:rPr>
          <w:rFonts w:ascii="Times New Roman" w:hAnsi="Times New Roman" w:cs="Times New Roman"/>
          <w:sz w:val="28"/>
          <w:szCs w:val="28"/>
          <w:lang w:val="uk-UA"/>
        </w:rPr>
        <w:t>&lt;0,05), а розбіжностей у</w:t>
      </w:r>
      <w:r w:rsidRPr="000F60E6">
        <w:rPr>
          <w:rFonts w:ascii="Times New Roman" w:hAnsi="Times New Roman" w:cs="Times New Roman"/>
          <w:sz w:val="28"/>
          <w:szCs w:val="28"/>
          <w:lang w:val="uk-UA"/>
        </w:rPr>
        <w:t xml:space="preserve"> показниках АК</w:t>
      </w:r>
      <w:r w:rsidRPr="000F60E6">
        <w:rPr>
          <w:rFonts w:ascii="Times New Roman" w:hAnsi="Times New Roman" w:cs="Times New Roman"/>
          <w:sz w:val="28"/>
          <w:szCs w:val="28"/>
          <w:lang w:val="uk-UA"/>
        </w:rPr>
        <w:noBreakHyphen/>
        <w:t>індукованої агрегації тромбоцитів та рівнях 11</w:t>
      </w:r>
      <w:r w:rsidRPr="000F60E6">
        <w:rPr>
          <w:rFonts w:ascii="Times New Roman" w:hAnsi="Times New Roman" w:cs="Times New Roman"/>
          <w:sz w:val="28"/>
          <w:szCs w:val="28"/>
          <w:lang w:val="uk-UA"/>
        </w:rPr>
        <w:noBreakHyphen/>
        <w:t>дТхВ2 у сечі між цими групами хворих не встановлено</w:t>
      </w:r>
      <w:r w:rsidRPr="000F60E6">
        <w:rPr>
          <w:rFonts w:ascii="Times New Roman" w:eastAsia="Calibri" w:hAnsi="Times New Roman" w:cs="Times New Roman"/>
          <w:sz w:val="28"/>
          <w:szCs w:val="28"/>
          <w:lang w:val="uk-UA"/>
        </w:rPr>
        <w:t xml:space="preserve"> (p&gt;0,05). К</w:t>
      </w:r>
      <w:r w:rsidR="00FB1377">
        <w:rPr>
          <w:rFonts w:ascii="Times New Roman" w:eastAsia="Calibri" w:hAnsi="Times New Roman" w:cs="Times New Roman"/>
          <w:sz w:val="28"/>
          <w:szCs w:val="28"/>
          <w:lang w:val="uk-UA"/>
        </w:rPr>
        <w:t>ореляційний аналіз показав, що у</w:t>
      </w:r>
      <w:r w:rsidRPr="000F60E6">
        <w:rPr>
          <w:rFonts w:ascii="Times New Roman" w:eastAsia="Calibri" w:hAnsi="Times New Roman" w:cs="Times New Roman"/>
          <w:sz w:val="28"/>
          <w:szCs w:val="28"/>
          <w:lang w:val="uk-UA"/>
        </w:rPr>
        <w:t xml:space="preserve"> групі хворих через 4-6 тижнів після ГКС з ЦД 2 типу встановлено прямий кореляційний зв’язок між СІАТ</w:t>
      </w:r>
      <w:r w:rsidRPr="000F60E6">
        <w:rPr>
          <w:rFonts w:ascii="Times New Roman" w:eastAsia="Calibri" w:hAnsi="Times New Roman" w:cs="Times New Roman"/>
          <w:sz w:val="28"/>
          <w:szCs w:val="28"/>
          <w:lang w:val="uk-UA"/>
        </w:rPr>
        <w:noBreakHyphen/>
        <w:t>АК та 11</w:t>
      </w:r>
      <w:r w:rsidRPr="000F60E6">
        <w:rPr>
          <w:rFonts w:ascii="Times New Roman" w:eastAsia="Calibri" w:hAnsi="Times New Roman" w:cs="Times New Roman"/>
          <w:sz w:val="28"/>
          <w:szCs w:val="28"/>
          <w:lang w:val="uk-UA"/>
        </w:rPr>
        <w:noBreakHyphen/>
        <w:t xml:space="preserve">дТхВ2 (r=0,35, р=0,007), тоді як у хворих без ЦД даних кореляцій не відмічалось. У хворих через 4-6 тижнів після ГКС без ЦД виявлено кореляційний зв'язок між СІАТ-АК </w:t>
      </w:r>
      <w:r w:rsidR="00FB1377">
        <w:rPr>
          <w:rFonts w:ascii="Times New Roman" w:eastAsia="Calibri" w:hAnsi="Times New Roman" w:cs="Times New Roman"/>
          <w:sz w:val="28"/>
          <w:szCs w:val="28"/>
          <w:lang w:val="uk-UA"/>
        </w:rPr>
        <w:t>та СІАТ-АДФ (r=0,50, р=0,007). У</w:t>
      </w:r>
      <w:r w:rsidRPr="000F60E6">
        <w:rPr>
          <w:rFonts w:ascii="Times New Roman" w:eastAsia="Calibri" w:hAnsi="Times New Roman" w:cs="Times New Roman"/>
          <w:sz w:val="28"/>
          <w:szCs w:val="28"/>
          <w:lang w:val="uk-UA"/>
        </w:rPr>
        <w:t xml:space="preserve"> групі хворих на стабільну ІХС з ЦД 2 типу встановлено прямий кореляційний зв’язок між СІАТ</w:t>
      </w:r>
      <w:r w:rsidRPr="000F60E6">
        <w:rPr>
          <w:rFonts w:ascii="Times New Roman" w:eastAsia="Calibri" w:hAnsi="Times New Roman" w:cs="Times New Roman"/>
          <w:sz w:val="28"/>
          <w:szCs w:val="28"/>
          <w:lang w:val="uk-UA"/>
        </w:rPr>
        <w:noBreakHyphen/>
        <w:t>АК та 11</w:t>
      </w:r>
      <w:r w:rsidRPr="000F60E6">
        <w:rPr>
          <w:rFonts w:ascii="Times New Roman" w:eastAsia="Calibri" w:hAnsi="Times New Roman" w:cs="Times New Roman"/>
          <w:sz w:val="28"/>
          <w:szCs w:val="28"/>
          <w:lang w:val="uk-UA"/>
        </w:rPr>
        <w:noBreakHyphen/>
        <w:t xml:space="preserve">дТхВ2 (r=0,53, р=0,014), тоді як у хворих без ЦД кореляцій між показниками агрегаційної активності тромбоцитів не встановлено. </w:t>
      </w:r>
    </w:p>
    <w:p w:rsidR="008B2CA6" w:rsidRPr="000F60E6" w:rsidRDefault="008B2CA6" w:rsidP="008B2CA6">
      <w:pPr>
        <w:tabs>
          <w:tab w:val="left" w:pos="9099"/>
        </w:tabs>
        <w:spacing w:after="0" w:line="360" w:lineRule="auto"/>
        <w:ind w:firstLine="709"/>
        <w:jc w:val="both"/>
        <w:rPr>
          <w:rFonts w:ascii="Times New Roman" w:eastAsia="Times New Roman" w:hAnsi="Times New Roman" w:cs="Times New Roman"/>
          <w:color w:val="000000"/>
          <w:sz w:val="28"/>
          <w:szCs w:val="28"/>
          <w:lang w:val="uk-UA" w:eastAsia="zh-CN"/>
        </w:rPr>
      </w:pPr>
      <w:r w:rsidRPr="000F60E6">
        <w:rPr>
          <w:rFonts w:ascii="Times New Roman" w:hAnsi="Times New Roman" w:cs="Times New Roman"/>
          <w:sz w:val="28"/>
          <w:szCs w:val="28"/>
          <w:lang w:val="uk-UA"/>
        </w:rPr>
        <w:t>Таким чином, проаналізував</w:t>
      </w:r>
      <w:r w:rsidR="00764A96">
        <w:rPr>
          <w:rFonts w:ascii="Times New Roman" w:hAnsi="Times New Roman" w:cs="Times New Roman"/>
          <w:sz w:val="28"/>
          <w:szCs w:val="28"/>
          <w:lang w:val="uk-UA"/>
        </w:rPr>
        <w:t>ши</w:t>
      </w:r>
      <w:r w:rsidRPr="000F60E6">
        <w:rPr>
          <w:rFonts w:ascii="Times New Roman" w:hAnsi="Times New Roman" w:cs="Times New Roman"/>
          <w:sz w:val="28"/>
          <w:szCs w:val="28"/>
          <w:lang w:val="uk-UA"/>
        </w:rPr>
        <w:t xml:space="preserve"> результати дослідження морфофункціонального стану тромбоцитів у хворих на ІХС, нами було встановлено, що хворі з ЦД 2 типу через 4-6 тижнів після перенесенного ГКС мають більшу кількість тромбоцитів, підвищенний об’єм тромбоцитів та ВШРТО, ніж хворі без ЦД, що вказує на прискорений обіг тромбоцитів та підвищений </w:t>
      </w:r>
      <w:r w:rsidRPr="000F60E6">
        <w:rPr>
          <w:rFonts w:ascii="Times New Roman" w:hAnsi="Times New Roman" w:cs="Times New Roman"/>
          <w:sz w:val="28"/>
          <w:szCs w:val="28"/>
          <w:lang w:val="uk-UA"/>
        </w:rPr>
        <w:lastRenderedPageBreak/>
        <w:t xml:space="preserve">рівень циркулюючих незрілих тромбоцитів. Агрегаційна активність тромбоцитів, індукована АДФ і АК, та рівень 11-дТхВ2 у сечі у цієї категорії хворих значно більші, ніж у хворих без ЦД. </w:t>
      </w:r>
    </w:p>
    <w:p w:rsidR="008B2CA6" w:rsidRPr="000F60E6" w:rsidRDefault="008B2CA6" w:rsidP="008B2CA6">
      <w:pPr>
        <w:autoSpaceDE w:val="0"/>
        <w:autoSpaceDN w:val="0"/>
        <w:adjustRightInd w:val="0"/>
        <w:spacing w:after="0" w:line="360" w:lineRule="auto"/>
        <w:ind w:firstLine="708"/>
        <w:contextualSpacing/>
        <w:jc w:val="both"/>
        <w:rPr>
          <w:rFonts w:ascii="Times New Roman" w:eastAsia="Calibri" w:hAnsi="Times New Roman" w:cs="Times New Roman"/>
          <w:bCs/>
          <w:sz w:val="28"/>
          <w:szCs w:val="28"/>
          <w:lang w:val="uk-UA"/>
        </w:rPr>
      </w:pPr>
      <w:r w:rsidRPr="000F60E6">
        <w:rPr>
          <w:rFonts w:ascii="Times New Roman" w:eastAsia="Calibri" w:hAnsi="Times New Roman" w:cs="Times New Roman"/>
          <w:sz w:val="28"/>
          <w:szCs w:val="28"/>
          <w:lang w:val="uk-UA"/>
        </w:rPr>
        <w:t xml:space="preserve">При аналізі взаємозв’язків між показниками тромбоцитарного гемостазу, з одного боку, та показниками вуглеводного </w:t>
      </w:r>
      <w:r w:rsidR="006B2555">
        <w:rPr>
          <w:rFonts w:ascii="Times New Roman" w:eastAsia="Calibri" w:hAnsi="Times New Roman" w:cs="Times New Roman"/>
          <w:sz w:val="28"/>
          <w:szCs w:val="28"/>
          <w:lang w:val="uk-UA"/>
        </w:rPr>
        <w:t>та ліпідного обміну, з іншого, у</w:t>
      </w:r>
      <w:r w:rsidRPr="000F60E6">
        <w:rPr>
          <w:rFonts w:ascii="Times New Roman" w:eastAsia="Calibri" w:hAnsi="Times New Roman" w:cs="Times New Roman"/>
          <w:sz w:val="28"/>
          <w:szCs w:val="28"/>
          <w:lang w:val="uk-UA"/>
        </w:rPr>
        <w:t xml:space="preserve"> групі хворих через 4-6 тижнів після ГКС з ЦД 2 типу були встановлені кореляційні зв’язки між рівнем глюкози крові натще та СОТ (r=0,33, р=0,043), HbA1с та СОТ (r=0,35, р=0,045),</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ХС ЛПНЩ та СОТ (r=0,61, р=0,03), HbA1с</w:t>
      </w:r>
      <w:r w:rsidRPr="000F60E6">
        <w:rPr>
          <w:rFonts w:ascii="Times New Roman" w:eastAsia="Calibri" w:hAnsi="Times New Roman" w:cs="Times New Roman"/>
          <w:sz w:val="28"/>
          <w:szCs w:val="28"/>
          <w:vertAlign w:val="subscript"/>
          <w:lang w:val="uk-UA"/>
        </w:rPr>
        <w:t xml:space="preserve"> </w:t>
      </w:r>
      <w:r w:rsidRPr="000F60E6">
        <w:rPr>
          <w:rFonts w:ascii="Times New Roman" w:eastAsia="Calibri" w:hAnsi="Times New Roman" w:cs="Times New Roman"/>
          <w:sz w:val="28"/>
          <w:szCs w:val="28"/>
          <w:lang w:val="uk-UA"/>
        </w:rPr>
        <w:t>та 11</w:t>
      </w:r>
      <w:r w:rsidRPr="000F60E6">
        <w:rPr>
          <w:rFonts w:ascii="Times New Roman" w:eastAsia="Calibri" w:hAnsi="Times New Roman" w:cs="Times New Roman"/>
          <w:sz w:val="28"/>
          <w:szCs w:val="28"/>
          <w:lang w:val="uk-UA"/>
        </w:rPr>
        <w:noBreakHyphen/>
        <w:t xml:space="preserve">дТхВ2 (r=0,39, р=0,042), </w:t>
      </w:r>
      <w:r w:rsidRPr="000F60E6">
        <w:rPr>
          <w:rFonts w:ascii="Times New Roman" w:hAnsi="Times New Roman" w:cs="Times New Roman"/>
          <w:sz w:val="28"/>
          <w:szCs w:val="28"/>
          <w:lang w:val="uk-UA"/>
        </w:rPr>
        <w:t>індексом НОМА</w:t>
      </w:r>
      <w:r w:rsidRPr="000F60E6">
        <w:rPr>
          <w:rFonts w:ascii="Times New Roman" w:hAnsi="Times New Roman" w:cs="Times New Roman"/>
          <w:sz w:val="28"/>
          <w:szCs w:val="28"/>
          <w:lang w:val="uk-UA"/>
        </w:rPr>
        <w:noBreakHyphen/>
        <w:t>IR і рівнем 11-дТхВ2 у сечі (r=0,31, р&lt;0,0001), інсуліном і рівнем 11-дТхВ2 у сечі (r=0,22,</w:t>
      </w:r>
      <w:r w:rsidR="00FB1377">
        <w:rPr>
          <w:rFonts w:ascii="Times New Roman" w:hAnsi="Times New Roman" w:cs="Times New Roman"/>
          <w:sz w:val="28"/>
          <w:szCs w:val="28"/>
          <w:lang w:val="uk-UA"/>
        </w:rPr>
        <w:t xml:space="preserve"> р=0,005), ХС ЛПВЩ та рівнем 11</w:t>
      </w:r>
      <w:r w:rsidR="00FB1377">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дТхВ2 у сечі (r=-0,30, р&lt;0,0001)</w:t>
      </w:r>
      <w:r w:rsidRPr="000F60E6">
        <w:rPr>
          <w:rFonts w:ascii="Times New Roman" w:eastAsia="Calibri" w:hAnsi="Times New Roman" w:cs="Times New Roman"/>
          <w:sz w:val="28"/>
          <w:szCs w:val="28"/>
          <w:lang w:val="uk-UA"/>
        </w:rPr>
        <w:t>. У хворих без ЦД після ГКС та на стабільну ІХС к</w:t>
      </w:r>
      <w:r w:rsidRPr="000F60E6">
        <w:rPr>
          <w:rFonts w:ascii="Times New Roman" w:eastAsia="Calibri" w:hAnsi="Times New Roman" w:cs="Times New Roman"/>
          <w:bCs/>
          <w:sz w:val="28"/>
          <w:szCs w:val="28"/>
          <w:lang w:val="uk-UA"/>
        </w:rPr>
        <w:t xml:space="preserve">ореляційних взаємозв’язків між показниками глюкози крові натще, HbA1c, інсуліном, індексом HOMA-IR та показниками тромбоцитарного гемостазу не виявлено. </w:t>
      </w:r>
      <w:r w:rsidRPr="000F60E6">
        <w:rPr>
          <w:rFonts w:ascii="Times New Roman" w:eastAsia="Calibri" w:hAnsi="Times New Roman" w:cs="Times New Roman"/>
          <w:sz w:val="28"/>
          <w:szCs w:val="28"/>
          <w:lang w:val="uk-UA"/>
        </w:rPr>
        <w:t xml:space="preserve">У цих групах пацієнтів встановлені прямі кореляційні зв'язки між ТГ та кількістю тромбоцитів </w:t>
      </w:r>
      <w:r w:rsidRPr="000F60E6">
        <w:rPr>
          <w:rFonts w:ascii="Times New Roman" w:eastAsia="Calibri" w:hAnsi="Times New Roman" w:cs="Times New Roman"/>
          <w:bCs/>
          <w:sz w:val="28"/>
          <w:szCs w:val="28"/>
          <w:lang w:val="uk-UA"/>
        </w:rPr>
        <w:t xml:space="preserve">(r=0,50, р=0,017) і (r=0,69, р=0,005), відповідно. </w:t>
      </w:r>
      <w:r w:rsidRPr="000F60E6">
        <w:rPr>
          <w:rFonts w:ascii="Times New Roman" w:eastAsia="Calibri" w:hAnsi="Times New Roman" w:cs="Times New Roman"/>
          <w:sz w:val="28"/>
          <w:szCs w:val="28"/>
          <w:lang w:val="uk-UA"/>
        </w:rPr>
        <w:t>У пацієнтів на стабільну ІХС з ЦД 2 типу виявлено прямий кореляційний зв’язок між ЗХС та СІАТ</w:t>
      </w:r>
      <w:r w:rsidRPr="000F60E6">
        <w:rPr>
          <w:rFonts w:ascii="Times New Roman" w:eastAsia="Calibri" w:hAnsi="Times New Roman" w:cs="Times New Roman"/>
          <w:sz w:val="28"/>
          <w:szCs w:val="28"/>
          <w:lang w:val="uk-UA"/>
        </w:rPr>
        <w:noBreakHyphen/>
        <w:t xml:space="preserve">АДФ </w:t>
      </w:r>
      <w:r w:rsidRPr="000F60E6">
        <w:rPr>
          <w:rFonts w:ascii="Times New Roman" w:eastAsia="Calibri" w:hAnsi="Times New Roman" w:cs="Times New Roman"/>
          <w:bCs/>
          <w:sz w:val="28"/>
          <w:szCs w:val="28"/>
          <w:lang w:val="uk-UA"/>
        </w:rPr>
        <w:t xml:space="preserve">(r=0,67, р=0,009). </w:t>
      </w:r>
    </w:p>
    <w:p w:rsidR="008B2CA6" w:rsidRPr="000F60E6" w:rsidRDefault="008B2CA6" w:rsidP="008B2CA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Таким чином, встановлені нами прямі статистично значущі кореляції між рівнем рівнем глюкози крові натще та СОТ, HbA1с та СОТ,</w:t>
      </w:r>
      <w:r w:rsidRPr="000F60E6">
        <w:rPr>
          <w:rFonts w:ascii="Times New Roman" w:hAnsi="Times New Roman" w:cs="Times New Roman"/>
          <w:sz w:val="28"/>
          <w:szCs w:val="28"/>
          <w:lang w:val="uk-UA"/>
        </w:rPr>
        <w:t xml:space="preserve"> індексом НОМА</w:t>
      </w:r>
      <w:r w:rsidRPr="000F60E6">
        <w:rPr>
          <w:rFonts w:ascii="Times New Roman" w:hAnsi="Times New Roman" w:cs="Times New Roman"/>
          <w:sz w:val="28"/>
          <w:szCs w:val="28"/>
          <w:lang w:val="uk-UA"/>
        </w:rPr>
        <w:noBreakHyphen/>
        <w:t>IR і СОТ</w:t>
      </w:r>
      <w:r w:rsidRPr="000F60E6">
        <w:rPr>
          <w:rFonts w:ascii="Times New Roman" w:eastAsia="Calibri" w:hAnsi="Times New Roman" w:cs="Times New Roman"/>
          <w:sz w:val="28"/>
          <w:szCs w:val="28"/>
          <w:lang w:val="uk-UA"/>
        </w:rPr>
        <w:t>,</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ХС ЛПНЩ та СОТ, HbA1с</w:t>
      </w:r>
      <w:r w:rsidRPr="000F60E6">
        <w:rPr>
          <w:rFonts w:ascii="Times New Roman" w:eastAsia="Calibri" w:hAnsi="Times New Roman" w:cs="Times New Roman"/>
          <w:sz w:val="28"/>
          <w:szCs w:val="28"/>
          <w:vertAlign w:val="subscript"/>
          <w:lang w:val="uk-UA"/>
        </w:rPr>
        <w:t xml:space="preserve"> </w:t>
      </w:r>
      <w:r w:rsidRPr="000F60E6">
        <w:rPr>
          <w:rFonts w:ascii="Times New Roman" w:eastAsia="Calibri" w:hAnsi="Times New Roman" w:cs="Times New Roman"/>
          <w:sz w:val="28"/>
          <w:szCs w:val="28"/>
          <w:lang w:val="uk-UA"/>
        </w:rPr>
        <w:t>та 11</w:t>
      </w:r>
      <w:r w:rsidRPr="000F60E6">
        <w:rPr>
          <w:rFonts w:ascii="Times New Roman" w:eastAsia="Calibri" w:hAnsi="Times New Roman" w:cs="Times New Roman"/>
          <w:sz w:val="28"/>
          <w:szCs w:val="28"/>
          <w:lang w:val="uk-UA"/>
        </w:rPr>
        <w:noBreakHyphen/>
        <w:t xml:space="preserve">дТхВ2, </w:t>
      </w:r>
      <w:r w:rsidR="00FB1377">
        <w:rPr>
          <w:rFonts w:ascii="Times New Roman" w:hAnsi="Times New Roman" w:cs="Times New Roman"/>
          <w:sz w:val="28"/>
          <w:szCs w:val="28"/>
          <w:lang w:val="uk-UA"/>
        </w:rPr>
        <w:t>індексом НОМА</w:t>
      </w:r>
      <w:r w:rsidR="00FB1377">
        <w:rPr>
          <w:rFonts w:ascii="Times New Roman" w:hAnsi="Times New Roman" w:cs="Times New Roman"/>
          <w:sz w:val="28"/>
          <w:szCs w:val="28"/>
          <w:lang w:val="uk-UA"/>
        </w:rPr>
        <w:noBreakHyphen/>
        <w:t>IR і рівнем 11</w:t>
      </w:r>
      <w:r w:rsidR="00FB1377">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дТхВ2 у сечі, інсуліном і рівнем 11-дТх</w:t>
      </w:r>
      <w:r w:rsidR="00FB1377">
        <w:rPr>
          <w:rFonts w:ascii="Times New Roman" w:hAnsi="Times New Roman" w:cs="Times New Roman"/>
          <w:sz w:val="28"/>
          <w:szCs w:val="28"/>
          <w:lang w:val="uk-UA"/>
        </w:rPr>
        <w:t>В2 у сечі, ХС ЛПВЩ та рівнем 11</w:t>
      </w:r>
      <w:r w:rsidR="00FB1377">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 xml:space="preserve">дТхВ2 у сечі, </w:t>
      </w:r>
      <w:r w:rsidRPr="000F60E6">
        <w:rPr>
          <w:rFonts w:ascii="Times New Roman" w:eastAsia="Calibri" w:hAnsi="Times New Roman" w:cs="Times New Roman"/>
          <w:sz w:val="28"/>
          <w:szCs w:val="28"/>
          <w:lang w:val="uk-UA"/>
        </w:rPr>
        <w:t>можуть свідчити про стимулюючий вплив гіперглікемії, інсулінорезистентності та гіперхолестеринемії на активність тромбоцитарного гемостазу у хворих на ІХС з ЦД 2 типу після нещодавно перенесеного ГКС, порівняно з хворими без ЦД, де таких взаємозв’язків виявлено не було.</w:t>
      </w:r>
      <w:r w:rsidRPr="000F60E6">
        <w:rPr>
          <w:rFonts w:ascii="Times New Roman" w:hAnsi="Times New Roman" w:cs="Times New Roman"/>
          <w:sz w:val="28"/>
          <w:szCs w:val="28"/>
          <w:lang w:val="uk-UA"/>
        </w:rPr>
        <w:t xml:space="preserve"> </w:t>
      </w:r>
    </w:p>
    <w:p w:rsidR="008B2CA6" w:rsidRPr="000F60E6" w:rsidRDefault="00C665C0" w:rsidP="008B2CA6">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Виходячи з того, що у</w:t>
      </w:r>
      <w:r w:rsidR="008B2CA6" w:rsidRPr="000F60E6">
        <w:rPr>
          <w:rFonts w:ascii="Times New Roman" w:eastAsia="Calibri" w:hAnsi="Times New Roman" w:cs="Times New Roman"/>
          <w:sz w:val="28"/>
          <w:szCs w:val="28"/>
          <w:lang w:val="uk-UA"/>
        </w:rPr>
        <w:t xml:space="preserve"> групах хворих на стабільну ІХС з ЦД 2 типу не було знайдено взаємозв’язків між показниками тромбоцитарного гемостазу з HbA1с, індексом </w:t>
      </w:r>
      <w:r w:rsidR="008B2CA6" w:rsidRPr="000F60E6">
        <w:rPr>
          <w:rFonts w:ascii="Times New Roman" w:hAnsi="Times New Roman" w:cs="Times New Roman"/>
          <w:sz w:val="28"/>
          <w:szCs w:val="28"/>
          <w:lang w:val="uk-UA"/>
        </w:rPr>
        <w:t>НОМА-IR, ХС ЛПВЩ,</w:t>
      </w:r>
      <w:r w:rsidR="008B2CA6" w:rsidRPr="000F60E6">
        <w:rPr>
          <w:rFonts w:ascii="Times New Roman" w:eastAsia="Calibri" w:hAnsi="Times New Roman" w:cs="Times New Roman"/>
          <w:sz w:val="28"/>
          <w:szCs w:val="28"/>
          <w:lang w:val="uk-UA"/>
        </w:rPr>
        <w:t xml:space="preserve"> ХС ЛПНЩ, можна припустити, що інсулінорезистентність та дисліпідемія, навіть на фоні цукрознижуючої, </w:t>
      </w:r>
      <w:r w:rsidR="008B2CA6" w:rsidRPr="000F60E6">
        <w:rPr>
          <w:rFonts w:ascii="Times New Roman" w:eastAsia="Calibri" w:hAnsi="Times New Roman" w:cs="Times New Roman"/>
          <w:sz w:val="28"/>
          <w:szCs w:val="28"/>
          <w:lang w:val="uk-UA"/>
        </w:rPr>
        <w:lastRenderedPageBreak/>
        <w:t>гіполіпідемічної та відповідної антитромбоцитарної терапії мають більш помітний вплив на гемостаз у хворих з ЦД 2 типу після ГКС, ніж при стабільних формах ІХС.</w:t>
      </w:r>
    </w:p>
    <w:p w:rsidR="008B2CA6" w:rsidRPr="000F60E6" w:rsidRDefault="008B2CA6" w:rsidP="008B2CA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З метою більш детального вивчення впливу гіперглікемії на морфофункціональні властивості тромбоцитів у пацієнтів з ЦД 2 типу після перенесеного ГКС, нами була проведена оцінка показників тромбоцитарного гемостазу в залежності від медіани (Ме) HbA1c, яка становила 7,07 %. </w:t>
      </w:r>
      <w:r w:rsidR="00C665C0">
        <w:rPr>
          <w:rFonts w:ascii="Times New Roman" w:eastAsia="Times New Roman" w:hAnsi="Times New Roman" w:cs="Times New Roman"/>
          <w:sz w:val="28"/>
          <w:szCs w:val="28"/>
          <w:lang w:val="uk-UA" w:eastAsia="ru-RU"/>
        </w:rPr>
        <w:t>У </w:t>
      </w:r>
      <w:r w:rsidRPr="000F60E6">
        <w:rPr>
          <w:rFonts w:ascii="Times New Roman" w:eastAsia="Times New Roman" w:hAnsi="Times New Roman" w:cs="Times New Roman"/>
          <w:sz w:val="28"/>
          <w:szCs w:val="28"/>
          <w:lang w:val="uk-UA" w:eastAsia="ru-RU"/>
        </w:rPr>
        <w:t>результаті аналізу було встановлено, що СОТ, СІАТ</w:t>
      </w:r>
      <w:r w:rsidRPr="000F60E6">
        <w:rPr>
          <w:rFonts w:ascii="Times New Roman" w:eastAsia="Times New Roman" w:hAnsi="Times New Roman" w:cs="Times New Roman"/>
          <w:sz w:val="28"/>
          <w:szCs w:val="28"/>
          <w:lang w:val="uk-UA" w:eastAsia="ru-RU"/>
        </w:rPr>
        <w:noBreakHyphen/>
        <w:t>АК та рівень 11</w:t>
      </w:r>
      <w:r w:rsidRPr="000F60E6">
        <w:rPr>
          <w:rFonts w:ascii="Times New Roman" w:eastAsia="Times New Roman" w:hAnsi="Times New Roman" w:cs="Times New Roman"/>
          <w:sz w:val="28"/>
          <w:szCs w:val="28"/>
          <w:lang w:val="uk-UA" w:eastAsia="ru-RU"/>
        </w:rPr>
        <w:noBreakHyphen/>
        <w:t xml:space="preserve">дТхВ2 у сечі в групі хворих з </w:t>
      </w:r>
      <w:r w:rsidRPr="000F60E6">
        <w:rPr>
          <w:rFonts w:ascii="Times New Roman" w:hAnsi="Times New Roman" w:cs="Times New Roman"/>
          <w:sz w:val="28"/>
          <w:szCs w:val="28"/>
          <w:lang w:val="uk-UA"/>
        </w:rPr>
        <w:t>HbA1c ≥ Ме були значно вищими</w:t>
      </w:r>
      <w:r w:rsidRPr="000F60E6">
        <w:rPr>
          <w:rFonts w:ascii="Times New Roman" w:eastAsia="Times New Roman" w:hAnsi="Times New Roman" w:cs="Times New Roman"/>
          <w:sz w:val="28"/>
          <w:szCs w:val="28"/>
          <w:lang w:val="uk-UA" w:eastAsia="ru-RU"/>
        </w:rPr>
        <w:t xml:space="preserve">, ніж у пацієнтів з </w:t>
      </w:r>
      <w:r w:rsidRPr="000F60E6">
        <w:rPr>
          <w:rFonts w:ascii="Times New Roman" w:hAnsi="Times New Roman" w:cs="Times New Roman"/>
          <w:sz w:val="28"/>
          <w:szCs w:val="28"/>
          <w:lang w:val="uk-UA"/>
        </w:rPr>
        <w:t>HbA1c &lt; Ме (p&lt;0,05).</w:t>
      </w:r>
      <w:r w:rsidRPr="000F60E6">
        <w:rPr>
          <w:rFonts w:ascii="Times New Roman" w:eastAsia="Times New Roman" w:hAnsi="Times New Roman" w:cs="Times New Roman"/>
          <w:sz w:val="28"/>
          <w:szCs w:val="28"/>
          <w:lang w:val="uk-UA" w:eastAsia="ru-RU"/>
        </w:rPr>
        <w:t xml:space="preserve"> Достовірних відмінностей за кіл</w:t>
      </w:r>
      <w:r w:rsidR="002638E8">
        <w:rPr>
          <w:rFonts w:ascii="Times New Roman" w:eastAsia="Times New Roman" w:hAnsi="Times New Roman" w:cs="Times New Roman"/>
          <w:sz w:val="28"/>
          <w:szCs w:val="28"/>
          <w:lang w:val="uk-UA" w:eastAsia="ru-RU"/>
        </w:rPr>
        <w:t>ькістю тромбоцитів, ВШРТО, СІАТ</w:t>
      </w:r>
      <w:r w:rsidR="002638E8">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sz w:val="28"/>
          <w:szCs w:val="28"/>
          <w:lang w:val="uk-UA" w:eastAsia="ru-RU"/>
        </w:rPr>
        <w:t xml:space="preserve">АДФ, між цими групами не виявлено (p&gt;0,05). </w:t>
      </w:r>
      <w:r w:rsidRPr="000F60E6">
        <w:rPr>
          <w:rFonts w:ascii="Times New Roman" w:hAnsi="Times New Roman" w:cs="Times New Roman"/>
          <w:sz w:val="28"/>
          <w:szCs w:val="28"/>
          <w:lang w:val="uk-UA"/>
        </w:rPr>
        <w:t>При проведенні кореляційного аналізу в групі хворих після ГКС з ЦД 2 типу та HbA1c &lt; Ме були встановлені позитивні взаємозв'язки між індексом НОМА</w:t>
      </w:r>
      <w:r w:rsidRPr="000F60E6">
        <w:rPr>
          <w:rFonts w:ascii="Times New Roman" w:hAnsi="Times New Roman" w:cs="Times New Roman"/>
          <w:sz w:val="28"/>
          <w:szCs w:val="28"/>
          <w:lang w:val="uk-UA"/>
        </w:rPr>
        <w:noBreakHyphen/>
        <w:t>IR і СОТ (r=0,23, р=0,039), індексом НОМА-IR і 11-дТхВ2 (r=0,49, р</w:t>
      </w:r>
      <w:r w:rsidR="002638E8">
        <w:rPr>
          <w:rFonts w:ascii="Times New Roman" w:hAnsi="Times New Roman" w:cs="Times New Roman"/>
          <w:sz w:val="28"/>
          <w:szCs w:val="28"/>
          <w:lang w:val="uk-UA"/>
        </w:rPr>
        <w:t>&lt;0,0001), а у пацієнтів з HbA1c </w:t>
      </w:r>
      <w:r w:rsidRPr="000F60E6">
        <w:rPr>
          <w:rFonts w:ascii="Times New Roman" w:hAnsi="Times New Roman" w:cs="Times New Roman"/>
          <w:sz w:val="28"/>
          <w:szCs w:val="28"/>
          <w:lang w:val="uk-UA"/>
        </w:rPr>
        <w:t>≥ Ме – між глюкозою крові натще та СОТ (r=0,48, р=0,028). Ці зв’язки можуть вказувати на те, що в умовах контрольованої глікемії інсулінорезистентність у хворих з ЦД 2 типу після перенесеного ГКС є вагомим чинником, який веде до підвищення СОТ та синтезу тромбохсану А2 тромбоцитами, маркером якого є рівень 11</w:t>
      </w:r>
      <w:r w:rsidRPr="000F60E6">
        <w:rPr>
          <w:rFonts w:ascii="Times New Roman" w:hAnsi="Times New Roman" w:cs="Times New Roman"/>
          <w:sz w:val="28"/>
          <w:szCs w:val="28"/>
          <w:lang w:val="uk-UA"/>
        </w:rPr>
        <w:noBreakHyphen/>
        <w:t>дТхВ2 у сечі.</w:t>
      </w:r>
      <w:r w:rsidRPr="000F60E6">
        <w:rPr>
          <w:rFonts w:ascii="Times New Roman" w:eastAsia="Calibri" w:hAnsi="Times New Roman" w:cs="Times New Roman"/>
          <w:sz w:val="28"/>
          <w:szCs w:val="28"/>
          <w:lang w:val="uk-UA"/>
        </w:rPr>
        <w:t xml:space="preserve"> </w:t>
      </w:r>
    </w:p>
    <w:p w:rsidR="008B2CA6" w:rsidRPr="000F60E6" w:rsidRDefault="008B2CA6" w:rsidP="008B2CA6">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Для оцінки впливу інсулінорезистентності на морфофункціональні властивості тромбоцитів у пацієнтів після ГКС з</w:t>
      </w:r>
      <w:r w:rsidR="00C665C0">
        <w:rPr>
          <w:rFonts w:ascii="Times New Roman" w:hAnsi="Times New Roman" w:cs="Times New Roman"/>
          <w:sz w:val="28"/>
          <w:szCs w:val="28"/>
          <w:lang w:val="uk-UA"/>
        </w:rPr>
        <w:t xml:space="preserve"> ЦД 2 типу, група хворих з ЦД 2 </w:t>
      </w:r>
      <w:r w:rsidRPr="000F60E6">
        <w:rPr>
          <w:rFonts w:ascii="Times New Roman" w:hAnsi="Times New Roman" w:cs="Times New Roman"/>
          <w:sz w:val="28"/>
          <w:szCs w:val="28"/>
          <w:lang w:val="uk-UA"/>
        </w:rPr>
        <w:t>типу була розділена на дві підгрупи, в залежності від Ме інд</w:t>
      </w:r>
      <w:r w:rsidR="002638E8">
        <w:rPr>
          <w:rFonts w:ascii="Times New Roman" w:hAnsi="Times New Roman" w:cs="Times New Roman"/>
          <w:sz w:val="28"/>
          <w:szCs w:val="28"/>
          <w:lang w:val="uk-UA"/>
        </w:rPr>
        <w:t>ексу НОМА-IR, яка склала 7,86. У</w:t>
      </w:r>
      <w:r w:rsidRPr="000F60E6">
        <w:rPr>
          <w:rFonts w:ascii="Times New Roman" w:hAnsi="Times New Roman" w:cs="Times New Roman"/>
          <w:sz w:val="28"/>
          <w:szCs w:val="28"/>
          <w:lang w:val="uk-UA"/>
        </w:rPr>
        <w:t xml:space="preserve"> 1</w:t>
      </w:r>
      <w:r w:rsidR="00764A96">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підгрупу увійшло 29 пацієнтів з індексом НОМА-IR &lt; 7,86, у 2</w:t>
      </w:r>
      <w:r w:rsidR="00764A96">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підгрупу 30 пацієнтів з індексом НОМА</w:t>
      </w:r>
      <w:r w:rsidRPr="000F60E6">
        <w:rPr>
          <w:rFonts w:ascii="Times New Roman" w:hAnsi="Times New Roman" w:cs="Times New Roman"/>
          <w:sz w:val="28"/>
          <w:szCs w:val="28"/>
          <w:lang w:val="uk-UA"/>
        </w:rPr>
        <w:noBreakHyphen/>
        <w:t>IR ≥ 7,86.</w:t>
      </w:r>
      <w:r w:rsidRPr="000F60E6">
        <w:rPr>
          <w:rFonts w:ascii="Times New Roman" w:eastAsia="Times New Roman" w:hAnsi="Times New Roman" w:cs="Times New Roman"/>
          <w:sz w:val="28"/>
          <w:szCs w:val="28"/>
          <w:lang w:val="uk-UA" w:eastAsia="ru-RU"/>
        </w:rPr>
        <w:t xml:space="preserve"> Встановлено, що кількість тромбоцитів у пацієнтів з </w:t>
      </w:r>
      <w:r w:rsidRPr="000F60E6">
        <w:rPr>
          <w:rFonts w:ascii="Times New Roman" w:hAnsi="Times New Roman" w:cs="Times New Roman"/>
          <w:sz w:val="28"/>
          <w:szCs w:val="28"/>
          <w:lang w:val="uk-UA"/>
        </w:rPr>
        <w:t>НОМА</w:t>
      </w:r>
      <w:r w:rsidRPr="000F60E6">
        <w:rPr>
          <w:rFonts w:ascii="Times New Roman" w:hAnsi="Times New Roman" w:cs="Times New Roman"/>
          <w:sz w:val="28"/>
          <w:szCs w:val="28"/>
          <w:lang w:val="uk-UA"/>
        </w:rPr>
        <w:noBreakHyphen/>
        <w:t xml:space="preserve">IR ≥Ме </w:t>
      </w:r>
      <w:r w:rsidRPr="000F60E6">
        <w:rPr>
          <w:rFonts w:ascii="Times New Roman" w:eastAsia="Times New Roman" w:hAnsi="Times New Roman" w:cs="Times New Roman"/>
          <w:sz w:val="28"/>
          <w:szCs w:val="28"/>
          <w:lang w:val="uk-UA" w:eastAsia="ru-RU"/>
        </w:rPr>
        <w:t xml:space="preserve">була значно вищою, ніж </w:t>
      </w:r>
      <w:r w:rsidR="00764A96">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підгрупі хворих з </w:t>
      </w:r>
      <w:r w:rsidRPr="000F60E6">
        <w:rPr>
          <w:rFonts w:ascii="Times New Roman" w:hAnsi="Times New Roman" w:cs="Times New Roman"/>
          <w:sz w:val="28"/>
          <w:szCs w:val="28"/>
          <w:lang w:val="uk-UA"/>
        </w:rPr>
        <w:t>НОМА-IR&lt;Ме</w:t>
      </w:r>
      <w:r w:rsidRPr="000F60E6">
        <w:rPr>
          <w:rFonts w:ascii="Times New Roman" w:eastAsia="Times New Roman" w:hAnsi="Times New Roman" w:cs="Times New Roman"/>
          <w:sz w:val="28"/>
          <w:szCs w:val="28"/>
          <w:lang w:val="uk-UA" w:eastAsia="ru-RU"/>
        </w:rPr>
        <w:t xml:space="preserve"> (р&lt;0,05). Достовірних відмінностей за СОТ, ВШРТО, СІАТ-АДФ, між цими підгрупами не виявлено (р&gt;0,05), тоді як СІАТ</w:t>
      </w:r>
      <w:r w:rsidRPr="000F60E6">
        <w:rPr>
          <w:rFonts w:ascii="Times New Roman" w:eastAsia="Times New Roman" w:hAnsi="Times New Roman" w:cs="Times New Roman"/>
          <w:sz w:val="28"/>
          <w:szCs w:val="28"/>
          <w:lang w:val="uk-UA" w:eastAsia="ru-RU"/>
        </w:rPr>
        <w:noBreakHyphen/>
        <w:t xml:space="preserve">АК, рівні 11-дТхВ2 у сечі були достовірно вищими у хворих з </w:t>
      </w:r>
      <w:r w:rsidRPr="000F60E6">
        <w:rPr>
          <w:rFonts w:ascii="Times New Roman" w:hAnsi="Times New Roman" w:cs="Times New Roman"/>
          <w:sz w:val="28"/>
          <w:szCs w:val="28"/>
          <w:lang w:val="uk-UA"/>
        </w:rPr>
        <w:t>НОМА</w:t>
      </w:r>
      <w:r w:rsidRPr="000F60E6">
        <w:rPr>
          <w:rFonts w:ascii="Times New Roman" w:hAnsi="Times New Roman" w:cs="Times New Roman"/>
          <w:sz w:val="28"/>
          <w:szCs w:val="28"/>
          <w:lang w:val="uk-UA"/>
        </w:rPr>
        <w:noBreakHyphen/>
        <w:t>IR ≥ Ме</w:t>
      </w:r>
      <w:r w:rsidRPr="000F60E6">
        <w:rPr>
          <w:rFonts w:ascii="Times New Roman" w:eastAsia="Times New Roman" w:hAnsi="Times New Roman" w:cs="Times New Roman"/>
          <w:sz w:val="28"/>
          <w:szCs w:val="28"/>
          <w:lang w:val="uk-UA" w:eastAsia="ru-RU"/>
        </w:rPr>
        <w:t xml:space="preserve">, порівняно з пацієнтами, у яких </w:t>
      </w:r>
      <w:r w:rsidRPr="000F60E6">
        <w:rPr>
          <w:rFonts w:ascii="Times New Roman" w:hAnsi="Times New Roman" w:cs="Times New Roman"/>
          <w:sz w:val="28"/>
          <w:szCs w:val="28"/>
          <w:lang w:val="uk-UA"/>
        </w:rPr>
        <w:t>НОМА</w:t>
      </w:r>
      <w:r w:rsidRPr="000F60E6">
        <w:rPr>
          <w:rFonts w:ascii="Times New Roman" w:hAnsi="Times New Roman" w:cs="Times New Roman"/>
          <w:sz w:val="28"/>
          <w:szCs w:val="28"/>
          <w:lang w:val="uk-UA"/>
        </w:rPr>
        <w:noBreakHyphen/>
        <w:t xml:space="preserve">IR &lt; Ме </w:t>
      </w:r>
      <w:r w:rsidRPr="000F60E6">
        <w:rPr>
          <w:rFonts w:ascii="Times New Roman" w:eastAsia="Times New Roman" w:hAnsi="Times New Roman" w:cs="Times New Roman"/>
          <w:sz w:val="28"/>
          <w:szCs w:val="28"/>
          <w:lang w:val="uk-UA" w:eastAsia="ru-RU"/>
        </w:rPr>
        <w:t>(р&lt;0,05).</w:t>
      </w:r>
      <w:r w:rsidRPr="000F60E6">
        <w:rPr>
          <w:rFonts w:ascii="Times New Roman" w:hAnsi="Times New Roman" w:cs="Times New Roman"/>
          <w:sz w:val="28"/>
          <w:szCs w:val="28"/>
          <w:lang w:val="uk-UA"/>
        </w:rPr>
        <w:t xml:space="preserve"> При </w:t>
      </w:r>
      <w:r w:rsidRPr="000F60E6">
        <w:rPr>
          <w:rFonts w:ascii="Times New Roman" w:hAnsi="Times New Roman" w:cs="Times New Roman"/>
          <w:sz w:val="28"/>
          <w:szCs w:val="28"/>
          <w:lang w:val="uk-UA"/>
        </w:rPr>
        <w:lastRenderedPageBreak/>
        <w:t>пр</w:t>
      </w:r>
      <w:r w:rsidR="00C665C0">
        <w:rPr>
          <w:rFonts w:ascii="Times New Roman" w:hAnsi="Times New Roman" w:cs="Times New Roman"/>
          <w:sz w:val="28"/>
          <w:szCs w:val="28"/>
          <w:lang w:val="uk-UA"/>
        </w:rPr>
        <w:t>оведенні кореляційного аналізу у</w:t>
      </w:r>
      <w:r w:rsidRPr="000F60E6">
        <w:rPr>
          <w:rFonts w:ascii="Times New Roman" w:hAnsi="Times New Roman" w:cs="Times New Roman"/>
          <w:sz w:val="28"/>
          <w:szCs w:val="28"/>
          <w:lang w:val="uk-UA"/>
        </w:rPr>
        <w:t xml:space="preserve"> групі хворих після ГКС з ЦД 2 типу та індексом НОМА</w:t>
      </w:r>
      <w:r w:rsidRPr="000F60E6">
        <w:rPr>
          <w:rFonts w:ascii="Times New Roman" w:hAnsi="Times New Roman" w:cs="Times New Roman"/>
          <w:sz w:val="28"/>
          <w:szCs w:val="28"/>
          <w:lang w:val="uk-UA"/>
        </w:rPr>
        <w:noBreakHyphen/>
        <w:t>IR нижчим за Ме були встановлені позитивні взаємозв'язки між індексом НОМА-IR і СОТ (r=0,52, р=0,029), а у пацієнтів з індексом НОМА-IR вищим за Ме - між рівнем глюкози крові натще і СОТ (r=0,43, р=0,031). Одержані результати свідчать про те, що у хворих з ЦД 2 типу після перенесеного ГКС при контролі глікемії інсулінорезистентність є вагомим фактором, який сприяє підвищенню СОТ. Але, зі збільшенням ступеня інсулінорезистентності, асоційована з нею гіперглікемія є більш значущим чинником, що сприяє підвищенню СОТ. Ці дані узгоджуються з результатам</w:t>
      </w:r>
      <w:r w:rsidR="00C665C0">
        <w:rPr>
          <w:rFonts w:ascii="Times New Roman" w:hAnsi="Times New Roman" w:cs="Times New Roman"/>
          <w:sz w:val="28"/>
          <w:szCs w:val="28"/>
          <w:lang w:val="uk-UA"/>
        </w:rPr>
        <w:t xml:space="preserve">и аналізу, який був проведений </w:t>
      </w:r>
      <w:r w:rsidR="002638E8">
        <w:rPr>
          <w:rFonts w:ascii="Times New Roman" w:hAnsi="Times New Roman" w:cs="Times New Roman"/>
          <w:sz w:val="28"/>
          <w:szCs w:val="28"/>
          <w:lang w:val="uk-UA"/>
        </w:rPr>
        <w:t>у хворих з ЦД 2 типу після ГКС у</w:t>
      </w:r>
      <w:r w:rsidRPr="000F60E6">
        <w:rPr>
          <w:rFonts w:ascii="Times New Roman" w:hAnsi="Times New Roman" w:cs="Times New Roman"/>
          <w:sz w:val="28"/>
          <w:szCs w:val="28"/>
          <w:lang w:val="uk-UA"/>
        </w:rPr>
        <w:t xml:space="preserve"> залежності від Ме HbA1c.</w:t>
      </w:r>
    </w:p>
    <w:p w:rsidR="008B2CA6" w:rsidRPr="000F60E6" w:rsidRDefault="008B2CA6" w:rsidP="008B2CA6">
      <w:pPr>
        <w:spacing w:after="0" w:line="360" w:lineRule="auto"/>
        <w:ind w:firstLine="708"/>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 xml:space="preserve">З метою встановлення особливостей впливу дисліпідемії на реактивність тромбоцитів у хворих після ГКС з ЦД 2 типу, група хворих з ЦД 2 типу була розділена </w:t>
      </w:r>
      <w:r w:rsidR="002638E8">
        <w:rPr>
          <w:rFonts w:ascii="Times New Roman" w:hAnsi="Times New Roman" w:cs="Times New Roman"/>
          <w:sz w:val="28"/>
          <w:szCs w:val="28"/>
          <w:lang w:val="uk-UA"/>
        </w:rPr>
        <w:t>на підгрупи, у</w:t>
      </w:r>
      <w:r w:rsidR="00764A96">
        <w:rPr>
          <w:rFonts w:ascii="Times New Roman" w:hAnsi="Times New Roman" w:cs="Times New Roman"/>
          <w:sz w:val="28"/>
          <w:szCs w:val="28"/>
          <w:lang w:val="uk-UA"/>
        </w:rPr>
        <w:t xml:space="preserve"> залежності від Ме рівнів</w:t>
      </w:r>
      <w:r w:rsidRPr="000F60E6">
        <w:rPr>
          <w:rFonts w:ascii="Times New Roman" w:hAnsi="Times New Roman" w:cs="Times New Roman"/>
          <w:sz w:val="28"/>
          <w:szCs w:val="28"/>
          <w:lang w:val="uk-UA"/>
        </w:rPr>
        <w:t xml:space="preserve"> ХС ЛПНЩ, ХС ЛПВЩ та ТГ, які склали 1,59 ммоль/л, 0,98 ммоль/л, 1,42 ммоль/л, відповідно. </w:t>
      </w:r>
      <w:r w:rsidRPr="000F60E6">
        <w:rPr>
          <w:rFonts w:ascii="Times New Roman" w:eastAsia="Times New Roman" w:hAnsi="Times New Roman" w:cs="Times New Roman"/>
          <w:sz w:val="28"/>
          <w:szCs w:val="28"/>
          <w:lang w:val="uk-UA" w:eastAsia="ru-RU"/>
        </w:rPr>
        <w:t xml:space="preserve">При порівнянні морфофункціональних показників тромбоцитів </w:t>
      </w:r>
      <w:r w:rsidR="002638E8">
        <w:rPr>
          <w:rFonts w:ascii="Times New Roman" w:eastAsia="Times New Roman" w:hAnsi="Times New Roman" w:cs="Times New Roman"/>
          <w:sz w:val="28"/>
          <w:szCs w:val="28"/>
          <w:lang w:val="uk-UA" w:eastAsia="ru-RU"/>
        </w:rPr>
        <w:t xml:space="preserve">у хворих після ГКС з ЦД 2 типу </w:t>
      </w:r>
      <w:r w:rsidR="00764A96">
        <w:rPr>
          <w:rFonts w:ascii="Times New Roman" w:eastAsia="Times New Roman" w:hAnsi="Times New Roman" w:cs="Times New Roman"/>
          <w:sz w:val="28"/>
          <w:szCs w:val="28"/>
          <w:lang w:val="uk-UA" w:eastAsia="ru-RU"/>
        </w:rPr>
        <w:t>в</w:t>
      </w:r>
      <w:r w:rsidRPr="000F60E6">
        <w:rPr>
          <w:rFonts w:ascii="Times New Roman" w:eastAsia="Times New Roman" w:hAnsi="Times New Roman" w:cs="Times New Roman"/>
          <w:sz w:val="28"/>
          <w:szCs w:val="28"/>
          <w:lang w:val="uk-UA" w:eastAsia="ru-RU"/>
        </w:rPr>
        <w:t xml:space="preserve"> залежності від Ме ХС ЛПНЩ встановлено, що у хворих з ЦД 2 типу і рівнем </w:t>
      </w:r>
      <w:r w:rsidRPr="000F60E6">
        <w:rPr>
          <w:rFonts w:ascii="Times New Roman" w:hAnsi="Times New Roman" w:cs="Times New Roman"/>
          <w:sz w:val="28"/>
          <w:szCs w:val="28"/>
          <w:lang w:val="uk-UA"/>
        </w:rPr>
        <w:t>ХС ЛПНЩ ≥ Ме</w:t>
      </w:r>
      <w:r w:rsidRPr="000F60E6">
        <w:rPr>
          <w:rFonts w:ascii="Times New Roman" w:eastAsia="Times New Roman" w:hAnsi="Times New Roman" w:cs="Times New Roman"/>
          <w:sz w:val="28"/>
          <w:szCs w:val="28"/>
          <w:lang w:val="uk-UA" w:eastAsia="ru-RU"/>
        </w:rPr>
        <w:t xml:space="preserve"> СОТ і СІАТ</w:t>
      </w:r>
      <w:r w:rsidRPr="000F60E6">
        <w:rPr>
          <w:rFonts w:ascii="Times New Roman" w:eastAsia="Times New Roman" w:hAnsi="Times New Roman" w:cs="Times New Roman"/>
          <w:sz w:val="28"/>
          <w:szCs w:val="28"/>
          <w:lang w:val="uk-UA" w:eastAsia="ru-RU"/>
        </w:rPr>
        <w:noBreakHyphen/>
        <w:t xml:space="preserve">АК були достовірно вищими, ніж </w:t>
      </w:r>
      <w:r w:rsidR="00C665C0">
        <w:rPr>
          <w:rFonts w:ascii="Times New Roman" w:eastAsia="Times New Roman" w:hAnsi="Times New Roman" w:cs="Times New Roman"/>
          <w:sz w:val="28"/>
          <w:szCs w:val="28"/>
          <w:lang w:val="uk-UA" w:eastAsia="ru-RU"/>
        </w:rPr>
        <w:t>у</w:t>
      </w:r>
      <w:r w:rsidRPr="000F60E6">
        <w:rPr>
          <w:rFonts w:ascii="Times New Roman" w:eastAsia="Times New Roman" w:hAnsi="Times New Roman" w:cs="Times New Roman"/>
          <w:sz w:val="28"/>
          <w:szCs w:val="28"/>
          <w:lang w:val="uk-UA" w:eastAsia="ru-RU"/>
        </w:rPr>
        <w:t xml:space="preserve"> групі пацієнтів з</w:t>
      </w:r>
      <w:r w:rsidRPr="000F60E6">
        <w:rPr>
          <w:rFonts w:ascii="Times New Roman" w:hAnsi="Times New Roman" w:cs="Times New Roman"/>
          <w:sz w:val="28"/>
          <w:szCs w:val="28"/>
          <w:lang w:val="uk-UA"/>
        </w:rPr>
        <w:t xml:space="preserve"> рівнем ХС ЛПНЩ &lt; Ме</w:t>
      </w:r>
      <w:r w:rsidRPr="000F60E6">
        <w:rPr>
          <w:rFonts w:ascii="Times New Roman" w:eastAsia="Times New Roman" w:hAnsi="Times New Roman" w:cs="Times New Roman"/>
          <w:sz w:val="28"/>
          <w:szCs w:val="28"/>
          <w:lang w:val="uk-UA" w:eastAsia="ru-RU"/>
        </w:rPr>
        <w:t xml:space="preserve"> (р&lt;0,05). Достовірних відмінностей за кількістю тромбоцитів, ВШРТО, СІАТ-АДФ і рівнями 11-дТхВ2 у сечі між цими групами хворих не відмічалось (р&gt;0,05). У хворих з ЦД 2 типу і рівнем </w:t>
      </w:r>
      <w:r w:rsidRPr="000F60E6">
        <w:rPr>
          <w:rFonts w:ascii="Times New Roman" w:hAnsi="Times New Roman" w:cs="Times New Roman"/>
          <w:sz w:val="28"/>
          <w:szCs w:val="28"/>
          <w:lang w:val="uk-UA"/>
        </w:rPr>
        <w:t>ХС ЛПВЩ &lt; Ме</w:t>
      </w:r>
      <w:r w:rsidRPr="000F60E6">
        <w:rPr>
          <w:rFonts w:ascii="Times New Roman" w:eastAsia="Times New Roman" w:hAnsi="Times New Roman" w:cs="Times New Roman"/>
          <w:sz w:val="28"/>
          <w:szCs w:val="28"/>
          <w:lang w:val="uk-UA" w:eastAsia="ru-RU"/>
        </w:rPr>
        <w:t xml:space="preserve"> 11</w:t>
      </w:r>
      <w:r w:rsidRPr="000F60E6">
        <w:rPr>
          <w:rFonts w:ascii="Times New Roman" w:eastAsia="Times New Roman" w:hAnsi="Times New Roman" w:cs="Times New Roman"/>
          <w:sz w:val="28"/>
          <w:szCs w:val="28"/>
          <w:lang w:val="uk-UA" w:eastAsia="ru-RU"/>
        </w:rPr>
        <w:noBreakHyphen/>
        <w:t xml:space="preserve">дТхВ2 у </w:t>
      </w:r>
      <w:r w:rsidR="00D912A1" w:rsidRPr="000F60E6">
        <w:rPr>
          <w:rFonts w:ascii="Times New Roman" w:eastAsia="Times New Roman" w:hAnsi="Times New Roman" w:cs="Times New Roman"/>
          <w:sz w:val="28"/>
          <w:szCs w:val="28"/>
          <w:lang w:val="uk-UA" w:eastAsia="ru-RU"/>
        </w:rPr>
        <w:t>сечі був достовірно вищим, ніж у</w:t>
      </w:r>
      <w:r w:rsidRPr="000F60E6">
        <w:rPr>
          <w:rFonts w:ascii="Times New Roman" w:eastAsia="Times New Roman" w:hAnsi="Times New Roman" w:cs="Times New Roman"/>
          <w:sz w:val="28"/>
          <w:szCs w:val="28"/>
          <w:lang w:val="uk-UA" w:eastAsia="ru-RU"/>
        </w:rPr>
        <w:t xml:space="preserve"> групі пацієнтів з</w:t>
      </w:r>
      <w:r w:rsidRPr="000F60E6">
        <w:rPr>
          <w:rFonts w:ascii="Times New Roman" w:hAnsi="Times New Roman" w:cs="Times New Roman"/>
          <w:sz w:val="28"/>
          <w:szCs w:val="28"/>
          <w:lang w:val="uk-UA"/>
        </w:rPr>
        <w:t xml:space="preserve"> рівнем ХС ЛПВЩ ≥ Ме</w:t>
      </w:r>
      <w:r w:rsidRPr="000F60E6">
        <w:rPr>
          <w:rFonts w:ascii="Times New Roman" w:eastAsia="Times New Roman" w:hAnsi="Times New Roman" w:cs="Times New Roman"/>
          <w:sz w:val="28"/>
          <w:szCs w:val="28"/>
          <w:lang w:val="uk-UA" w:eastAsia="ru-RU"/>
        </w:rPr>
        <w:t xml:space="preserve"> (р&lt;0,05). Достовірних відмінностей за кількістю тромбоцитів, СОТ, ВШРТО, СІАТ</w:t>
      </w:r>
      <w:r w:rsidRPr="000F60E6">
        <w:rPr>
          <w:rFonts w:ascii="Times New Roman" w:eastAsia="Times New Roman" w:hAnsi="Times New Roman" w:cs="Times New Roman"/>
          <w:sz w:val="28"/>
          <w:szCs w:val="28"/>
          <w:lang w:val="uk-UA" w:eastAsia="ru-RU"/>
        </w:rPr>
        <w:noBreakHyphen/>
        <w:t>АДФ і СІАТ-АК між цими групами хворих не спостерігалось (р&gt;0,05). При порівнянні морфофункціональних показників тромбоцитів у хворих після ГКС з ЦД 2 типу в залежності від Ме рівню ТГ встановлено, що достовірних відмінностей за кількістю тромбоцитів, СОТ, ВШРТО, СІАТ</w:t>
      </w:r>
      <w:r w:rsidRPr="000F60E6">
        <w:rPr>
          <w:rFonts w:ascii="Times New Roman" w:eastAsia="Times New Roman" w:hAnsi="Times New Roman" w:cs="Times New Roman"/>
          <w:sz w:val="28"/>
          <w:szCs w:val="28"/>
          <w:lang w:val="uk-UA" w:eastAsia="ru-RU"/>
        </w:rPr>
        <w:noBreakHyphen/>
        <w:t xml:space="preserve">АДФ, СІАТ-АК і рівнями 11-дТхВ2 у сечі між групами хворих з рівнем </w:t>
      </w:r>
      <w:r w:rsidRPr="000F60E6">
        <w:rPr>
          <w:rFonts w:ascii="Times New Roman" w:hAnsi="Times New Roman" w:cs="Times New Roman"/>
          <w:sz w:val="28"/>
          <w:szCs w:val="28"/>
          <w:lang w:val="uk-UA"/>
        </w:rPr>
        <w:t>ТГ &lt; Ме</w:t>
      </w:r>
      <w:r w:rsidRPr="000F60E6">
        <w:rPr>
          <w:rFonts w:ascii="Times New Roman" w:eastAsia="Times New Roman" w:hAnsi="Times New Roman" w:cs="Times New Roman"/>
          <w:sz w:val="28"/>
          <w:szCs w:val="28"/>
          <w:lang w:val="uk-UA" w:eastAsia="ru-RU"/>
        </w:rPr>
        <w:t xml:space="preserve"> та </w:t>
      </w:r>
      <w:r w:rsidRPr="000F60E6">
        <w:rPr>
          <w:rFonts w:ascii="Times New Roman" w:hAnsi="Times New Roman" w:cs="Times New Roman"/>
          <w:sz w:val="28"/>
          <w:szCs w:val="28"/>
          <w:lang w:val="uk-UA"/>
        </w:rPr>
        <w:t>ТГ ≥ Ме</w:t>
      </w:r>
      <w:r w:rsidRPr="000F60E6">
        <w:rPr>
          <w:rFonts w:ascii="Times New Roman" w:eastAsia="Times New Roman" w:hAnsi="Times New Roman" w:cs="Times New Roman"/>
          <w:sz w:val="28"/>
          <w:szCs w:val="28"/>
          <w:lang w:val="uk-UA" w:eastAsia="ru-RU"/>
        </w:rPr>
        <w:t xml:space="preserve"> не було (р&gt;0,05).</w:t>
      </w:r>
    </w:p>
    <w:p w:rsidR="008B2CA6" w:rsidRPr="000F60E6" w:rsidRDefault="008B2CA6" w:rsidP="008B2CA6">
      <w:pPr>
        <w:spacing w:after="0" w:line="360" w:lineRule="auto"/>
        <w:ind w:firstLine="708"/>
        <w:contextualSpacing/>
        <w:jc w:val="both"/>
        <w:rPr>
          <w:rFonts w:ascii="Times New Roman" w:eastAsia="Calibri" w:hAnsi="Times New Roman" w:cs="Times New Roman"/>
          <w:sz w:val="28"/>
          <w:szCs w:val="28"/>
          <w:lang w:val="uk-UA"/>
        </w:rPr>
      </w:pPr>
      <w:r w:rsidRPr="000F60E6">
        <w:rPr>
          <w:rFonts w:ascii="Times New Roman" w:hAnsi="Times New Roman" w:cs="Times New Roman"/>
          <w:sz w:val="28"/>
          <w:szCs w:val="28"/>
          <w:lang w:val="uk-UA"/>
        </w:rPr>
        <w:lastRenderedPageBreak/>
        <w:t>Таким чином, нами встановлено, що у хворих після ГКС з ЦД 2 типу дисліпідемія, а саме підвищення рівнів ХС ЛПНЩ та зниження ХС ЛПВЩ сприяють гіперреактивності тромбоцитів. Зростання рівнів ХС ЛПНЩ супроводжується підвищенням СОТ та СІАТ-АК, а зниження ХС ЛПВЩ </w:t>
      </w:r>
      <w:r w:rsidRPr="000F60E6">
        <w:rPr>
          <w:rFonts w:ascii="Times New Roman" w:hAnsi="Times New Roman" w:cs="Times New Roman"/>
          <w:sz w:val="28"/>
          <w:szCs w:val="28"/>
          <w:lang w:val="uk-UA"/>
        </w:rPr>
        <w:noBreakHyphen/>
        <w:t xml:space="preserve"> підвищенням рівнів 11</w:t>
      </w:r>
      <w:r w:rsidRPr="000F60E6">
        <w:rPr>
          <w:rFonts w:ascii="Times New Roman" w:hAnsi="Times New Roman" w:cs="Times New Roman"/>
          <w:sz w:val="28"/>
          <w:szCs w:val="28"/>
          <w:lang w:val="uk-UA"/>
        </w:rPr>
        <w:noBreakHyphen/>
        <w:t>дТхВ2 у сечі.</w:t>
      </w:r>
    </w:p>
    <w:p w:rsidR="008B2CA6" w:rsidRPr="000F60E6" w:rsidRDefault="008B2CA6" w:rsidP="008B2CA6">
      <w:pPr>
        <w:tabs>
          <w:tab w:val="left" w:pos="9099"/>
        </w:tabs>
        <w:spacing w:line="360" w:lineRule="auto"/>
        <w:ind w:left="-57" w:right="-57" w:firstLine="766"/>
        <w:contextualSpacing/>
        <w:jc w:val="both"/>
        <w:rPr>
          <w:rFonts w:ascii="Times New Roman" w:eastAsia="Times New Roman" w:hAnsi="Times New Roman" w:cs="Times New Roman"/>
          <w:bCs/>
          <w:color w:val="000000"/>
          <w:sz w:val="28"/>
          <w:szCs w:val="28"/>
          <w:lang w:val="uk-UA" w:eastAsia="ru-RU"/>
        </w:rPr>
      </w:pPr>
      <w:r w:rsidRPr="000F60E6">
        <w:rPr>
          <w:rFonts w:ascii="Times New Roman" w:eastAsia="Times New Roman" w:hAnsi="Times New Roman" w:cs="Times New Roman"/>
          <w:bCs/>
          <w:color w:val="000000"/>
          <w:sz w:val="28"/>
          <w:szCs w:val="28"/>
          <w:lang w:val="uk-UA" w:eastAsia="ru-RU"/>
        </w:rPr>
        <w:t>Для визначення впливу ожиріння на морфофункціональні властивості тромбоцитів при ЦД 2 типу та ГКС, обстежених хворих було розподілено на 2 групи в залежності від ІМТ: ІМТ &lt; 30 кг/м</w:t>
      </w:r>
      <w:r w:rsidRPr="000F60E6">
        <w:rPr>
          <w:rFonts w:ascii="Times New Roman" w:eastAsia="Times New Roman" w:hAnsi="Times New Roman" w:cs="Times New Roman"/>
          <w:bCs/>
          <w:color w:val="000000"/>
          <w:sz w:val="28"/>
          <w:szCs w:val="28"/>
          <w:vertAlign w:val="superscript"/>
          <w:lang w:val="uk-UA" w:eastAsia="ru-RU"/>
        </w:rPr>
        <w:t xml:space="preserve">2 </w:t>
      </w:r>
      <w:r w:rsidRPr="000F60E6">
        <w:rPr>
          <w:rFonts w:ascii="Times New Roman" w:eastAsia="Times New Roman" w:hAnsi="Times New Roman" w:cs="Times New Roman"/>
          <w:bCs/>
          <w:color w:val="000000"/>
          <w:sz w:val="28"/>
          <w:szCs w:val="28"/>
          <w:lang w:val="uk-UA" w:eastAsia="ru-RU"/>
        </w:rPr>
        <w:t>(без ожиріння) та ІМТ ≥ 30 кг/м</w:t>
      </w:r>
      <w:r w:rsidRPr="000F60E6">
        <w:rPr>
          <w:rFonts w:ascii="Times New Roman" w:eastAsia="Times New Roman" w:hAnsi="Times New Roman" w:cs="Times New Roman"/>
          <w:bCs/>
          <w:color w:val="000000"/>
          <w:sz w:val="28"/>
          <w:szCs w:val="28"/>
          <w:vertAlign w:val="superscript"/>
          <w:lang w:val="uk-UA" w:eastAsia="ru-RU"/>
        </w:rPr>
        <w:t>2</w:t>
      </w:r>
      <w:r w:rsidRPr="000F60E6">
        <w:rPr>
          <w:rFonts w:ascii="Times New Roman" w:eastAsia="Times New Roman" w:hAnsi="Times New Roman" w:cs="Times New Roman"/>
          <w:bCs/>
          <w:color w:val="000000"/>
          <w:sz w:val="28"/>
          <w:szCs w:val="28"/>
          <w:lang w:val="uk-UA" w:eastAsia="ru-RU"/>
        </w:rPr>
        <w:t xml:space="preserve"> (з ожирінням). За результатами аналізу нами було встановлено, що у хворих після ГКС з ЦД 2 типу та ІМТ ≥ 30 кг/м</w:t>
      </w:r>
      <w:r w:rsidRPr="000F60E6">
        <w:rPr>
          <w:rFonts w:ascii="Times New Roman" w:eastAsia="Times New Roman" w:hAnsi="Times New Roman" w:cs="Times New Roman"/>
          <w:bCs/>
          <w:color w:val="000000"/>
          <w:sz w:val="28"/>
          <w:szCs w:val="28"/>
          <w:vertAlign w:val="superscript"/>
          <w:lang w:val="uk-UA" w:eastAsia="ru-RU"/>
        </w:rPr>
        <w:t>2</w:t>
      </w:r>
      <w:r w:rsidRPr="000F60E6">
        <w:rPr>
          <w:rFonts w:ascii="Times New Roman" w:eastAsia="Times New Roman" w:hAnsi="Times New Roman" w:cs="Times New Roman"/>
          <w:bCs/>
          <w:color w:val="000000"/>
          <w:sz w:val="28"/>
          <w:szCs w:val="28"/>
          <w:lang w:val="uk-UA" w:eastAsia="ru-RU"/>
        </w:rPr>
        <w:t xml:space="preserve"> кількіст</w:t>
      </w:r>
      <w:r w:rsidR="002638E8">
        <w:rPr>
          <w:rFonts w:ascii="Times New Roman" w:eastAsia="Times New Roman" w:hAnsi="Times New Roman" w:cs="Times New Roman"/>
          <w:bCs/>
          <w:color w:val="000000"/>
          <w:sz w:val="28"/>
          <w:szCs w:val="28"/>
          <w:lang w:val="uk-UA" w:eastAsia="ru-RU"/>
        </w:rPr>
        <w:t>ь тромбоцитів, СОТ, ВШРТО, СІАТ</w:t>
      </w:r>
      <w:r w:rsidR="002638E8">
        <w:rPr>
          <w:rFonts w:ascii="Times New Roman" w:eastAsia="Times New Roman" w:hAnsi="Times New Roman" w:cs="Times New Roman"/>
          <w:bCs/>
          <w:color w:val="000000"/>
          <w:sz w:val="28"/>
          <w:szCs w:val="28"/>
          <w:lang w:val="uk-UA" w:eastAsia="ru-RU"/>
        </w:rPr>
        <w:noBreakHyphen/>
      </w:r>
      <w:r w:rsidRPr="000F60E6">
        <w:rPr>
          <w:rFonts w:ascii="Times New Roman" w:eastAsia="Times New Roman" w:hAnsi="Times New Roman" w:cs="Times New Roman"/>
          <w:bCs/>
          <w:color w:val="000000"/>
          <w:sz w:val="28"/>
          <w:szCs w:val="28"/>
          <w:lang w:val="uk-UA" w:eastAsia="ru-RU"/>
        </w:rPr>
        <w:t>АДФ, СІАТ-АК та рівні 11</w:t>
      </w:r>
      <w:r w:rsidRPr="000F60E6">
        <w:rPr>
          <w:rFonts w:ascii="Times New Roman" w:eastAsia="Times New Roman" w:hAnsi="Times New Roman" w:cs="Times New Roman"/>
          <w:bCs/>
          <w:color w:val="000000"/>
          <w:sz w:val="28"/>
          <w:szCs w:val="28"/>
          <w:lang w:val="uk-UA" w:eastAsia="ru-RU"/>
        </w:rPr>
        <w:noBreakHyphen/>
        <w:t>дТхВ2 у сечі достовірно не відрізнялись від групи хворих з ІМТ &lt; 30 кг/м</w:t>
      </w:r>
      <w:r w:rsidRPr="000F60E6">
        <w:rPr>
          <w:rFonts w:ascii="Times New Roman" w:eastAsia="Times New Roman" w:hAnsi="Times New Roman" w:cs="Times New Roman"/>
          <w:bCs/>
          <w:color w:val="000000"/>
          <w:sz w:val="28"/>
          <w:szCs w:val="28"/>
          <w:vertAlign w:val="superscript"/>
          <w:lang w:val="uk-UA" w:eastAsia="ru-RU"/>
        </w:rPr>
        <w:t>2</w:t>
      </w:r>
      <w:r w:rsidRPr="000F60E6">
        <w:rPr>
          <w:rFonts w:ascii="Times New Roman" w:eastAsia="Times New Roman" w:hAnsi="Times New Roman" w:cs="Times New Roman"/>
          <w:bCs/>
          <w:color w:val="000000"/>
          <w:sz w:val="28"/>
          <w:szCs w:val="28"/>
          <w:lang w:val="uk-UA" w:eastAsia="ru-RU"/>
        </w:rPr>
        <w:t xml:space="preserve"> (р&gt;0,05). Отже, наявність ожиріння у хворих після ГКС з ЦД 2 типу не впливала на гіперреактивність тромбоцитів.</w:t>
      </w:r>
    </w:p>
    <w:p w:rsidR="008B2CA6" w:rsidRPr="000F60E6" w:rsidRDefault="008B2CA6" w:rsidP="008B2CA6">
      <w:pPr>
        <w:suppressAutoHyphens/>
        <w:spacing w:after="0" w:line="360" w:lineRule="auto"/>
        <w:ind w:firstLine="708"/>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У нашому дослідженні ми вперше провели аналіз змін агрегаційної активності тромбоцитів у хворих з ЦД</w:t>
      </w:r>
      <w:r w:rsidR="002638E8">
        <w:rPr>
          <w:rFonts w:ascii="Times New Roman" w:eastAsia="Calibri" w:hAnsi="Times New Roman" w:cs="Times New Roman"/>
          <w:sz w:val="28"/>
          <w:szCs w:val="28"/>
          <w:lang w:val="uk-UA"/>
        </w:rPr>
        <w:t> 2 типу після перенесеного ГКС у</w:t>
      </w:r>
      <w:r w:rsidRPr="000F60E6">
        <w:rPr>
          <w:rFonts w:ascii="Times New Roman" w:eastAsia="Calibri" w:hAnsi="Times New Roman" w:cs="Times New Roman"/>
          <w:sz w:val="28"/>
          <w:szCs w:val="28"/>
          <w:lang w:val="uk-UA"/>
        </w:rPr>
        <w:t xml:space="preserve"> динаміці 12 місяців прийому ПАТТ. При порівнянні показників тромбоцитограми </w:t>
      </w:r>
      <w:r w:rsidR="002638E8">
        <w:rPr>
          <w:rFonts w:ascii="Times New Roman" w:eastAsia="Calibri" w:hAnsi="Times New Roman" w:cs="Times New Roman"/>
          <w:sz w:val="28"/>
          <w:szCs w:val="28"/>
          <w:lang w:val="uk-UA"/>
        </w:rPr>
        <w:t>у хворих з ЦД 2 типу після ГКС у</w:t>
      </w:r>
      <w:r w:rsidRPr="000F60E6">
        <w:rPr>
          <w:rFonts w:ascii="Times New Roman" w:eastAsia="Calibri" w:hAnsi="Times New Roman" w:cs="Times New Roman"/>
          <w:sz w:val="28"/>
          <w:szCs w:val="28"/>
          <w:lang w:val="uk-UA"/>
        </w:rPr>
        <w:t xml:space="preserve"> динаміці ПАТТ нами було встановлено, що достовірної різниці між показниками СОТ, ВШРТО, кількістю тромбоцитів через 4-6 тижнів, 6 місяців та 12 місяців після ГКС не було (p&gt;0,05). Проаналізував</w:t>
      </w:r>
      <w:r w:rsidR="00764A96">
        <w:rPr>
          <w:rFonts w:ascii="Times New Roman" w:eastAsia="Calibri" w:hAnsi="Times New Roman" w:cs="Times New Roman"/>
          <w:sz w:val="28"/>
          <w:szCs w:val="28"/>
          <w:lang w:val="uk-UA"/>
        </w:rPr>
        <w:t>ши</w:t>
      </w:r>
      <w:r w:rsidRPr="000F60E6">
        <w:rPr>
          <w:rFonts w:ascii="Times New Roman" w:eastAsia="Calibri" w:hAnsi="Times New Roman" w:cs="Times New Roman"/>
          <w:sz w:val="28"/>
          <w:szCs w:val="28"/>
          <w:lang w:val="uk-UA"/>
        </w:rPr>
        <w:t xml:space="preserve"> зміни функціональної активності тромбоцитів у хворих з ЦД 2 типу після перенесеного ГКС впродовж 12 місяців прийому ПАТТ, нами встановлено, що достовірної різниці між вихідними показниками ЗРТ на прийом клопідогрелю і ЗРТ на прийом АСК та через 6 місяців не було (p&gt;0,05). Через 12 місяців відзначено зростання ЗРТ на прийом клопідогрелю, порівняно з початковим (p&lt;0,01), у той же час ЗРТ на прийом АСК залишались незмінними (p&gt;0,05). Для встановлення відрізних значень </w:t>
      </w:r>
      <w:r w:rsidRPr="000F60E6">
        <w:rPr>
          <w:rFonts w:ascii="Times New Roman" w:eastAsia="Times New Roman" w:hAnsi="Times New Roman" w:cs="Times New Roman"/>
          <w:sz w:val="28"/>
          <w:szCs w:val="28"/>
          <w:lang w:val="uk-UA" w:eastAsia="ru-RU"/>
        </w:rPr>
        <w:t>СІАТ-АДФ, СІАТ</w:t>
      </w:r>
      <w:r w:rsidRPr="000F60E6">
        <w:rPr>
          <w:rFonts w:ascii="Times New Roman" w:eastAsia="Times New Roman" w:hAnsi="Times New Roman" w:cs="Times New Roman"/>
          <w:sz w:val="28"/>
          <w:szCs w:val="28"/>
          <w:lang w:val="uk-UA" w:eastAsia="ru-RU"/>
        </w:rPr>
        <w:noBreakHyphen/>
        <w:t>АК та рівню 11</w:t>
      </w:r>
      <w:r w:rsidRPr="000F60E6">
        <w:rPr>
          <w:rFonts w:ascii="Times New Roman" w:eastAsia="Times New Roman" w:hAnsi="Times New Roman" w:cs="Times New Roman"/>
          <w:sz w:val="28"/>
          <w:szCs w:val="28"/>
          <w:lang w:val="uk-UA" w:eastAsia="ru-RU"/>
        </w:rPr>
        <w:noBreakHyphen/>
        <w:t>дТхВ2 у сечі нами був проведений ROC</w:t>
      </w:r>
      <w:r w:rsidRPr="000F60E6">
        <w:rPr>
          <w:rFonts w:ascii="Times New Roman" w:eastAsia="Times New Roman" w:hAnsi="Times New Roman" w:cs="Times New Roman"/>
          <w:sz w:val="28"/>
          <w:szCs w:val="28"/>
          <w:lang w:val="uk-UA" w:eastAsia="ru-RU"/>
        </w:rPr>
        <w:noBreakHyphen/>
        <w:t>аналіз з побудовою ROC</w:t>
      </w:r>
      <w:r w:rsidRPr="000F60E6">
        <w:rPr>
          <w:rFonts w:ascii="Times New Roman" w:eastAsia="Times New Roman" w:hAnsi="Times New Roman" w:cs="Times New Roman"/>
          <w:sz w:val="28"/>
          <w:szCs w:val="28"/>
          <w:lang w:val="uk-UA" w:eastAsia="ru-RU"/>
        </w:rPr>
        <w:noBreakHyphen/>
        <w:t xml:space="preserve">кривих, що дозволило визначити критерії високої ЗРТ у хворих з ЦД 2 типу після перенесеного ГКС при прийомі АСК та клопідогрелю у складі ПАТТ. При оцінці ефективності АСК високою вважали </w:t>
      </w:r>
      <w:r w:rsidRPr="000F60E6">
        <w:rPr>
          <w:rFonts w:ascii="Times New Roman" w:eastAsia="Times New Roman" w:hAnsi="Times New Roman" w:cs="Times New Roman"/>
          <w:sz w:val="28"/>
          <w:szCs w:val="28"/>
          <w:lang w:val="uk-UA" w:eastAsia="ru-RU"/>
        </w:rPr>
        <w:lastRenderedPageBreak/>
        <w:t xml:space="preserve">ЗРТ (ЗРТ-АСК) при </w:t>
      </w:r>
      <w:r w:rsidRPr="000F60E6">
        <w:rPr>
          <w:rFonts w:ascii="Times New Roman" w:eastAsia="Calibri" w:hAnsi="Times New Roman" w:cs="Times New Roman"/>
          <w:sz w:val="28"/>
          <w:szCs w:val="28"/>
          <w:lang w:val="uk-UA"/>
        </w:rPr>
        <w:t>СІАТ</w:t>
      </w:r>
      <w:r w:rsidRPr="000F60E6">
        <w:rPr>
          <w:rFonts w:ascii="Times New Roman" w:eastAsia="Calibri" w:hAnsi="Times New Roman" w:cs="Times New Roman"/>
          <w:sz w:val="28"/>
          <w:szCs w:val="28"/>
          <w:lang w:val="uk-UA"/>
        </w:rPr>
        <w:noBreakHyphen/>
        <w:t>АК ≥ 15,13 %</w:t>
      </w:r>
      <w:r w:rsidRPr="000F60E6">
        <w:rPr>
          <w:rFonts w:ascii="Times New Roman" w:eastAsia="Times New Roman" w:hAnsi="Times New Roman" w:cs="Times New Roman"/>
          <w:sz w:val="28"/>
          <w:szCs w:val="28"/>
          <w:lang w:val="uk-UA" w:eastAsia="ru-RU"/>
        </w:rPr>
        <w:t xml:space="preserve"> або при рівні </w:t>
      </w:r>
      <w:r w:rsidRPr="000F60E6">
        <w:rPr>
          <w:rFonts w:ascii="Times New Roman" w:eastAsia="Calibri" w:hAnsi="Times New Roman" w:cs="Times New Roman"/>
          <w:sz w:val="28"/>
          <w:szCs w:val="28"/>
          <w:lang w:val="uk-UA"/>
        </w:rPr>
        <w:t>11</w:t>
      </w:r>
      <w:r w:rsidRPr="000F60E6">
        <w:rPr>
          <w:rFonts w:ascii="Times New Roman" w:eastAsia="Calibri" w:hAnsi="Times New Roman" w:cs="Times New Roman"/>
          <w:sz w:val="28"/>
          <w:szCs w:val="28"/>
          <w:lang w:val="uk-UA"/>
        </w:rPr>
        <w:noBreakHyphen/>
        <w:t>дТхВ2 у сечі  ≥ 79,70 нг/ммоль креатиніну</w:t>
      </w:r>
      <w:r w:rsidRPr="000F60E6">
        <w:rPr>
          <w:rFonts w:ascii="Times New Roman" w:eastAsia="Times New Roman" w:hAnsi="Times New Roman" w:cs="Times New Roman"/>
          <w:sz w:val="28"/>
          <w:szCs w:val="28"/>
          <w:lang w:val="uk-UA" w:eastAsia="ru-RU"/>
        </w:rPr>
        <w:t>. Висока ЗРТ у відповідь на клопідогрель (ЗРТ-К) визначалась, якщо показник СІАТ</w:t>
      </w:r>
      <w:r w:rsidRPr="000F60E6">
        <w:rPr>
          <w:rFonts w:ascii="Times New Roman" w:eastAsia="Times New Roman" w:hAnsi="Times New Roman" w:cs="Times New Roman"/>
          <w:sz w:val="28"/>
          <w:szCs w:val="28"/>
          <w:lang w:val="uk-UA" w:eastAsia="ru-RU"/>
        </w:rPr>
        <w:noBreakHyphen/>
        <w:t>АДФ </w:t>
      </w:r>
      <w:r w:rsidRPr="000F60E6">
        <w:rPr>
          <w:rFonts w:ascii="Times New Roman" w:eastAsia="Calibri" w:hAnsi="Times New Roman" w:cs="Times New Roman"/>
          <w:sz w:val="28"/>
          <w:szCs w:val="28"/>
          <w:lang w:val="uk-UA"/>
        </w:rPr>
        <w:t>≥ 60,71 %</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Проаналізував</w:t>
      </w:r>
      <w:r w:rsidR="00764A96">
        <w:rPr>
          <w:rFonts w:ascii="Times New Roman" w:eastAsia="Calibri" w:hAnsi="Times New Roman" w:cs="Times New Roman"/>
          <w:sz w:val="28"/>
          <w:szCs w:val="28"/>
          <w:lang w:val="uk-UA"/>
        </w:rPr>
        <w:t>ши</w:t>
      </w:r>
      <w:r w:rsidRPr="000F60E6">
        <w:rPr>
          <w:rFonts w:ascii="Times New Roman" w:eastAsia="Calibri" w:hAnsi="Times New Roman" w:cs="Times New Roman"/>
          <w:sz w:val="28"/>
          <w:szCs w:val="28"/>
          <w:lang w:val="uk-UA"/>
        </w:rPr>
        <w:t xml:space="preserve"> показники агрегатометрії хворих з ЦД 2 типу через 4</w:t>
      </w:r>
      <w:r w:rsidRPr="000F60E6">
        <w:rPr>
          <w:rFonts w:ascii="Times New Roman" w:eastAsia="Calibri" w:hAnsi="Times New Roman" w:cs="Times New Roman"/>
          <w:sz w:val="28"/>
          <w:szCs w:val="28"/>
          <w:lang w:val="uk-UA"/>
        </w:rPr>
        <w:noBreakHyphen/>
        <w:t>6 тижнів після ГКС, було встановлено, що висока ЗРТ-АСК та ЗРТ</w:t>
      </w:r>
      <w:r w:rsidRPr="000F60E6">
        <w:rPr>
          <w:rFonts w:ascii="Times New Roman" w:eastAsia="Calibri" w:hAnsi="Times New Roman" w:cs="Times New Roman"/>
          <w:sz w:val="28"/>
          <w:szCs w:val="28"/>
          <w:lang w:val="uk-UA"/>
        </w:rPr>
        <w:noBreakHyphen/>
        <w:t>К серед цієї групи хворих виявлена у</w:t>
      </w:r>
      <w:r w:rsidR="00764A96">
        <w:rPr>
          <w:rFonts w:ascii="Times New Roman" w:eastAsia="Calibri" w:hAnsi="Times New Roman" w:cs="Times New Roman"/>
          <w:sz w:val="28"/>
          <w:szCs w:val="28"/>
          <w:lang w:val="uk-UA"/>
        </w:rPr>
        <w:t xml:space="preserve"> більшої частки пацієнтів, ніж у</w:t>
      </w:r>
      <w:r w:rsidRPr="000F60E6">
        <w:rPr>
          <w:rFonts w:ascii="Times New Roman" w:eastAsia="Calibri" w:hAnsi="Times New Roman" w:cs="Times New Roman"/>
          <w:sz w:val="28"/>
          <w:szCs w:val="28"/>
          <w:lang w:val="uk-UA"/>
        </w:rPr>
        <w:t xml:space="preserve"> групі хворих без ЦД 2 типу, як за кожним з критерієм окремо, так і за їх комбінацією (р&lt;0,05). Крім того, серед хворих після ГКС та ЦД 2 типу було значуще більше хворих з подвійною високою ЗРТ - і до АСК, і до клопідогрелю, як за комбінацією СІАТ</w:t>
      </w:r>
      <w:r w:rsidRPr="000F60E6">
        <w:rPr>
          <w:rFonts w:ascii="Times New Roman" w:eastAsia="Calibri" w:hAnsi="Times New Roman" w:cs="Times New Roman"/>
          <w:sz w:val="28"/>
          <w:szCs w:val="28"/>
          <w:lang w:val="uk-UA"/>
        </w:rPr>
        <w:noBreakHyphen/>
        <w:t>АДФ і СІАТ-АК, так і за комбінацією СІАТ-АДФ та 11</w:t>
      </w:r>
      <w:r w:rsidRPr="000F60E6">
        <w:rPr>
          <w:rFonts w:ascii="Times New Roman" w:eastAsia="Calibri" w:hAnsi="Times New Roman" w:cs="Times New Roman"/>
          <w:sz w:val="28"/>
          <w:szCs w:val="28"/>
          <w:lang w:val="uk-UA"/>
        </w:rPr>
        <w:noBreakHyphen/>
        <w:t>дТхВ2 (р&lt;0,05). Звертає на себе увагу той факт, що різниця між хворим</w:t>
      </w:r>
      <w:r w:rsidR="00C665C0">
        <w:rPr>
          <w:rFonts w:ascii="Times New Roman" w:eastAsia="Calibri" w:hAnsi="Times New Roman" w:cs="Times New Roman"/>
          <w:sz w:val="28"/>
          <w:szCs w:val="28"/>
          <w:lang w:val="uk-UA"/>
        </w:rPr>
        <w:t>и на ЦД </w:t>
      </w:r>
      <w:r w:rsidRPr="000F60E6">
        <w:rPr>
          <w:rFonts w:ascii="Times New Roman" w:eastAsia="Calibri" w:hAnsi="Times New Roman" w:cs="Times New Roman"/>
          <w:sz w:val="28"/>
          <w:szCs w:val="28"/>
          <w:lang w:val="uk-UA"/>
        </w:rPr>
        <w:t xml:space="preserve">2 типу та без нього у частоті високої ЗРТ на прийом клопідогрелю помітно більша, ніж різниця у частоті ЗРТ на прийом АСК. Частка хворих з високою ЗРТ на прийом клопідогрелю </w:t>
      </w:r>
      <w:r w:rsidR="00764A96">
        <w:rPr>
          <w:rFonts w:ascii="Times New Roman" w:eastAsia="Calibri" w:hAnsi="Times New Roman" w:cs="Times New Roman"/>
          <w:sz w:val="28"/>
          <w:szCs w:val="28"/>
          <w:lang w:val="uk-UA"/>
        </w:rPr>
        <w:t>серед хворих на ЦД 2 типу була у</w:t>
      </w:r>
      <w:r w:rsidRPr="000F60E6">
        <w:rPr>
          <w:rFonts w:ascii="Times New Roman" w:eastAsia="Calibri" w:hAnsi="Times New Roman" w:cs="Times New Roman"/>
          <w:sz w:val="28"/>
          <w:szCs w:val="28"/>
          <w:lang w:val="uk-UA"/>
        </w:rPr>
        <w:t xml:space="preserve"> 4 рази більшою, ніж </w:t>
      </w:r>
      <w:r w:rsidR="00764A96">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групі хворих без ЦД 2 типу, досягаючи 45,76 % (р&lt;0,001). При аналізі поширеності високої ЗРТ у хворих з ЦД 2 т</w:t>
      </w:r>
      <w:r w:rsidR="00764A96">
        <w:rPr>
          <w:rFonts w:ascii="Times New Roman" w:eastAsia="Calibri" w:hAnsi="Times New Roman" w:cs="Times New Roman"/>
          <w:sz w:val="28"/>
          <w:szCs w:val="28"/>
          <w:lang w:val="uk-UA"/>
        </w:rPr>
        <w:t>ипу після ГКС при прийомі ПАТТ у</w:t>
      </w:r>
      <w:r w:rsidRPr="000F60E6">
        <w:rPr>
          <w:rFonts w:ascii="Times New Roman" w:eastAsia="Calibri" w:hAnsi="Times New Roman" w:cs="Times New Roman"/>
          <w:sz w:val="28"/>
          <w:szCs w:val="28"/>
          <w:lang w:val="uk-UA"/>
        </w:rPr>
        <w:t xml:space="preserve"> динаміці лікування було встановлено, що через 12 місяців після ГКС кількість хворих з високою ЗРТ-АДФ при прийомі ПАТТ була значно ви</w:t>
      </w:r>
      <w:r w:rsidR="00C665C0">
        <w:rPr>
          <w:rFonts w:ascii="Times New Roman" w:eastAsia="Calibri" w:hAnsi="Times New Roman" w:cs="Times New Roman"/>
          <w:sz w:val="28"/>
          <w:szCs w:val="28"/>
          <w:lang w:val="uk-UA"/>
        </w:rPr>
        <w:t>щою, ніж при включенні у</w:t>
      </w:r>
      <w:r w:rsidRPr="000F60E6">
        <w:rPr>
          <w:rFonts w:ascii="Times New Roman" w:eastAsia="Calibri" w:hAnsi="Times New Roman" w:cs="Times New Roman"/>
          <w:sz w:val="28"/>
          <w:szCs w:val="28"/>
          <w:lang w:val="uk-UA"/>
        </w:rPr>
        <w:t xml:space="preserve"> дослідження, і досягала 66,10 % (p&lt;0</w:t>
      </w:r>
      <w:r w:rsidR="00C665C0">
        <w:rPr>
          <w:rFonts w:ascii="Times New Roman" w:eastAsia="Calibri" w:hAnsi="Times New Roman" w:cs="Times New Roman"/>
          <w:sz w:val="28"/>
          <w:szCs w:val="28"/>
          <w:lang w:val="uk-UA"/>
        </w:rPr>
        <w:t>,05). Достовірних відмінностей у</w:t>
      </w:r>
      <w:r w:rsidRPr="000F60E6">
        <w:rPr>
          <w:rFonts w:ascii="Times New Roman" w:eastAsia="Calibri" w:hAnsi="Times New Roman" w:cs="Times New Roman"/>
          <w:sz w:val="28"/>
          <w:szCs w:val="28"/>
          <w:lang w:val="uk-UA"/>
        </w:rPr>
        <w:t xml:space="preserve"> кількості хворих з високою ЗРТ на прийом АСК та ЗРТ на прийом обох антиагрегантів (АСК та клопідогрелю) за всіма критеріями, як через 6 місяців, так і через 12 місяців, не виявлено, порівняно з вихідною (p&gt;0,05). </w:t>
      </w:r>
    </w:p>
    <w:p w:rsidR="008B2CA6" w:rsidRPr="000F60E6" w:rsidRDefault="008B2CA6" w:rsidP="008B2CA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zh-CN"/>
        </w:rPr>
      </w:pPr>
      <w:r w:rsidRPr="000F60E6">
        <w:rPr>
          <w:rFonts w:ascii="Times New Roman" w:eastAsia="Times New Roman" w:hAnsi="Times New Roman" w:cs="Times New Roman"/>
          <w:color w:val="000000"/>
          <w:sz w:val="28"/>
          <w:szCs w:val="28"/>
          <w:lang w:val="uk-UA" w:eastAsia="zh-CN"/>
        </w:rPr>
        <w:t>З метою визначення впливу метаболічних чинників на зростання ЗРТ</w:t>
      </w:r>
      <w:r w:rsidRPr="000F60E6">
        <w:rPr>
          <w:rFonts w:ascii="Times New Roman" w:eastAsia="Times New Roman" w:hAnsi="Times New Roman" w:cs="Times New Roman"/>
          <w:color w:val="000000"/>
          <w:sz w:val="28"/>
          <w:szCs w:val="28"/>
          <w:lang w:val="uk-UA" w:eastAsia="zh-CN"/>
        </w:rPr>
        <w:noBreakHyphen/>
        <w:t>АДФ у хворих після ГКС з ЦД 2 типу впродовж 12 місяців прийому ПАТТ, ми провели порівняльний аналіз показників вуглевод</w:t>
      </w:r>
      <w:r w:rsidR="002638E8">
        <w:rPr>
          <w:rFonts w:ascii="Times New Roman" w:eastAsia="Times New Roman" w:hAnsi="Times New Roman" w:cs="Times New Roman"/>
          <w:color w:val="000000"/>
          <w:sz w:val="28"/>
          <w:szCs w:val="28"/>
          <w:lang w:val="uk-UA" w:eastAsia="zh-CN"/>
        </w:rPr>
        <w:t>ного, ліпідного обмінів та ІМТ у</w:t>
      </w:r>
      <w:r w:rsidRPr="000F60E6">
        <w:rPr>
          <w:rFonts w:ascii="Times New Roman" w:eastAsia="Times New Roman" w:hAnsi="Times New Roman" w:cs="Times New Roman"/>
          <w:color w:val="000000"/>
          <w:sz w:val="28"/>
          <w:szCs w:val="28"/>
          <w:lang w:val="uk-UA" w:eastAsia="zh-CN"/>
        </w:rPr>
        <w:t xml:space="preserve"> залежності від наявності високої ЗРТ</w:t>
      </w:r>
      <w:r w:rsidRPr="000F60E6">
        <w:rPr>
          <w:rFonts w:ascii="Times New Roman" w:eastAsia="Times New Roman" w:hAnsi="Times New Roman" w:cs="Times New Roman"/>
          <w:color w:val="000000"/>
          <w:sz w:val="28"/>
          <w:szCs w:val="28"/>
          <w:lang w:val="uk-UA" w:eastAsia="zh-CN"/>
        </w:rPr>
        <w:noBreakHyphen/>
        <w:t xml:space="preserve">АДФ. За результатами аналізу встановлено, що групи хворих з ЦД 2 типу в залежності від наявності високої ЗРТ-АДФ при прийомі ПАТТ достовірно не відрізнялись за показниками вуглеводного, ліпідного обмінів та ІМТ, як через 4-6 тижнів після ГКС, так і через 12 місяців після ГКС (р&gt;0,05). Достовірних змін цих показників впродовж 12 місяців після </w:t>
      </w:r>
      <w:r w:rsidRPr="000F60E6">
        <w:rPr>
          <w:rFonts w:ascii="Times New Roman" w:eastAsia="Times New Roman" w:hAnsi="Times New Roman" w:cs="Times New Roman"/>
          <w:color w:val="000000"/>
          <w:sz w:val="28"/>
          <w:szCs w:val="28"/>
          <w:lang w:val="uk-UA" w:eastAsia="zh-CN"/>
        </w:rPr>
        <w:lastRenderedPageBreak/>
        <w:t>ГКС, як у хворих з високою ЗРТ-АДФ, так і у пацієнтів з нормальною ЗРТ, не виявлено (р&gt;0,05). Таким чином, показники вуглеводного, ліпідного обмінів та ІМТ у хворих з ЦД 2 типу не чинили впливу на виникнення високої ЗРТ</w:t>
      </w:r>
      <w:r w:rsidRPr="000F60E6">
        <w:rPr>
          <w:rFonts w:ascii="Times New Roman" w:eastAsia="Times New Roman" w:hAnsi="Times New Roman" w:cs="Times New Roman"/>
          <w:color w:val="000000"/>
          <w:sz w:val="28"/>
          <w:szCs w:val="28"/>
          <w:lang w:val="uk-UA" w:eastAsia="zh-CN"/>
        </w:rPr>
        <w:noBreakHyphen/>
        <w:t>АДФ через 4-6 тижнів після ГКС та впродовж 12 місяців ПАТТ не сприяли підвищенню ЗРТ у відповідь на прийом клопідогрелю.</w:t>
      </w:r>
    </w:p>
    <w:p w:rsidR="008B2CA6" w:rsidRPr="000F60E6" w:rsidRDefault="008B2CA6" w:rsidP="008B2CA6">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Times New Roman" w:hAnsi="Times New Roman" w:cs="Times New Roman"/>
          <w:sz w:val="28"/>
          <w:szCs w:val="28"/>
          <w:lang w:val="uk-UA" w:eastAsia="ru-RU"/>
        </w:rPr>
        <w:t xml:space="preserve">У нашому дослідженні було проаналізовано вплив аторвастатину та розувастатину на ЗРТ при приймі клопідогрелю у складі ПАТТ у хворих після ГКС з ЦД 2 типу. Встановлено, що </w:t>
      </w:r>
      <w:r w:rsidRPr="000F60E6">
        <w:rPr>
          <w:rFonts w:ascii="Times New Roman" w:hAnsi="Times New Roman" w:cs="Times New Roman"/>
          <w:sz w:val="28"/>
          <w:szCs w:val="28"/>
          <w:lang w:val="uk-UA"/>
        </w:rPr>
        <w:t>СІАТ-АДФ у хворих через 4-6 тижнів після ГКС з ЦД 2 типу, які перебували на терапії розувастатином (1</w:t>
      </w:r>
      <w:r w:rsidR="00764A96">
        <w:rPr>
          <w:rFonts w:ascii="Times New Roman" w:hAnsi="Times New Roman" w:cs="Times New Roman"/>
          <w:sz w:val="28"/>
          <w:szCs w:val="28"/>
          <w:lang w:val="uk-UA"/>
        </w:rPr>
        <w:t>-а</w:t>
      </w:r>
      <w:r w:rsidRPr="000F60E6">
        <w:rPr>
          <w:rFonts w:ascii="Times New Roman" w:hAnsi="Times New Roman" w:cs="Times New Roman"/>
          <w:sz w:val="28"/>
          <w:szCs w:val="28"/>
          <w:lang w:val="uk-UA"/>
        </w:rPr>
        <w:t> група), був дост</w:t>
      </w:r>
      <w:r w:rsidR="00C665C0">
        <w:rPr>
          <w:rFonts w:ascii="Times New Roman" w:hAnsi="Times New Roman" w:cs="Times New Roman"/>
          <w:sz w:val="28"/>
          <w:szCs w:val="28"/>
          <w:lang w:val="uk-UA"/>
        </w:rPr>
        <w:t>овірно вищим, ніж у</w:t>
      </w:r>
      <w:r w:rsidRPr="000F60E6">
        <w:rPr>
          <w:rFonts w:ascii="Times New Roman" w:hAnsi="Times New Roman" w:cs="Times New Roman"/>
          <w:sz w:val="28"/>
          <w:szCs w:val="28"/>
          <w:lang w:val="uk-UA"/>
        </w:rPr>
        <w:t xml:space="preserve"> групі пацієнтів, що приймали аторвастатин (2</w:t>
      </w:r>
      <w:r w:rsidR="00764A96">
        <w:rPr>
          <w:rFonts w:ascii="Times New Roman" w:hAnsi="Times New Roman" w:cs="Times New Roman"/>
          <w:sz w:val="28"/>
          <w:szCs w:val="28"/>
          <w:lang w:val="uk-UA"/>
        </w:rPr>
        <w:t>-а</w:t>
      </w:r>
      <w:r w:rsidRPr="000F60E6">
        <w:rPr>
          <w:rFonts w:ascii="Times New Roman" w:hAnsi="Times New Roman" w:cs="Times New Roman"/>
          <w:sz w:val="28"/>
          <w:szCs w:val="28"/>
          <w:lang w:val="uk-UA"/>
        </w:rPr>
        <w:t> група) (р&lt;0,05), тоді, як достовірних розбіжностей СІАТ-АК та рівнем 11</w:t>
      </w:r>
      <w:r w:rsidRPr="000F60E6">
        <w:rPr>
          <w:rFonts w:ascii="Times New Roman" w:hAnsi="Times New Roman" w:cs="Times New Roman"/>
          <w:sz w:val="28"/>
          <w:szCs w:val="28"/>
          <w:lang w:val="uk-UA"/>
        </w:rPr>
        <w:noBreakHyphen/>
        <w:t>дТхВ2 у сечі між цими групами не спостерігалось (р</w:t>
      </w:r>
      <w:r w:rsidRPr="000F60E6">
        <w:rPr>
          <w:rFonts w:ascii="Times New Roman" w:eastAsia="Calibri" w:hAnsi="Times New Roman" w:cs="Times New Roman"/>
          <w:sz w:val="28"/>
          <w:szCs w:val="28"/>
          <w:lang w:val="uk-UA"/>
        </w:rPr>
        <w:t xml:space="preserve">&gt;0,05). </w:t>
      </w:r>
      <w:r w:rsidRPr="000F60E6">
        <w:rPr>
          <w:rFonts w:ascii="Times New Roman" w:hAnsi="Times New Roman" w:cs="Times New Roman"/>
          <w:sz w:val="28"/>
          <w:szCs w:val="28"/>
          <w:lang w:val="uk-UA"/>
        </w:rPr>
        <w:t>Чер</w:t>
      </w:r>
      <w:r w:rsidR="002638E8">
        <w:rPr>
          <w:rFonts w:ascii="Times New Roman" w:hAnsi="Times New Roman" w:cs="Times New Roman"/>
          <w:sz w:val="28"/>
          <w:szCs w:val="28"/>
          <w:lang w:val="uk-UA"/>
        </w:rPr>
        <w:t>ез 6 місяців після ГКС різниця у</w:t>
      </w:r>
      <w:r w:rsidRPr="000F60E6">
        <w:rPr>
          <w:rFonts w:ascii="Times New Roman" w:hAnsi="Times New Roman" w:cs="Times New Roman"/>
          <w:sz w:val="28"/>
          <w:szCs w:val="28"/>
          <w:lang w:val="uk-UA"/>
        </w:rPr>
        <w:t xml:space="preserve"> СІАТ-АДФ, СІАТ-АК та рівні 11</w:t>
      </w:r>
      <w:r w:rsidRPr="000F60E6">
        <w:rPr>
          <w:rFonts w:ascii="Times New Roman" w:hAnsi="Times New Roman" w:cs="Times New Roman"/>
          <w:sz w:val="28"/>
          <w:szCs w:val="28"/>
          <w:lang w:val="uk-UA"/>
        </w:rPr>
        <w:noBreakHyphen/>
        <w:t>дТхВ2 у сечі між 1</w:t>
      </w:r>
      <w:r w:rsidR="00764A96">
        <w:rPr>
          <w:rFonts w:ascii="Times New Roman" w:hAnsi="Times New Roman" w:cs="Times New Roman"/>
          <w:sz w:val="28"/>
          <w:szCs w:val="28"/>
          <w:lang w:val="uk-UA"/>
        </w:rPr>
        <w:t>-ою</w:t>
      </w:r>
      <w:r w:rsidRPr="000F60E6">
        <w:rPr>
          <w:rFonts w:ascii="Times New Roman" w:hAnsi="Times New Roman" w:cs="Times New Roman"/>
          <w:sz w:val="28"/>
          <w:szCs w:val="28"/>
          <w:lang w:val="uk-UA"/>
        </w:rPr>
        <w:t xml:space="preserve"> та 2</w:t>
      </w:r>
      <w:r w:rsidR="00764A96">
        <w:rPr>
          <w:rFonts w:ascii="Times New Roman" w:hAnsi="Times New Roman" w:cs="Times New Roman"/>
          <w:sz w:val="28"/>
          <w:szCs w:val="28"/>
          <w:lang w:val="uk-UA"/>
        </w:rPr>
        <w:t>-ою</w:t>
      </w:r>
      <w:r w:rsidRPr="000F60E6">
        <w:rPr>
          <w:rFonts w:ascii="Times New Roman" w:hAnsi="Times New Roman" w:cs="Times New Roman"/>
          <w:sz w:val="28"/>
          <w:szCs w:val="28"/>
          <w:lang w:val="uk-UA"/>
        </w:rPr>
        <w:t xml:space="preserve"> групами хворих не досягали статистичної значущості (р&gt;0,05). При порівнянні СІАТ-АДФ, СІАТ-АК, 11-дТхВ2 у сечі через 6 місяців спостережен</w:t>
      </w:r>
      <w:r w:rsidR="002638E8">
        <w:rPr>
          <w:rFonts w:ascii="Times New Roman" w:hAnsi="Times New Roman" w:cs="Times New Roman"/>
          <w:sz w:val="28"/>
          <w:szCs w:val="28"/>
          <w:lang w:val="uk-UA"/>
        </w:rPr>
        <w:t>ня з вихідними показниками, як у</w:t>
      </w:r>
      <w:r w:rsidRPr="000F60E6">
        <w:rPr>
          <w:rFonts w:ascii="Times New Roman" w:hAnsi="Times New Roman" w:cs="Times New Roman"/>
          <w:sz w:val="28"/>
          <w:szCs w:val="28"/>
          <w:lang w:val="uk-UA"/>
        </w:rPr>
        <w:t xml:space="preserve"> групі хворих, щ</w:t>
      </w:r>
      <w:r w:rsidR="00764A96">
        <w:rPr>
          <w:rFonts w:ascii="Times New Roman" w:hAnsi="Times New Roman" w:cs="Times New Roman"/>
          <w:sz w:val="28"/>
          <w:szCs w:val="28"/>
          <w:lang w:val="uk-UA"/>
        </w:rPr>
        <w:t>о приймали аторвастатин, так і у</w:t>
      </w:r>
      <w:r w:rsidRPr="000F60E6">
        <w:rPr>
          <w:rFonts w:ascii="Times New Roman" w:hAnsi="Times New Roman" w:cs="Times New Roman"/>
          <w:sz w:val="28"/>
          <w:szCs w:val="28"/>
          <w:lang w:val="uk-UA"/>
        </w:rPr>
        <w:t xml:space="preserve"> групі хворих, що приймали розувастатин, не було встановлено достовір</w:t>
      </w:r>
      <w:r w:rsidR="00764A96">
        <w:rPr>
          <w:rFonts w:ascii="Times New Roman" w:hAnsi="Times New Roman" w:cs="Times New Roman"/>
          <w:sz w:val="28"/>
          <w:szCs w:val="28"/>
          <w:lang w:val="uk-UA"/>
        </w:rPr>
        <w:t>них відмінностей у реактивно</w:t>
      </w:r>
      <w:r w:rsidRPr="000F60E6">
        <w:rPr>
          <w:rFonts w:ascii="Times New Roman" w:hAnsi="Times New Roman" w:cs="Times New Roman"/>
          <w:sz w:val="28"/>
          <w:szCs w:val="28"/>
          <w:lang w:val="uk-UA"/>
        </w:rPr>
        <w:t>сті тромбоцитів у відповідь на АДФ, АК та рівні 11-дТхВ2 у сечі (р&gt;0,05). Через 12 місяців спостереження значущих відмінностей</w:t>
      </w:r>
      <w:r w:rsidR="00D912A1" w:rsidRPr="000F60E6">
        <w:rPr>
          <w:rFonts w:ascii="Times New Roman" w:hAnsi="Times New Roman" w:cs="Times New Roman"/>
          <w:sz w:val="28"/>
          <w:szCs w:val="28"/>
          <w:lang w:val="uk-UA"/>
        </w:rPr>
        <w:t xml:space="preserve"> СІАТ-АДФ, СІАТ-АК та рівнів 11</w:t>
      </w:r>
      <w:r w:rsidR="00D912A1" w:rsidRPr="000F60E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дТхВ2 у сечі між групами пацієнтів на пості</w:t>
      </w:r>
      <w:r w:rsidR="002638E8">
        <w:rPr>
          <w:rFonts w:ascii="Times New Roman" w:hAnsi="Times New Roman" w:cs="Times New Roman"/>
          <w:sz w:val="28"/>
          <w:szCs w:val="28"/>
          <w:lang w:val="uk-UA"/>
        </w:rPr>
        <w:t>йному прийомі розувастатину (1а </w:t>
      </w:r>
      <w:r w:rsidRPr="000F60E6">
        <w:rPr>
          <w:rFonts w:ascii="Times New Roman" w:hAnsi="Times New Roman" w:cs="Times New Roman"/>
          <w:sz w:val="28"/>
          <w:szCs w:val="28"/>
          <w:lang w:val="uk-UA"/>
        </w:rPr>
        <w:t>група) і хворими, які змінили розувастатин на аторвастатин (1б група) не встановлено (р&gt;0,05). У групі хворих, які весь період спостереження приймали аторвастатин (2а група) СІАТ-АДФ був достовірно вищим, ніж у хворих, які перейшли з аторвастатину на розувастатин (2б гру</w:t>
      </w:r>
      <w:r w:rsidR="002638E8">
        <w:rPr>
          <w:rFonts w:ascii="Times New Roman" w:hAnsi="Times New Roman" w:cs="Times New Roman"/>
          <w:sz w:val="28"/>
          <w:szCs w:val="28"/>
          <w:lang w:val="uk-UA"/>
        </w:rPr>
        <w:t>па) (р&lt;0,01), тоді, як різниця у</w:t>
      </w:r>
      <w:r w:rsidRPr="000F60E6">
        <w:rPr>
          <w:rFonts w:ascii="Times New Roman" w:hAnsi="Times New Roman" w:cs="Times New Roman"/>
          <w:sz w:val="28"/>
          <w:szCs w:val="28"/>
          <w:lang w:val="uk-UA"/>
        </w:rPr>
        <w:t xml:space="preserve"> СІАТ</w:t>
      </w:r>
      <w:r w:rsidRPr="000F60E6">
        <w:rPr>
          <w:rFonts w:ascii="Times New Roman" w:hAnsi="Times New Roman" w:cs="Times New Roman"/>
          <w:sz w:val="28"/>
          <w:szCs w:val="28"/>
          <w:lang w:val="uk-UA"/>
        </w:rPr>
        <w:noBreakHyphen/>
        <w:t>АК та рівні 11</w:t>
      </w:r>
      <w:r w:rsidRPr="000F60E6">
        <w:rPr>
          <w:rFonts w:ascii="Times New Roman" w:hAnsi="Times New Roman" w:cs="Times New Roman"/>
          <w:sz w:val="28"/>
          <w:szCs w:val="28"/>
          <w:lang w:val="uk-UA"/>
        </w:rPr>
        <w:noBreakHyphen/>
        <w:t>дТхВ2 у сечі була незначима (р</w:t>
      </w:r>
      <w:r w:rsidRPr="000F60E6">
        <w:rPr>
          <w:rFonts w:ascii="Times New Roman" w:eastAsia="Calibri" w:hAnsi="Times New Roman" w:cs="Times New Roman"/>
          <w:sz w:val="28"/>
          <w:szCs w:val="28"/>
          <w:lang w:val="uk-UA"/>
        </w:rPr>
        <w:t xml:space="preserve">&gt;0,05). </w:t>
      </w:r>
      <w:r w:rsidRPr="000F60E6">
        <w:rPr>
          <w:rFonts w:ascii="Times New Roman" w:hAnsi="Times New Roman" w:cs="Times New Roman"/>
          <w:sz w:val="28"/>
          <w:szCs w:val="28"/>
          <w:lang w:val="uk-UA"/>
        </w:rPr>
        <w:t xml:space="preserve">У пацієнтів, які весь час приймали розувастатин (1а група), СІАТ-АДФ був достовірно вищим, ніж у хворих, які були переведені з аторвастатину на розувастатин (2б група) (р&lt;0,01), а відмінності між групами хворих, які приймали весь період аторвастатин (2а група) і пацієнтами, які перейшли на прийом аторвастатину (1б група), були </w:t>
      </w:r>
      <w:r w:rsidRPr="000F60E6">
        <w:rPr>
          <w:rFonts w:ascii="Times New Roman" w:hAnsi="Times New Roman" w:cs="Times New Roman"/>
          <w:sz w:val="28"/>
          <w:szCs w:val="28"/>
          <w:lang w:val="uk-UA"/>
        </w:rPr>
        <w:lastRenderedPageBreak/>
        <w:t xml:space="preserve">недостовірними (р&gt;0,05). Достовірних розбіжностей у СІАТ-АК та рівні 11-дТхВ2 у сечі, як </w:t>
      </w:r>
      <w:r w:rsidR="00C665C0">
        <w:rPr>
          <w:rFonts w:ascii="Times New Roman" w:hAnsi="Times New Roman" w:cs="Times New Roman"/>
          <w:sz w:val="28"/>
          <w:szCs w:val="28"/>
          <w:lang w:val="uk-UA"/>
        </w:rPr>
        <w:t>у</w:t>
      </w:r>
      <w:r w:rsidRPr="000F60E6">
        <w:rPr>
          <w:rFonts w:ascii="Times New Roman" w:hAnsi="Times New Roman" w:cs="Times New Roman"/>
          <w:sz w:val="28"/>
          <w:szCs w:val="28"/>
          <w:lang w:val="uk-UA"/>
        </w:rPr>
        <w:t xml:space="preserve"> групі хворих, які весь час приймали один статин (1а група та 2а група), </w:t>
      </w:r>
      <w:r w:rsidR="002638E8">
        <w:rPr>
          <w:rFonts w:ascii="Times New Roman" w:hAnsi="Times New Roman" w:cs="Times New Roman"/>
          <w:sz w:val="28"/>
          <w:szCs w:val="28"/>
          <w:lang w:val="uk-UA"/>
        </w:rPr>
        <w:t>так і у</w:t>
      </w:r>
      <w:r w:rsidRPr="000F60E6">
        <w:rPr>
          <w:rFonts w:ascii="Times New Roman" w:hAnsi="Times New Roman" w:cs="Times New Roman"/>
          <w:sz w:val="28"/>
          <w:szCs w:val="28"/>
          <w:lang w:val="uk-UA"/>
        </w:rPr>
        <w:t xml:space="preserve"> групі хворих, які були переведені з одного с</w:t>
      </w:r>
      <w:r w:rsidR="00C665C0">
        <w:rPr>
          <w:rFonts w:ascii="Times New Roman" w:hAnsi="Times New Roman" w:cs="Times New Roman"/>
          <w:sz w:val="28"/>
          <w:szCs w:val="28"/>
          <w:lang w:val="uk-UA"/>
        </w:rPr>
        <w:t>татину на інший (1б група та 2б </w:t>
      </w:r>
      <w:r w:rsidRPr="000F60E6">
        <w:rPr>
          <w:rFonts w:ascii="Times New Roman" w:hAnsi="Times New Roman" w:cs="Times New Roman"/>
          <w:sz w:val="28"/>
          <w:szCs w:val="28"/>
          <w:lang w:val="uk-UA"/>
        </w:rPr>
        <w:t>група) не було (р&gt;0,05). При аналізі об’єднанних результатів груп хворих, які знаходились впродовж 12 місяців на одному статині та через 6 місяців зробили заміну одного статину на інший було встановлено, що СІАТ-АДФ був достовірно вищим у пацієнтів, які приймали один статин, ніж у пацієнтів, яким була проведена заміна статину (р&lt;0,01). СІАТ-АК та рівень 11-дТхВ2 у сечі між цими групами хворих достовірно не відрізнялися (р&gt;0,05). Проаналізував</w:t>
      </w:r>
      <w:r w:rsidR="00764A96">
        <w:rPr>
          <w:rFonts w:ascii="Times New Roman" w:hAnsi="Times New Roman" w:cs="Times New Roman"/>
          <w:sz w:val="28"/>
          <w:szCs w:val="28"/>
          <w:lang w:val="uk-UA"/>
        </w:rPr>
        <w:t>ши</w:t>
      </w:r>
      <w:r w:rsidRPr="000F60E6">
        <w:rPr>
          <w:rFonts w:ascii="Times New Roman" w:hAnsi="Times New Roman" w:cs="Times New Roman"/>
          <w:sz w:val="28"/>
          <w:szCs w:val="28"/>
          <w:lang w:val="uk-UA"/>
        </w:rPr>
        <w:t xml:space="preserve"> зміни показ</w:t>
      </w:r>
      <w:r w:rsidR="000571B0">
        <w:rPr>
          <w:rFonts w:ascii="Times New Roman" w:hAnsi="Times New Roman" w:cs="Times New Roman"/>
          <w:sz w:val="28"/>
          <w:szCs w:val="28"/>
          <w:lang w:val="uk-UA"/>
        </w:rPr>
        <w:t>ників реактивності тромбоцитів у</w:t>
      </w:r>
      <w:r w:rsidRPr="000F60E6">
        <w:rPr>
          <w:rFonts w:ascii="Times New Roman" w:hAnsi="Times New Roman" w:cs="Times New Roman"/>
          <w:sz w:val="28"/>
          <w:szCs w:val="28"/>
          <w:lang w:val="uk-UA"/>
        </w:rPr>
        <w:t xml:space="preserve"> динаміці терапії, нами було встановлено, що у хворих, які весь період спостереження приймали один статин (1а і 2а групи), через 12 місяців після </w:t>
      </w:r>
      <w:r w:rsidR="00D912A1" w:rsidRPr="000F60E6">
        <w:rPr>
          <w:rFonts w:ascii="Times New Roman" w:hAnsi="Times New Roman" w:cs="Times New Roman"/>
          <w:sz w:val="28"/>
          <w:szCs w:val="28"/>
          <w:lang w:val="uk-UA"/>
        </w:rPr>
        <w:t>ГКС СІАТ-АДФ був значно вищим, у</w:t>
      </w:r>
      <w:r w:rsidRPr="000F60E6">
        <w:rPr>
          <w:rFonts w:ascii="Times New Roman" w:hAnsi="Times New Roman" w:cs="Times New Roman"/>
          <w:sz w:val="28"/>
          <w:szCs w:val="28"/>
          <w:lang w:val="uk-UA"/>
        </w:rPr>
        <w:t xml:space="preserve"> порівнянні з вихідним, як у хворих на аторвастатині (2а група) (р&lt;0,01), так і у хворих на розувастатині (1а гр</w:t>
      </w:r>
      <w:r w:rsidR="00D912A1" w:rsidRPr="000F60E6">
        <w:rPr>
          <w:rFonts w:ascii="Times New Roman" w:hAnsi="Times New Roman" w:cs="Times New Roman"/>
          <w:sz w:val="28"/>
          <w:szCs w:val="28"/>
          <w:lang w:val="uk-UA"/>
        </w:rPr>
        <w:t>упа) (р&lt;0,05) (див. рис. 6.2). У</w:t>
      </w:r>
      <w:r w:rsidRPr="000F60E6">
        <w:rPr>
          <w:rFonts w:ascii="Times New Roman" w:hAnsi="Times New Roman" w:cs="Times New Roman"/>
          <w:sz w:val="28"/>
          <w:szCs w:val="28"/>
          <w:lang w:val="uk-UA"/>
        </w:rPr>
        <w:t xml:space="preserve"> обох групах пацієнтів, у яких через 6 місяців терапії була зроблена заміна стат</w:t>
      </w:r>
      <w:r w:rsidR="000571B0">
        <w:rPr>
          <w:rFonts w:ascii="Times New Roman" w:hAnsi="Times New Roman" w:cs="Times New Roman"/>
          <w:sz w:val="28"/>
          <w:szCs w:val="28"/>
          <w:lang w:val="uk-UA"/>
        </w:rPr>
        <w:t>инів (1б і 2б групи), СІАТ-АДФ у</w:t>
      </w:r>
      <w:r w:rsidRPr="000F60E6">
        <w:rPr>
          <w:rFonts w:ascii="Times New Roman" w:hAnsi="Times New Roman" w:cs="Times New Roman"/>
          <w:sz w:val="28"/>
          <w:szCs w:val="28"/>
          <w:lang w:val="uk-UA"/>
        </w:rPr>
        <w:t xml:space="preserve"> порівнянні з вихідним практично не змінився (р&gt;0,05). Достовірних відмінностей СІАТ-АК та рівнів 11-дТхВ2 у сечі впродовж 12 місяців спостереження, як у хворих на постійному прийомі одного статину, так і при </w:t>
      </w:r>
      <w:r w:rsidR="00764A96">
        <w:rPr>
          <w:rFonts w:ascii="Times New Roman" w:hAnsi="Times New Roman" w:cs="Times New Roman"/>
          <w:sz w:val="28"/>
          <w:szCs w:val="28"/>
          <w:lang w:val="uk-UA"/>
        </w:rPr>
        <w:t>заміні одного статину на інший</w:t>
      </w:r>
      <w:r w:rsidRPr="000F60E6">
        <w:rPr>
          <w:rFonts w:ascii="Times New Roman" w:hAnsi="Times New Roman" w:cs="Times New Roman"/>
          <w:sz w:val="28"/>
          <w:szCs w:val="28"/>
          <w:lang w:val="uk-UA"/>
        </w:rPr>
        <w:t xml:space="preserve"> не виявлено (р&gt;0,05). </w:t>
      </w:r>
    </w:p>
    <w:p w:rsidR="008B2CA6" w:rsidRPr="000F60E6" w:rsidRDefault="008B2CA6" w:rsidP="008B2CA6">
      <w:pPr>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При аналізі поширеності високої ЗРТ у відповідь на клопідогрель у хворих через 4-6 тижнів після ГКС з ЦД 2 типу виявлено, що частка пацієнтів з високою ЗРТ за СІАТ-АДФ була значно вищою при прийомі розувастатину (1 група), ніж при прийомі аторвастатину (2 група) (р&lt;0,05). Частка хворих з високої ЗРТ у відповідь на АСК, як за СІАТ</w:t>
      </w:r>
      <w:r w:rsidRPr="000F60E6">
        <w:rPr>
          <w:rFonts w:ascii="Times New Roman" w:hAnsi="Times New Roman" w:cs="Times New Roman"/>
          <w:sz w:val="28"/>
          <w:szCs w:val="28"/>
          <w:lang w:val="uk-UA"/>
        </w:rPr>
        <w:noBreakHyphen/>
        <w:t>АК, так і за рівнем 11</w:t>
      </w:r>
      <w:r w:rsidRPr="000F60E6">
        <w:rPr>
          <w:rFonts w:ascii="Times New Roman" w:hAnsi="Times New Roman" w:cs="Times New Roman"/>
          <w:sz w:val="28"/>
          <w:szCs w:val="28"/>
          <w:lang w:val="uk-UA"/>
        </w:rPr>
        <w:noBreakHyphen/>
        <w:t>дТхВ2 у сечі, та на АСК і клопідогрель одночасно, як за комбінацією СІАТ-АДФ і СІАТ-АК, так і за комбінацією СІАТ-АДФ та 11</w:t>
      </w:r>
      <w:r w:rsidRPr="000F60E6">
        <w:rPr>
          <w:rFonts w:ascii="Times New Roman" w:hAnsi="Times New Roman" w:cs="Times New Roman"/>
          <w:sz w:val="28"/>
          <w:szCs w:val="28"/>
          <w:lang w:val="uk-UA"/>
        </w:rPr>
        <w:noBreakHyphen/>
        <w:t>дТхВ2, у хворих через 4</w:t>
      </w:r>
      <w:r w:rsidRPr="000F60E6">
        <w:rPr>
          <w:rFonts w:ascii="Times New Roman" w:hAnsi="Times New Roman" w:cs="Times New Roman"/>
          <w:sz w:val="28"/>
          <w:szCs w:val="28"/>
          <w:lang w:val="uk-UA"/>
        </w:rPr>
        <w:noBreakHyphen/>
        <w:t>6 тижнів після ГКС з ЦД 2 типу при п</w:t>
      </w:r>
      <w:r w:rsidR="000571B0">
        <w:rPr>
          <w:rFonts w:ascii="Times New Roman" w:hAnsi="Times New Roman" w:cs="Times New Roman"/>
          <w:sz w:val="28"/>
          <w:szCs w:val="28"/>
          <w:lang w:val="uk-UA"/>
        </w:rPr>
        <w:t>рийомі розувастатину (1 група) в</w:t>
      </w:r>
      <w:r w:rsidRPr="000F60E6">
        <w:rPr>
          <w:rFonts w:ascii="Times New Roman" w:hAnsi="Times New Roman" w:cs="Times New Roman"/>
          <w:sz w:val="28"/>
          <w:szCs w:val="28"/>
          <w:lang w:val="uk-UA"/>
        </w:rPr>
        <w:t xml:space="preserve"> порівнянні з групою хворих на аторвастатині (2 група) достовірно не відрізнялась (р&gt;0,05). Через 6 місяців спостереження достовірної різниці у частці хворих з високою ЗРТ на </w:t>
      </w:r>
      <w:r w:rsidRPr="000F60E6">
        <w:rPr>
          <w:rFonts w:ascii="Times New Roman" w:hAnsi="Times New Roman" w:cs="Times New Roman"/>
          <w:sz w:val="28"/>
          <w:szCs w:val="28"/>
          <w:lang w:val="uk-UA"/>
        </w:rPr>
        <w:lastRenderedPageBreak/>
        <w:t>клопідогрель, ЗРТ на АСК, ЗРТ на АСК і клопідогрель при прийомі розувастатину (1 група) та аторвастатину (2 група) не встановлено (р&gt;0,05). Через 6 місяців спостерігалось деяке зростання поширеності високої ЗРТ на клопідогрель в порівнянні з вихідною, як при прийомі аторвастатину (2 група), так і при прийомі розувастатину (1 група), однак не досягало статистичної знач</w:t>
      </w:r>
      <w:r w:rsidR="000571B0">
        <w:rPr>
          <w:rFonts w:ascii="Times New Roman" w:hAnsi="Times New Roman" w:cs="Times New Roman"/>
          <w:sz w:val="28"/>
          <w:szCs w:val="28"/>
          <w:lang w:val="uk-UA"/>
        </w:rPr>
        <w:t>имості</w:t>
      </w:r>
      <w:r w:rsidR="002638E8">
        <w:rPr>
          <w:rFonts w:ascii="Times New Roman" w:hAnsi="Times New Roman" w:cs="Times New Roman"/>
          <w:sz w:val="28"/>
          <w:szCs w:val="28"/>
          <w:lang w:val="uk-UA"/>
        </w:rPr>
        <w:t xml:space="preserve"> (р&gt;0,05). Достовірних змін у</w:t>
      </w:r>
      <w:r w:rsidRPr="000F60E6">
        <w:rPr>
          <w:rFonts w:ascii="Times New Roman" w:hAnsi="Times New Roman" w:cs="Times New Roman"/>
          <w:sz w:val="28"/>
          <w:szCs w:val="28"/>
          <w:lang w:val="uk-UA"/>
        </w:rPr>
        <w:t xml:space="preserve"> поширеності високої ЗРТ у відповідь на АСК та високої ЗРТ на комбінацію АСК і клопідогрелю</w:t>
      </w:r>
      <w:r w:rsidR="002638E8">
        <w:rPr>
          <w:rFonts w:ascii="Times New Roman" w:hAnsi="Times New Roman" w:cs="Times New Roman"/>
          <w:sz w:val="28"/>
          <w:szCs w:val="28"/>
          <w:lang w:val="uk-UA"/>
        </w:rPr>
        <w:t xml:space="preserve"> через 6 місяців прийому ПАТТ, у</w:t>
      </w:r>
      <w:r w:rsidRPr="000F60E6">
        <w:rPr>
          <w:rFonts w:ascii="Times New Roman" w:hAnsi="Times New Roman" w:cs="Times New Roman"/>
          <w:sz w:val="28"/>
          <w:szCs w:val="28"/>
          <w:lang w:val="uk-UA"/>
        </w:rPr>
        <w:t xml:space="preserve"> порівнянні з вихідними показниками, як при прийомі аторвастатину (2 група), так і при прийомі розувастатину (1 група), не було (р&gt;0,05). Через 12 місяців, в обох групах хворих, які перейшли на прийом іншого статини (1б і 2б групи), частка пацієнтів з високою ЗРТ-А</w:t>
      </w:r>
      <w:r w:rsidR="000571B0">
        <w:rPr>
          <w:rFonts w:ascii="Times New Roman" w:hAnsi="Times New Roman" w:cs="Times New Roman"/>
          <w:sz w:val="28"/>
          <w:szCs w:val="28"/>
          <w:lang w:val="uk-UA"/>
        </w:rPr>
        <w:t>ДФ була достовірно меншою, ніж у</w:t>
      </w:r>
      <w:r w:rsidRPr="000F60E6">
        <w:rPr>
          <w:rFonts w:ascii="Times New Roman" w:hAnsi="Times New Roman" w:cs="Times New Roman"/>
          <w:sz w:val="28"/>
          <w:szCs w:val="28"/>
          <w:lang w:val="uk-UA"/>
        </w:rPr>
        <w:t xml:space="preserve"> групах хворих, що приймали весь період один тип статинів (1а і 2а групи) (р&lt;0,05). Частка пацієнтів з високою ЗРТ-АК та </w:t>
      </w:r>
      <w:r w:rsidR="00D912A1" w:rsidRPr="000F60E6">
        <w:rPr>
          <w:rFonts w:ascii="Times New Roman" w:hAnsi="Times New Roman" w:cs="Times New Roman"/>
          <w:sz w:val="28"/>
          <w:szCs w:val="28"/>
          <w:lang w:val="uk-UA"/>
        </w:rPr>
        <w:t>високою ЗРТ за комбінацією СІАТ</w:t>
      </w:r>
      <w:r w:rsidR="00D912A1" w:rsidRPr="000F60E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АДФ і С</w:t>
      </w:r>
      <w:r w:rsidR="002638E8">
        <w:rPr>
          <w:rFonts w:ascii="Times New Roman" w:hAnsi="Times New Roman" w:cs="Times New Roman"/>
          <w:sz w:val="28"/>
          <w:szCs w:val="28"/>
          <w:lang w:val="uk-UA"/>
        </w:rPr>
        <w:t>ІАТ</w:t>
      </w:r>
      <w:r w:rsidR="002638E8">
        <w:rPr>
          <w:rFonts w:ascii="Times New Roman" w:hAnsi="Times New Roman" w:cs="Times New Roman"/>
          <w:sz w:val="28"/>
          <w:szCs w:val="28"/>
          <w:lang w:val="uk-UA"/>
        </w:rPr>
        <w:noBreakHyphen/>
        <w:t>АК та СІАТ-АДФ і 11</w:t>
      </w:r>
      <w:r w:rsidR="002638E8">
        <w:rPr>
          <w:rFonts w:ascii="Times New Roman" w:hAnsi="Times New Roman" w:cs="Times New Roman"/>
          <w:sz w:val="28"/>
          <w:szCs w:val="28"/>
          <w:lang w:val="uk-UA"/>
        </w:rPr>
        <w:noBreakHyphen/>
      </w:r>
      <w:r w:rsidR="00C665C0">
        <w:rPr>
          <w:rFonts w:ascii="Times New Roman" w:hAnsi="Times New Roman" w:cs="Times New Roman"/>
          <w:sz w:val="28"/>
          <w:szCs w:val="28"/>
          <w:lang w:val="uk-UA"/>
        </w:rPr>
        <w:t>дТхВ2, в</w:t>
      </w:r>
      <w:r w:rsidRPr="000F60E6">
        <w:rPr>
          <w:rFonts w:ascii="Times New Roman" w:hAnsi="Times New Roman" w:cs="Times New Roman"/>
          <w:sz w:val="28"/>
          <w:szCs w:val="28"/>
          <w:lang w:val="uk-UA"/>
        </w:rPr>
        <w:t xml:space="preserve"> обох групах хворих, які перейшли на прийом іншого статини (1б і 2б групи), достовірно не відрізнялась від груп хворих, що приймали весь період один тип статинів (1а і 2а групи) (р&gt;0,05). При об’єднанні груп хворих, які приймали весь період спостереження один статин (аторвастатин або розувастатин), та груп хворих, які змінили один статин на інший, поширеність високої ЗРТ-АДФ була достовірно вищою у хворих, які не змінювали терапію статинами, </w:t>
      </w:r>
      <w:r w:rsidR="00D912A1" w:rsidRPr="000F60E6">
        <w:rPr>
          <w:rFonts w:ascii="Times New Roman" w:hAnsi="Times New Roman" w:cs="Times New Roman"/>
          <w:sz w:val="28"/>
          <w:szCs w:val="28"/>
          <w:lang w:val="uk-UA"/>
        </w:rPr>
        <w:t xml:space="preserve">у </w:t>
      </w:r>
      <w:r w:rsidRPr="000F60E6">
        <w:rPr>
          <w:rFonts w:ascii="Times New Roman" w:hAnsi="Times New Roman" w:cs="Times New Roman"/>
          <w:sz w:val="28"/>
          <w:szCs w:val="28"/>
          <w:lang w:val="uk-UA"/>
        </w:rPr>
        <w:t>порівнянні з хворими, які через 6 місяців перейшли з одного статину на інший (p&lt;0,05). Аналіз частоти зустрічальності високої ЗР</w:t>
      </w:r>
      <w:r w:rsidR="002638E8">
        <w:rPr>
          <w:rFonts w:ascii="Times New Roman" w:hAnsi="Times New Roman" w:cs="Times New Roman"/>
          <w:sz w:val="28"/>
          <w:szCs w:val="28"/>
          <w:lang w:val="uk-UA"/>
        </w:rPr>
        <w:t>Т-АДФ протягом 12 місяців ПАТТ у</w:t>
      </w:r>
      <w:r w:rsidRPr="000F60E6">
        <w:rPr>
          <w:rFonts w:ascii="Times New Roman" w:hAnsi="Times New Roman" w:cs="Times New Roman"/>
          <w:sz w:val="28"/>
          <w:szCs w:val="28"/>
          <w:lang w:val="uk-UA"/>
        </w:rPr>
        <w:t xml:space="preserve"> динаміці лікування показав, що у всіх групах, незалежно від типу використаного статину, частка хворих з високою ЗРТ</w:t>
      </w:r>
      <w:r w:rsidRPr="000F60E6">
        <w:rPr>
          <w:rFonts w:ascii="Times New Roman" w:hAnsi="Times New Roman" w:cs="Times New Roman"/>
          <w:sz w:val="28"/>
          <w:szCs w:val="28"/>
          <w:lang w:val="uk-UA"/>
        </w:rPr>
        <w:noBreakHyphen/>
        <w:t>АДФ збільшилася в порівнянні з вихідною, проте тільки у пацієнтів, які весь період спостереження приймали один тип статину, як</w:t>
      </w:r>
      <w:r w:rsidR="00C665C0">
        <w:rPr>
          <w:rFonts w:ascii="Times New Roman" w:hAnsi="Times New Roman" w:cs="Times New Roman"/>
          <w:sz w:val="28"/>
          <w:szCs w:val="28"/>
          <w:lang w:val="uk-UA"/>
        </w:rPr>
        <w:t xml:space="preserve"> аторвастатин (2а група ), так і</w:t>
      </w:r>
      <w:r w:rsidRPr="000F60E6">
        <w:rPr>
          <w:rFonts w:ascii="Times New Roman" w:hAnsi="Times New Roman" w:cs="Times New Roman"/>
          <w:sz w:val="28"/>
          <w:szCs w:val="28"/>
          <w:lang w:val="uk-UA"/>
        </w:rPr>
        <w:t xml:space="preserve"> розувастатин (1а група) підвищення виявилося статистично значущим (р&lt;0,05). Частка хворих із високою ЗРТ-АК та ЗРТ за комбінацією СІАТ-АДФ і СІАТ-АК та СІАТ-АДФ і 11-дТхВ2 протягом 12 місяців лікування дещо зменшилась від вихідної, як у пацієнтів, які весь період </w:t>
      </w:r>
      <w:r w:rsidRPr="000F60E6">
        <w:rPr>
          <w:rFonts w:ascii="Times New Roman" w:hAnsi="Times New Roman" w:cs="Times New Roman"/>
          <w:sz w:val="28"/>
          <w:szCs w:val="28"/>
          <w:lang w:val="uk-UA"/>
        </w:rPr>
        <w:lastRenderedPageBreak/>
        <w:t>спостереження пр</w:t>
      </w:r>
      <w:r w:rsidR="000571B0">
        <w:rPr>
          <w:rFonts w:ascii="Times New Roman" w:hAnsi="Times New Roman" w:cs="Times New Roman"/>
          <w:sz w:val="28"/>
          <w:szCs w:val="28"/>
          <w:lang w:val="uk-UA"/>
        </w:rPr>
        <w:t>иймали один тип статину, так і у</w:t>
      </w:r>
      <w:r w:rsidRPr="000F60E6">
        <w:rPr>
          <w:rFonts w:ascii="Times New Roman" w:hAnsi="Times New Roman" w:cs="Times New Roman"/>
          <w:sz w:val="28"/>
          <w:szCs w:val="28"/>
          <w:lang w:val="uk-UA"/>
        </w:rPr>
        <w:t xml:space="preserve"> групах хворих, які перейшли з одного статину на інший, однак різниця була недостовірною (р&gt;0,05). </w:t>
      </w:r>
    </w:p>
    <w:p w:rsidR="008B2CA6" w:rsidRPr="000F60E6" w:rsidRDefault="008B2CA6" w:rsidP="008B2CA6">
      <w:pPr>
        <w:tabs>
          <w:tab w:val="left" w:pos="9099"/>
        </w:tabs>
        <w:spacing w:after="0" w:line="360" w:lineRule="auto"/>
        <w:ind w:firstLine="709"/>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 xml:space="preserve">Встановлено, що глюкометаболічний та ліпідний обміни хворих на ІХС з ЦД 2 типу після ГКС не впливали на підвищення ЗРТ на клопідогрель, ЗРТ на АСК, подвійну ЗРТ на АСК і клопідогрель та поширеність високої ЗРТ впродовж 12 місяців ПАТТ, як при прийомі одного статину (розувастатину </w:t>
      </w:r>
      <w:r w:rsidR="002638E8">
        <w:rPr>
          <w:rFonts w:ascii="Times New Roman" w:hAnsi="Times New Roman" w:cs="Times New Roman"/>
          <w:sz w:val="28"/>
          <w:szCs w:val="28"/>
          <w:lang w:val="uk-UA"/>
        </w:rPr>
        <w:t>або</w:t>
      </w:r>
      <w:r w:rsidRPr="000F60E6">
        <w:rPr>
          <w:rFonts w:ascii="Times New Roman" w:hAnsi="Times New Roman" w:cs="Times New Roman"/>
          <w:sz w:val="28"/>
          <w:szCs w:val="28"/>
          <w:lang w:val="uk-UA"/>
        </w:rPr>
        <w:t xml:space="preserve"> аторвастатину), так і при </w:t>
      </w:r>
      <w:r w:rsidR="00C665C0">
        <w:rPr>
          <w:rFonts w:ascii="Times New Roman" w:hAnsi="Times New Roman" w:cs="Times New Roman"/>
          <w:sz w:val="28"/>
          <w:szCs w:val="28"/>
          <w:lang w:val="uk-UA"/>
        </w:rPr>
        <w:t>зміні одного статину на інший</w:t>
      </w:r>
      <w:r w:rsidRPr="000F60E6">
        <w:rPr>
          <w:rFonts w:ascii="Times New Roman" w:hAnsi="Times New Roman" w:cs="Times New Roman"/>
          <w:sz w:val="28"/>
          <w:szCs w:val="28"/>
          <w:lang w:val="uk-UA"/>
        </w:rPr>
        <w:t>.</w:t>
      </w:r>
    </w:p>
    <w:p w:rsidR="008B2CA6" w:rsidRPr="000F60E6" w:rsidRDefault="008B2CA6" w:rsidP="008B2CA6">
      <w:pPr>
        <w:spacing w:after="0" w:line="360" w:lineRule="auto"/>
        <w:ind w:firstLine="708"/>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На підставі отриманих нами результатів, можна припустити, що при перемиканні типів статинів, відбувається швидке відновлення процесів біоактивації клопідогрелю за участю того ізоферменту, уповільнення активності якого поступово зростало при тривалому прийомі попереднього статину іншого типу. Отже, для запобігання підвищення ЗРТ на</w:t>
      </w:r>
      <w:r w:rsidR="002638E8">
        <w:rPr>
          <w:rFonts w:ascii="Times New Roman" w:hAnsi="Times New Roman" w:cs="Times New Roman"/>
          <w:sz w:val="28"/>
          <w:szCs w:val="28"/>
          <w:lang w:val="uk-UA"/>
        </w:rPr>
        <w:t xml:space="preserve"> клопідогрель при прийомі ПАТТ у</w:t>
      </w:r>
      <w:r w:rsidRPr="000F60E6">
        <w:rPr>
          <w:rFonts w:ascii="Times New Roman" w:hAnsi="Times New Roman" w:cs="Times New Roman"/>
          <w:sz w:val="28"/>
          <w:szCs w:val="28"/>
          <w:lang w:val="uk-UA"/>
        </w:rPr>
        <w:t xml:space="preserve"> поєднанні зі статинами, ймовірно, більш</w:t>
      </w:r>
      <w:r w:rsidR="000571B0">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важливий своєчасний перехід з одного типу статину на інший, а не те з яким типом метаболізму застосовується статин. </w:t>
      </w:r>
    </w:p>
    <w:p w:rsidR="008B2CA6" w:rsidRPr="000F60E6" w:rsidRDefault="008B2CA6" w:rsidP="008B2CA6">
      <w:pPr>
        <w:spacing w:after="0" w:line="360" w:lineRule="auto"/>
        <w:ind w:firstLine="708"/>
        <w:contextualSpacing/>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 xml:space="preserve">Отримані нами дані вказують на </w:t>
      </w:r>
      <w:r w:rsidRPr="000F60E6">
        <w:rPr>
          <w:rFonts w:ascii="Times New Roman" w:hAnsi="Times New Roman" w:cs="Times New Roman"/>
          <w:sz w:val="28"/>
          <w:szCs w:val="28"/>
          <w:lang w:val="uk-UA"/>
        </w:rPr>
        <w:t xml:space="preserve">можливість довготривалого підвищення антиагрегаційної ефективності ПАТТ АСК і клопідогрелем у хворих після перенесенного ГКС з ЦД 2 типу і дають підстави запропонувати наступний практичний підхід до призначення статинів у таких пацієнтів: терапію статинами </w:t>
      </w:r>
      <w:r w:rsidR="000571B0">
        <w:rPr>
          <w:rFonts w:ascii="Times New Roman" w:hAnsi="Times New Roman" w:cs="Times New Roman"/>
          <w:sz w:val="28"/>
          <w:szCs w:val="28"/>
          <w:lang w:val="uk-UA"/>
        </w:rPr>
        <w:t>треба починати з аторвастатину у</w:t>
      </w:r>
      <w:r w:rsidRPr="000F60E6">
        <w:rPr>
          <w:rFonts w:ascii="Times New Roman" w:hAnsi="Times New Roman" w:cs="Times New Roman"/>
          <w:sz w:val="28"/>
          <w:szCs w:val="28"/>
          <w:lang w:val="uk-UA"/>
        </w:rPr>
        <w:t xml:space="preserve"> високих дозах, а через 6 місяців після ГКС робити його заміну на розувастатин у відповідній дозі. Такий спосіб призначення статинів асоціюється з більш</w:t>
      </w:r>
      <w:r w:rsidR="000571B0">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низькою ЗРТ-К протягом як мінімум перших 4-6 тижнів після ГКС і запобігає її підвищенню протягом 12 місяців застосування ПАТТ у хворих на ЦД 2 типу з ГКС.</w:t>
      </w:r>
    </w:p>
    <w:p w:rsidR="008B2CA6" w:rsidRPr="000F60E6" w:rsidRDefault="008B2CA6" w:rsidP="008B2CA6">
      <w:pPr>
        <w:spacing w:after="0" w:line="360" w:lineRule="auto"/>
        <w:ind w:firstLine="709"/>
        <w:jc w:val="both"/>
        <w:rPr>
          <w:rFonts w:ascii="Times New Roman" w:hAnsi="Times New Roman" w:cs="Times New Roman"/>
          <w:sz w:val="28"/>
          <w:szCs w:val="28"/>
          <w:lang w:val="uk-UA"/>
        </w:rPr>
      </w:pPr>
      <w:r w:rsidRPr="000F60E6">
        <w:rPr>
          <w:rFonts w:ascii="Times New Roman" w:eastAsia="Calibri" w:hAnsi="Times New Roman" w:cs="Times New Roman"/>
          <w:sz w:val="28"/>
          <w:szCs w:val="28"/>
          <w:lang w:val="uk-UA"/>
        </w:rPr>
        <w:t>За період спостереження частота виникнення повторних серцево</w:t>
      </w:r>
      <w:r w:rsidRPr="000F60E6">
        <w:rPr>
          <w:rFonts w:ascii="Times New Roman" w:eastAsia="Calibri" w:hAnsi="Times New Roman" w:cs="Times New Roman"/>
          <w:sz w:val="28"/>
          <w:szCs w:val="28"/>
          <w:lang w:val="uk-UA"/>
        </w:rPr>
        <w:noBreakHyphen/>
        <w:t>судинних подій у хворих після ГКС з ЦД 2 типу була достовірно вищою, ніж у хворих без ЦД 2 типу (40,68 % (n=24) та 10,34 % (n=3), відповідно, р&lt;0,05)</w:t>
      </w:r>
      <w:r w:rsidRPr="000F60E6">
        <w:rPr>
          <w:rFonts w:ascii="Times New Roman" w:eastAsia="Calibri" w:hAnsi="Times New Roman" w:cs="Arial"/>
          <w:sz w:val="28"/>
          <w:szCs w:val="28"/>
          <w:lang w:val="uk-UA"/>
        </w:rPr>
        <w:t xml:space="preserve">. </w:t>
      </w:r>
      <w:r w:rsidRPr="000F60E6">
        <w:rPr>
          <w:rFonts w:ascii="Times New Roman" w:hAnsi="Times New Roman" w:cs="Times New Roman"/>
          <w:sz w:val="28"/>
          <w:szCs w:val="28"/>
          <w:lang w:val="uk-UA"/>
        </w:rPr>
        <w:t xml:space="preserve">Криві виживання Каплан-Майера у хворих з ЦД 2 типу після ГКС достовірно відрізнялись від хворих без ЦД (р=0,013), настання комбінованої кінцевої точки було меншим серед пацієнтів без ЦД 2 типу. </w:t>
      </w:r>
      <w:r w:rsidRPr="000F60E6">
        <w:rPr>
          <w:rFonts w:ascii="Times New Roman" w:eastAsia="Calibri" w:hAnsi="Times New Roman" w:cs="Arial"/>
          <w:sz w:val="28"/>
          <w:szCs w:val="28"/>
          <w:lang w:val="uk-UA"/>
        </w:rPr>
        <w:t xml:space="preserve">Для встановлення факторів, здатних впливати на </w:t>
      </w:r>
      <w:r w:rsidRPr="000F60E6">
        <w:rPr>
          <w:rFonts w:ascii="Times New Roman" w:eastAsia="Calibri" w:hAnsi="Times New Roman" w:cs="Arial"/>
          <w:sz w:val="28"/>
          <w:szCs w:val="28"/>
          <w:lang w:val="uk-UA"/>
        </w:rPr>
        <w:lastRenderedPageBreak/>
        <w:t xml:space="preserve">перебіг ІХС, було проведено порівняльний аналіз клініко-анамнестичних та лабораторних показників хворих з ЦД 2 типу після ГКС в залежності від розвитку повторних серцево-судинних подій. Визначено, що суттєвої різниці між групами за жодним клініко-анамнестичним показником не було (p&gt;0,05). </w:t>
      </w:r>
      <w:r w:rsidRPr="000F60E6">
        <w:rPr>
          <w:rFonts w:ascii="Times New Roman" w:eastAsia="Calibri" w:hAnsi="Times New Roman" w:cs="Times New Roman"/>
          <w:sz w:val="28"/>
          <w:szCs w:val="28"/>
          <w:lang w:val="uk-UA"/>
        </w:rPr>
        <w:t>При аналіз</w:t>
      </w:r>
      <w:r w:rsidR="000571B0">
        <w:rPr>
          <w:rFonts w:ascii="Times New Roman" w:eastAsia="Calibri" w:hAnsi="Times New Roman" w:cs="Times New Roman"/>
          <w:sz w:val="28"/>
          <w:szCs w:val="28"/>
          <w:lang w:val="uk-UA"/>
        </w:rPr>
        <w:t>і показників тромбоцитограми у</w:t>
      </w:r>
      <w:r w:rsidRPr="000F60E6">
        <w:rPr>
          <w:rFonts w:ascii="Times New Roman" w:eastAsia="Calibri" w:hAnsi="Times New Roman" w:cs="Times New Roman"/>
          <w:sz w:val="28"/>
          <w:szCs w:val="28"/>
          <w:lang w:val="uk-UA"/>
        </w:rPr>
        <w:t xml:space="preserve"> групі хворих після ГКС з ЦД 2 типу встановлено, що кількість тромбоцитів та СОТ, були достовірно вищими у хворих з повторними серцево-судинними подіями, ніж у хворих без подій (р</w:t>
      </w:r>
      <w:r w:rsidRPr="000F60E6">
        <w:rPr>
          <w:rFonts w:ascii="Times New Roman" w:hAnsi="Times New Roman" w:cs="Times New Roman"/>
          <w:sz w:val="28"/>
          <w:szCs w:val="28"/>
          <w:lang w:val="uk-UA"/>
        </w:rPr>
        <w:t>&lt;0,01)</w:t>
      </w:r>
      <w:r w:rsidRPr="000F60E6">
        <w:rPr>
          <w:rFonts w:ascii="Times New Roman" w:eastAsia="Calibri" w:hAnsi="Times New Roman" w:cs="Times New Roman"/>
          <w:sz w:val="28"/>
          <w:szCs w:val="28"/>
          <w:lang w:val="uk-UA"/>
        </w:rPr>
        <w:t>, а достовірних відмінностей за ВШРТО між цими групами не було (р</w:t>
      </w:r>
      <w:r w:rsidRPr="000F60E6">
        <w:rPr>
          <w:rFonts w:ascii="Times New Roman" w:hAnsi="Times New Roman" w:cs="Times New Roman"/>
          <w:sz w:val="28"/>
          <w:szCs w:val="28"/>
          <w:lang w:val="uk-UA"/>
        </w:rPr>
        <w:t>&gt;0,05)</w:t>
      </w:r>
      <w:r w:rsidRPr="000F60E6">
        <w:rPr>
          <w:rFonts w:ascii="Times New Roman" w:eastAsia="Calibri" w:hAnsi="Times New Roman" w:cs="Times New Roman"/>
          <w:sz w:val="28"/>
          <w:szCs w:val="28"/>
          <w:lang w:val="uk-UA"/>
        </w:rPr>
        <w:t xml:space="preserve">. При порівнянні вихідної агрегаційної активності тромбоцитів хворих з ЦД 2 типу в залежності від наявності повторних серцево-судинних подій, було встановлено, що СІАТ-АДФ, СІАТ-АК, та рівень 11-дТхВ2 у сечі у хворих з подіями був достовірно вищим, ніж у хворих без подій (р&lt;0,0001, р&lt;0,001, р&lt;0,001, відповідно). </w:t>
      </w:r>
      <w:r w:rsidRPr="000F60E6">
        <w:rPr>
          <w:rFonts w:ascii="Times New Roman" w:eastAsia="Calibri" w:hAnsi="Times New Roman" w:cs="Times New Roman"/>
          <w:color w:val="000000"/>
          <w:sz w:val="28"/>
          <w:szCs w:val="28"/>
          <w:lang w:val="uk-UA"/>
        </w:rPr>
        <w:t xml:space="preserve">Враховуючи виявлені нами відмінності морфофункціональних показників у хворих з ЦД 2 типу після ГКС в залежності від наявності повторних серцево-судинних подій, нами був проведений </w:t>
      </w:r>
      <w:r w:rsidRPr="000F60E6">
        <w:rPr>
          <w:rFonts w:ascii="Times New Roman" w:eastAsia="Times New Roman" w:hAnsi="Times New Roman" w:cs="Times New Roman"/>
          <w:sz w:val="28"/>
          <w:szCs w:val="28"/>
          <w:lang w:val="uk-UA" w:eastAsia="ru-RU"/>
        </w:rPr>
        <w:t>ROC</w:t>
      </w:r>
      <w:r w:rsidRPr="000F60E6">
        <w:rPr>
          <w:rFonts w:ascii="Times New Roman" w:eastAsia="Times New Roman" w:hAnsi="Times New Roman" w:cs="Times New Roman"/>
          <w:sz w:val="28"/>
          <w:szCs w:val="28"/>
          <w:lang w:val="uk-UA" w:eastAsia="ru-RU"/>
        </w:rPr>
        <w:noBreakHyphen/>
        <w:t>аналіз з побудовою ROC</w:t>
      </w:r>
      <w:r w:rsidRPr="000F60E6">
        <w:rPr>
          <w:rFonts w:ascii="Times New Roman" w:eastAsia="Times New Roman" w:hAnsi="Times New Roman" w:cs="Times New Roman"/>
          <w:sz w:val="28"/>
          <w:szCs w:val="28"/>
          <w:lang w:val="uk-UA" w:eastAsia="ru-RU"/>
        </w:rPr>
        <w:noBreakHyphen/>
        <w:t xml:space="preserve">кривих з </w:t>
      </w:r>
      <w:r w:rsidRPr="000F60E6">
        <w:rPr>
          <w:rFonts w:ascii="Times New Roman" w:eastAsia="Calibri" w:hAnsi="Times New Roman" w:cs="Times New Roman"/>
          <w:sz w:val="28"/>
          <w:szCs w:val="28"/>
          <w:lang w:val="uk-UA"/>
        </w:rPr>
        <w:t>метою підтвердження виявлених взаємозв’язків та встановлення порогових значень негативного впливу визначених факторів</w:t>
      </w:r>
      <w:r w:rsidRPr="000F60E6">
        <w:rPr>
          <w:rFonts w:ascii="Times New Roman" w:eastAsia="Times New Roman" w:hAnsi="Times New Roman" w:cs="Times New Roman"/>
          <w:sz w:val="28"/>
          <w:szCs w:val="28"/>
          <w:lang w:val="uk-UA" w:eastAsia="ru-RU"/>
        </w:rPr>
        <w:t xml:space="preserve"> у хворих з ЦД 2 типу після перенесеного ГКС при прийомі АСК та клопідогрелю у складі ПАТТ. Кількість тромбоцитів у хво</w:t>
      </w:r>
      <w:r w:rsidR="00C665C0">
        <w:rPr>
          <w:rFonts w:ascii="Times New Roman" w:eastAsia="Times New Roman" w:hAnsi="Times New Roman" w:cs="Times New Roman"/>
          <w:sz w:val="28"/>
          <w:szCs w:val="28"/>
          <w:lang w:val="uk-UA" w:eastAsia="ru-RU"/>
        </w:rPr>
        <w:t>рих з ЦД 2 типу вища ніж 274,00×</w:t>
      </w:r>
      <w:r w:rsidR="0050737D" w:rsidRPr="000F60E6">
        <w:rPr>
          <w:rFonts w:ascii="Times New Roman" w:eastAsia="Times New Roman" w:hAnsi="Times New Roman" w:cs="Times New Roman"/>
          <w:sz w:val="28"/>
          <w:szCs w:val="28"/>
          <w:lang w:val="uk-UA" w:eastAsia="ru-RU"/>
        </w:rPr>
        <w:t>10</w:t>
      </w:r>
      <w:r w:rsidR="0050737D" w:rsidRPr="000F60E6">
        <w:rPr>
          <w:rFonts w:ascii="Times New Roman" w:eastAsia="Times New Roman" w:hAnsi="Times New Roman" w:cs="Times New Roman"/>
          <w:sz w:val="28"/>
          <w:szCs w:val="28"/>
          <w:vertAlign w:val="superscript"/>
          <w:lang w:val="uk-UA" w:eastAsia="ru-RU"/>
        </w:rPr>
        <w:t>9</w:t>
      </w:r>
      <w:r w:rsidRPr="000F60E6">
        <w:rPr>
          <w:rFonts w:ascii="Times New Roman" w:eastAsia="Times New Roman" w:hAnsi="Times New Roman" w:cs="Times New Roman"/>
          <w:sz w:val="28"/>
          <w:szCs w:val="28"/>
          <w:vertAlign w:val="superscript"/>
          <w:lang w:val="uk-UA" w:eastAsia="ru-RU"/>
        </w:rPr>
        <w:t> </w:t>
      </w:r>
      <w:r w:rsidRPr="000F60E6">
        <w:rPr>
          <w:rFonts w:ascii="Times New Roman" w:eastAsia="Times New Roman" w:hAnsi="Times New Roman" w:cs="Times New Roman"/>
          <w:sz w:val="28"/>
          <w:szCs w:val="28"/>
          <w:lang w:val="uk-UA" w:eastAsia="ru-RU"/>
        </w:rPr>
        <w:t>/л (чутливість 54,20</w:t>
      </w:r>
      <w:r w:rsidR="002638E8">
        <w:rPr>
          <w:rFonts w:ascii="Times New Roman" w:eastAsia="Times New Roman" w:hAnsi="Times New Roman" w:cs="Times New Roman"/>
          <w:sz w:val="28"/>
          <w:szCs w:val="28"/>
          <w:lang w:val="uk-UA" w:eastAsia="ru-RU"/>
        </w:rPr>
        <w:t> </w:t>
      </w:r>
      <w:r w:rsidR="000571B0">
        <w:rPr>
          <w:rFonts w:ascii="Times New Roman" w:eastAsia="Times New Roman" w:hAnsi="Times New Roman" w:cs="Times New Roman"/>
          <w:sz w:val="28"/>
          <w:szCs w:val="28"/>
          <w:lang w:val="uk-UA" w:eastAsia="ru-RU"/>
        </w:rPr>
        <w:t>%, специфічність</w:t>
      </w:r>
      <w:r w:rsidRPr="000F60E6">
        <w:rPr>
          <w:rFonts w:ascii="Times New Roman" w:eastAsia="Times New Roman" w:hAnsi="Times New Roman" w:cs="Times New Roman"/>
          <w:sz w:val="28"/>
          <w:szCs w:val="28"/>
          <w:lang w:val="uk-UA" w:eastAsia="ru-RU"/>
        </w:rPr>
        <w:t xml:space="preserve"> 94,30 %), СОТ ≥ 8,10 fL (чутливість 87,50 %, специфічність 68,57 %), СІАТ</w:t>
      </w:r>
      <w:r w:rsidRPr="000F60E6">
        <w:rPr>
          <w:rFonts w:ascii="Times New Roman" w:eastAsia="Times New Roman" w:hAnsi="Times New Roman" w:cs="Times New Roman"/>
          <w:sz w:val="28"/>
          <w:szCs w:val="28"/>
          <w:lang w:val="uk-UA" w:eastAsia="ru-RU"/>
        </w:rPr>
        <w:noBreakHyphen/>
        <w:t xml:space="preserve">АДФ ≥ 60,71 % (чутливість 79,20 %, специфічність 77,10 %), </w:t>
      </w:r>
      <w:r w:rsidR="0050737D" w:rsidRPr="000F60E6">
        <w:rPr>
          <w:rFonts w:ascii="Times New Roman" w:eastAsia="Times New Roman" w:hAnsi="Times New Roman" w:cs="Times New Roman"/>
          <w:sz w:val="28"/>
          <w:szCs w:val="28"/>
          <w:lang w:val="uk-UA" w:eastAsia="ru-RU"/>
        </w:rPr>
        <w:t>СІАТ</w:t>
      </w:r>
      <w:r w:rsidR="0050737D" w:rsidRPr="000F60E6">
        <w:rPr>
          <w:rFonts w:ascii="Times New Roman" w:eastAsia="Times New Roman" w:hAnsi="Times New Roman" w:cs="Times New Roman"/>
          <w:sz w:val="28"/>
          <w:szCs w:val="28"/>
          <w:lang w:val="uk-UA" w:eastAsia="ru-RU"/>
        </w:rPr>
        <w:noBreakHyphen/>
        <w:t>АК </w:t>
      </w:r>
      <w:r w:rsidRPr="000F60E6">
        <w:rPr>
          <w:rFonts w:ascii="Times New Roman" w:eastAsia="Times New Roman" w:hAnsi="Times New Roman" w:cs="Times New Roman"/>
          <w:sz w:val="28"/>
          <w:szCs w:val="28"/>
          <w:lang w:val="uk-UA" w:eastAsia="ru-RU"/>
        </w:rPr>
        <w:t>≥ 15,13</w:t>
      </w:r>
      <w:r w:rsidR="002638E8">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(чутливість 78,90 %, специфічність 92,50 %), рівень 11</w:t>
      </w:r>
      <w:r w:rsidRPr="000F60E6">
        <w:rPr>
          <w:rFonts w:ascii="Times New Roman" w:eastAsia="Times New Roman" w:hAnsi="Times New Roman" w:cs="Times New Roman"/>
          <w:sz w:val="28"/>
          <w:szCs w:val="28"/>
          <w:lang w:val="uk-UA" w:eastAsia="ru-RU"/>
        </w:rPr>
        <w:noBreakHyphen/>
        <w:t>дТхВ2 у сечі ≥ 79,70 нг / ммоль креатиніну (чутливість 75,00 %, специфічність 86,67 %) асоціювались з розвитком повторних кардіоваскулярних подій впродовж 12 місяців після перенесеного ГКС.</w:t>
      </w:r>
      <w:r w:rsidRPr="000F60E6">
        <w:rPr>
          <w:rFonts w:ascii="Times New Roman" w:hAnsi="Times New Roman" w:cs="Times New Roman"/>
          <w:sz w:val="28"/>
          <w:szCs w:val="28"/>
          <w:lang w:val="uk-UA"/>
        </w:rPr>
        <w:t xml:space="preserve"> Криві виживання Каплана-Мейера, що відображають досягнення комбінованої точки в залежності від кількості тромбоцитів, СОТ, СІАТ-АДФ, СІАТ-АК, 11</w:t>
      </w:r>
      <w:r w:rsidRPr="000F60E6">
        <w:rPr>
          <w:rFonts w:ascii="Times New Roman" w:hAnsi="Times New Roman" w:cs="Times New Roman"/>
          <w:sz w:val="28"/>
          <w:szCs w:val="28"/>
          <w:lang w:val="uk-UA"/>
        </w:rPr>
        <w:noBreakHyphen/>
        <w:t>дТхВ2 демострують, що виживання пацієнтів з</w:t>
      </w:r>
      <w:r w:rsidR="002638E8">
        <w:rPr>
          <w:rFonts w:ascii="Times New Roman" w:hAnsi="Times New Roman" w:cs="Times New Roman"/>
          <w:sz w:val="28"/>
          <w:szCs w:val="28"/>
          <w:lang w:val="uk-UA"/>
        </w:rPr>
        <w:t xml:space="preserve"> кількістю тромбоцитів ≥ 274,00×</w:t>
      </w:r>
      <w:r w:rsidR="0050737D" w:rsidRPr="000F60E6">
        <w:rPr>
          <w:rFonts w:ascii="Times New Roman" w:hAnsi="Times New Roman" w:cs="Times New Roman"/>
          <w:sz w:val="28"/>
          <w:szCs w:val="28"/>
          <w:lang w:val="uk-UA"/>
        </w:rPr>
        <w:t>10</w:t>
      </w:r>
      <w:r w:rsidR="0050737D" w:rsidRPr="000F60E6">
        <w:rPr>
          <w:rFonts w:ascii="Times New Roman" w:hAnsi="Times New Roman" w:cs="Times New Roman"/>
          <w:sz w:val="28"/>
          <w:szCs w:val="28"/>
          <w:vertAlign w:val="superscript"/>
          <w:lang w:val="uk-UA"/>
        </w:rPr>
        <w:t>9</w:t>
      </w:r>
      <w:r w:rsidR="002638E8">
        <w:rPr>
          <w:rFonts w:ascii="Times New Roman" w:hAnsi="Times New Roman" w:cs="Times New Roman"/>
          <w:sz w:val="28"/>
          <w:szCs w:val="28"/>
          <w:lang w:val="uk-UA"/>
        </w:rPr>
        <w:t> / л, СОТ ≥ 8,10 fL, СІАТ</w:t>
      </w:r>
      <w:r w:rsidR="002638E8">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АДФ ≥ 60,71</w:t>
      </w:r>
      <w:r w:rsidR="002638E8">
        <w:rPr>
          <w:rFonts w:ascii="Times New Roman" w:hAnsi="Times New Roman" w:cs="Times New Roman"/>
          <w:sz w:val="28"/>
          <w:szCs w:val="28"/>
          <w:lang w:val="uk-UA"/>
        </w:rPr>
        <w:t> </w:t>
      </w:r>
      <w:r w:rsidRPr="000F60E6">
        <w:rPr>
          <w:rFonts w:ascii="Times New Roman" w:hAnsi="Times New Roman" w:cs="Times New Roman"/>
          <w:sz w:val="28"/>
          <w:szCs w:val="28"/>
          <w:lang w:val="uk-UA"/>
        </w:rPr>
        <w:t>%, СІАТ</w:t>
      </w:r>
      <w:r w:rsidRPr="000F60E6">
        <w:rPr>
          <w:rFonts w:ascii="Times New Roman" w:hAnsi="Times New Roman" w:cs="Times New Roman"/>
          <w:sz w:val="28"/>
          <w:szCs w:val="28"/>
          <w:lang w:val="uk-UA"/>
        </w:rPr>
        <w:noBreakHyphen/>
        <w:t>АК ≥ 15,13</w:t>
      </w:r>
      <w:r w:rsidR="002638E8">
        <w:rPr>
          <w:rFonts w:ascii="Times New Roman" w:hAnsi="Times New Roman" w:cs="Times New Roman"/>
          <w:sz w:val="28"/>
          <w:szCs w:val="28"/>
          <w:lang w:val="uk-UA"/>
        </w:rPr>
        <w:t> </w:t>
      </w:r>
      <w:r w:rsidRPr="000F60E6">
        <w:rPr>
          <w:rFonts w:ascii="Times New Roman" w:hAnsi="Times New Roman" w:cs="Times New Roman"/>
          <w:sz w:val="28"/>
          <w:szCs w:val="28"/>
          <w:lang w:val="uk-UA"/>
        </w:rPr>
        <w:t xml:space="preserve">%, 11-дТхВ2 ≥ 79,7 нг/ммоль креатиніну </w:t>
      </w:r>
      <w:r w:rsidRPr="000F60E6">
        <w:rPr>
          <w:rFonts w:ascii="Times New Roman" w:hAnsi="Times New Roman" w:cs="Times New Roman"/>
          <w:sz w:val="28"/>
          <w:szCs w:val="28"/>
          <w:lang w:val="uk-UA"/>
        </w:rPr>
        <w:lastRenderedPageBreak/>
        <w:t xml:space="preserve">було за логранговим критерієм достовірно нижчим, ніж у пацієнтів з кількістю </w:t>
      </w:r>
      <w:r w:rsidR="002638E8">
        <w:rPr>
          <w:rFonts w:ascii="Times New Roman" w:hAnsi="Times New Roman" w:cs="Times New Roman"/>
          <w:sz w:val="28"/>
          <w:szCs w:val="28"/>
          <w:lang w:val="uk-UA"/>
        </w:rPr>
        <w:t>тромбоцитів &lt; 274,00×</w:t>
      </w:r>
      <w:r w:rsidR="0050737D" w:rsidRPr="000F60E6">
        <w:rPr>
          <w:rFonts w:ascii="Times New Roman" w:hAnsi="Times New Roman" w:cs="Times New Roman"/>
          <w:sz w:val="28"/>
          <w:szCs w:val="28"/>
          <w:lang w:val="uk-UA"/>
        </w:rPr>
        <w:t>10</w:t>
      </w:r>
      <w:r w:rsidR="0050737D" w:rsidRPr="000F60E6">
        <w:rPr>
          <w:rFonts w:ascii="Times New Roman" w:hAnsi="Times New Roman" w:cs="Times New Roman"/>
          <w:sz w:val="28"/>
          <w:szCs w:val="28"/>
          <w:vertAlign w:val="superscript"/>
          <w:lang w:val="uk-UA"/>
        </w:rPr>
        <w:t>9</w:t>
      </w:r>
      <w:r w:rsidRPr="000F60E6">
        <w:rPr>
          <w:rFonts w:ascii="Times New Roman" w:hAnsi="Times New Roman" w:cs="Times New Roman"/>
          <w:sz w:val="28"/>
          <w:szCs w:val="28"/>
          <w:lang w:val="uk-UA"/>
        </w:rPr>
        <w:t>/л, СОТ &lt; 8,10 fL, СІАТ</w:t>
      </w:r>
      <w:r w:rsidRPr="000F60E6">
        <w:rPr>
          <w:rFonts w:ascii="Times New Roman" w:hAnsi="Times New Roman" w:cs="Times New Roman"/>
          <w:sz w:val="28"/>
          <w:szCs w:val="28"/>
          <w:lang w:val="uk-UA"/>
        </w:rPr>
        <w:noBreakHyphen/>
        <w:t>АДФ &lt; 60,71</w:t>
      </w:r>
      <w:r w:rsidR="002638E8">
        <w:rPr>
          <w:rFonts w:ascii="Times New Roman" w:hAnsi="Times New Roman" w:cs="Times New Roman"/>
          <w:sz w:val="28"/>
          <w:szCs w:val="28"/>
          <w:lang w:val="uk-UA"/>
        </w:rPr>
        <w:t> </w:t>
      </w:r>
      <w:r w:rsidRPr="000F60E6">
        <w:rPr>
          <w:rFonts w:ascii="Times New Roman" w:hAnsi="Times New Roman" w:cs="Times New Roman"/>
          <w:sz w:val="28"/>
          <w:szCs w:val="28"/>
          <w:lang w:val="uk-UA"/>
        </w:rPr>
        <w:t>%, СІАТ</w:t>
      </w:r>
      <w:r w:rsidRPr="000F60E6">
        <w:rPr>
          <w:rFonts w:ascii="Times New Roman" w:hAnsi="Times New Roman" w:cs="Times New Roman"/>
          <w:sz w:val="28"/>
          <w:szCs w:val="28"/>
          <w:lang w:val="uk-UA"/>
        </w:rPr>
        <w:noBreakHyphen/>
        <w:t>АК &lt; 15,13</w:t>
      </w:r>
      <w:r w:rsidR="002638E8">
        <w:rPr>
          <w:rFonts w:ascii="Times New Roman" w:hAnsi="Times New Roman" w:cs="Times New Roman"/>
          <w:sz w:val="28"/>
          <w:szCs w:val="28"/>
          <w:lang w:val="uk-UA"/>
        </w:rPr>
        <w:t> </w:t>
      </w:r>
      <w:r w:rsidRPr="000F60E6">
        <w:rPr>
          <w:rFonts w:ascii="Times New Roman" w:hAnsi="Times New Roman" w:cs="Times New Roman"/>
          <w:sz w:val="28"/>
          <w:szCs w:val="28"/>
          <w:lang w:val="uk-UA"/>
        </w:rPr>
        <w:t>%, 11-дТхВ2 &lt; 79,70 нг/ммоль креатиніну, відповідно (</w:t>
      </w:r>
      <w:r w:rsidRPr="000F60E6">
        <w:rPr>
          <w:rFonts w:ascii="Times New Roman" w:hAnsi="Times New Roman" w:cs="Times New Roman"/>
          <w:color w:val="000000"/>
          <w:sz w:val="28"/>
          <w:szCs w:val="28"/>
          <w:lang w:val="uk-UA"/>
        </w:rPr>
        <w:t>p&lt;0,0001</w:t>
      </w:r>
      <w:r w:rsidRPr="000F60E6">
        <w:rPr>
          <w:rFonts w:ascii="Times New Roman" w:hAnsi="Times New Roman" w:cs="Times New Roman"/>
          <w:sz w:val="28"/>
          <w:szCs w:val="28"/>
          <w:lang w:val="uk-UA"/>
        </w:rPr>
        <w:t>).</w:t>
      </w:r>
    </w:p>
    <w:p w:rsidR="008B2CA6" w:rsidRPr="000F60E6" w:rsidRDefault="008B2CA6" w:rsidP="002638E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Порівняльний аналіз поширеності високої ЗРТ на прийом клопідогрелю (критерій високої ЗРТ за СІАТ-АДФ ≥ 60,71</w:t>
      </w:r>
      <w:r w:rsidR="002638E8">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ЗРТ на прийом АСК (критерій високої ЗРТ за СІАТ-АК ≥ 15,13</w:t>
      </w:r>
      <w:r w:rsidR="002638E8">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 або рівнем 11</w:t>
      </w:r>
      <w:r w:rsidRPr="000F60E6">
        <w:rPr>
          <w:rFonts w:ascii="Times New Roman" w:eastAsia="Calibri" w:hAnsi="Times New Roman" w:cs="Times New Roman"/>
          <w:sz w:val="28"/>
          <w:szCs w:val="28"/>
          <w:lang w:val="uk-UA"/>
        </w:rPr>
        <w:noBreakHyphen/>
        <w:t>дТхВ2 ≥ 79,70 нг/ммоль креатиніну) та подвійної ви</w:t>
      </w:r>
      <w:r w:rsidR="000571B0">
        <w:rPr>
          <w:rFonts w:ascii="Times New Roman" w:eastAsia="Calibri" w:hAnsi="Times New Roman" w:cs="Times New Roman"/>
          <w:sz w:val="28"/>
          <w:szCs w:val="28"/>
          <w:lang w:val="uk-UA"/>
        </w:rPr>
        <w:t>сокої ЗРТ на АСК і клопідогрелю</w:t>
      </w:r>
      <w:r w:rsidRPr="000F60E6">
        <w:rPr>
          <w:rFonts w:ascii="Times New Roman" w:eastAsia="Calibri" w:hAnsi="Times New Roman" w:cs="Times New Roman"/>
          <w:sz w:val="28"/>
          <w:szCs w:val="28"/>
          <w:lang w:val="uk-UA"/>
        </w:rPr>
        <w:t xml:space="preserve"> при прийомі ПАТТ у хворих з ЦД 2 типу післ</w:t>
      </w:r>
      <w:r w:rsidR="00C665C0">
        <w:rPr>
          <w:rFonts w:ascii="Times New Roman" w:eastAsia="Calibri" w:hAnsi="Times New Roman" w:cs="Times New Roman"/>
          <w:sz w:val="28"/>
          <w:szCs w:val="28"/>
          <w:lang w:val="uk-UA"/>
        </w:rPr>
        <w:t>я перенесеного ГКС показав, що у</w:t>
      </w:r>
      <w:r w:rsidRPr="000F60E6">
        <w:rPr>
          <w:rFonts w:ascii="Times New Roman" w:eastAsia="Calibri" w:hAnsi="Times New Roman" w:cs="Times New Roman"/>
          <w:sz w:val="28"/>
          <w:szCs w:val="28"/>
          <w:lang w:val="uk-UA"/>
        </w:rPr>
        <w:t xml:space="preserve"> групі хворих з Ц</w:t>
      </w:r>
      <w:r w:rsidR="00C665C0">
        <w:rPr>
          <w:rFonts w:ascii="Times New Roman" w:eastAsia="Calibri" w:hAnsi="Times New Roman" w:cs="Times New Roman"/>
          <w:sz w:val="28"/>
          <w:szCs w:val="28"/>
          <w:lang w:val="uk-UA"/>
        </w:rPr>
        <w:t>Д </w:t>
      </w:r>
      <w:r w:rsidR="002638E8">
        <w:rPr>
          <w:rFonts w:ascii="Times New Roman" w:eastAsia="Calibri" w:hAnsi="Times New Roman" w:cs="Times New Roman"/>
          <w:sz w:val="28"/>
          <w:szCs w:val="28"/>
          <w:lang w:val="uk-UA"/>
        </w:rPr>
        <w:t>2 </w:t>
      </w:r>
      <w:r w:rsidRPr="000F60E6">
        <w:rPr>
          <w:rFonts w:ascii="Times New Roman" w:eastAsia="Calibri" w:hAnsi="Times New Roman" w:cs="Times New Roman"/>
          <w:sz w:val="28"/>
          <w:szCs w:val="28"/>
          <w:lang w:val="uk-UA"/>
        </w:rPr>
        <w:t>типу, у яких розвинулись серцево-судинні події, частка пацієнтів з високою ЗРТ на клопідогрель та ЗРТ на АСК була значно б</w:t>
      </w:r>
      <w:r w:rsidR="00C665C0">
        <w:rPr>
          <w:rFonts w:ascii="Times New Roman" w:eastAsia="Calibri" w:hAnsi="Times New Roman" w:cs="Times New Roman"/>
          <w:sz w:val="28"/>
          <w:szCs w:val="28"/>
          <w:lang w:val="uk-UA"/>
        </w:rPr>
        <w:t>ільшою, ніж серед хворих з ЦД </w:t>
      </w:r>
      <w:r w:rsidR="002638E8">
        <w:rPr>
          <w:rFonts w:ascii="Times New Roman" w:eastAsia="Calibri" w:hAnsi="Times New Roman" w:cs="Times New Roman"/>
          <w:sz w:val="28"/>
          <w:szCs w:val="28"/>
          <w:lang w:val="uk-UA"/>
        </w:rPr>
        <w:t>2 </w:t>
      </w:r>
      <w:r w:rsidRPr="000F60E6">
        <w:rPr>
          <w:rFonts w:ascii="Times New Roman" w:eastAsia="Calibri" w:hAnsi="Times New Roman" w:cs="Times New Roman"/>
          <w:sz w:val="28"/>
          <w:szCs w:val="28"/>
          <w:lang w:val="uk-UA"/>
        </w:rPr>
        <w:t>типу без подій, окремо за кожним критерієм (за СІАТ</w:t>
      </w:r>
      <w:r w:rsidRPr="000F60E6">
        <w:rPr>
          <w:rFonts w:ascii="Times New Roman" w:eastAsia="Calibri" w:hAnsi="Times New Roman" w:cs="Times New Roman"/>
          <w:sz w:val="28"/>
          <w:szCs w:val="28"/>
          <w:lang w:val="uk-UA"/>
        </w:rPr>
        <w:noBreakHyphen/>
        <w:t>АДФ, СІАТ-АК, рівне</w:t>
      </w:r>
      <w:r w:rsidR="000571B0">
        <w:rPr>
          <w:rFonts w:ascii="Times New Roman" w:eastAsia="Calibri" w:hAnsi="Times New Roman" w:cs="Times New Roman"/>
          <w:sz w:val="28"/>
          <w:szCs w:val="28"/>
          <w:lang w:val="uk-UA"/>
        </w:rPr>
        <w:t>м 11-дТхВ2 у сечі (р&lt;0,0001). Але</w:t>
      </w:r>
      <w:r w:rsidRPr="000F60E6">
        <w:rPr>
          <w:rFonts w:ascii="Times New Roman" w:eastAsia="Calibri" w:hAnsi="Times New Roman" w:cs="Times New Roman"/>
          <w:sz w:val="28"/>
          <w:szCs w:val="28"/>
          <w:lang w:val="uk-UA"/>
        </w:rPr>
        <w:t xml:space="preserve"> найбільш</w:t>
      </w:r>
      <w:r w:rsidR="000571B0">
        <w:rPr>
          <w:rFonts w:ascii="Times New Roman" w:eastAsia="Calibri" w:hAnsi="Times New Roman" w:cs="Times New Roman"/>
          <w:sz w:val="28"/>
          <w:szCs w:val="28"/>
          <w:lang w:val="uk-UA"/>
        </w:rPr>
        <w:t>е</w:t>
      </w:r>
      <w:r w:rsidRPr="000F60E6">
        <w:rPr>
          <w:rFonts w:ascii="Times New Roman" w:eastAsia="Calibri" w:hAnsi="Times New Roman" w:cs="Times New Roman"/>
          <w:sz w:val="28"/>
          <w:szCs w:val="28"/>
          <w:lang w:val="uk-UA"/>
        </w:rPr>
        <w:t xml:space="preserve"> суттєві розбіжності між хворими з серцево-судинними подіями та без подій виявились при порівнянні зустріча</w:t>
      </w:r>
      <w:r w:rsidR="000571B0">
        <w:rPr>
          <w:rFonts w:ascii="Times New Roman" w:eastAsia="Calibri" w:hAnsi="Times New Roman" w:cs="Times New Roman"/>
          <w:sz w:val="28"/>
          <w:szCs w:val="28"/>
          <w:lang w:val="uk-UA"/>
        </w:rPr>
        <w:t>льності</w:t>
      </w:r>
      <w:r w:rsidRPr="000F60E6">
        <w:rPr>
          <w:rFonts w:ascii="Times New Roman" w:eastAsia="Calibri" w:hAnsi="Times New Roman" w:cs="Times New Roman"/>
          <w:sz w:val="28"/>
          <w:szCs w:val="28"/>
          <w:lang w:val="uk-UA"/>
        </w:rPr>
        <w:t xml:space="preserve"> комбінованої високої ЗРТ на клопідогрель і АСК (р&lt;0,0001). Серед хворих без кардіоваскулярних подій не відзначено жодного пацієнта з подвійною високою ЗРТ, тоді як </w:t>
      </w:r>
      <w:r w:rsidR="00D912A1" w:rsidRPr="000F60E6">
        <w:rPr>
          <w:rFonts w:ascii="Times New Roman" w:eastAsia="Calibri" w:hAnsi="Times New Roman" w:cs="Times New Roman"/>
          <w:sz w:val="28"/>
          <w:szCs w:val="28"/>
          <w:lang w:val="uk-UA"/>
        </w:rPr>
        <w:t>у</w:t>
      </w:r>
      <w:r w:rsidRPr="000F60E6">
        <w:rPr>
          <w:rFonts w:ascii="Times New Roman" w:eastAsia="Calibri" w:hAnsi="Times New Roman" w:cs="Times New Roman"/>
          <w:sz w:val="28"/>
          <w:szCs w:val="28"/>
          <w:lang w:val="uk-UA"/>
        </w:rPr>
        <w:t xml:space="preserve"> групі хворих з подіями частка хворих з подвійною високою ЗРТ за СІАТ-АДФ і СІАТ-АК та СІАТ</w:t>
      </w:r>
      <w:r w:rsidRPr="000F60E6">
        <w:rPr>
          <w:rFonts w:ascii="Times New Roman" w:eastAsia="Calibri" w:hAnsi="Times New Roman" w:cs="Times New Roman"/>
          <w:sz w:val="28"/>
          <w:szCs w:val="28"/>
          <w:lang w:val="uk-UA"/>
        </w:rPr>
        <w:noBreakHyphen/>
        <w:t>АДФ і 11-дТхВ2 у сечі склала 58,33</w:t>
      </w:r>
      <w:r w:rsidR="002638E8">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та 45,83</w:t>
      </w:r>
      <w:r w:rsidR="002638E8">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xml:space="preserve">%, відповідно. Це свідчить про те, що подвійна висока ЗРТ на клопідогрель і АСК є найбільш специфічним маркером несприятливого перебігу у хворих з ЦД 2 типу після перенесеного ГКС. </w:t>
      </w:r>
    </w:p>
    <w:p w:rsidR="008B2CA6" w:rsidRPr="000F60E6" w:rsidRDefault="008B2CA6" w:rsidP="008B2CA6">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Результати проведеного нами дослідження свідчать, що висока ЗРТ на клопідогрель і ЗРТ на АСК, </w:t>
      </w:r>
      <w:r w:rsidR="000571B0">
        <w:rPr>
          <w:rFonts w:ascii="Times New Roman" w:eastAsia="Calibri" w:hAnsi="Times New Roman" w:cs="Times New Roman"/>
          <w:sz w:val="28"/>
          <w:szCs w:val="28"/>
          <w:lang w:val="uk-UA"/>
        </w:rPr>
        <w:t>яка досліджувалася</w:t>
      </w:r>
      <w:r w:rsidRPr="000F60E6">
        <w:rPr>
          <w:rFonts w:ascii="Times New Roman" w:eastAsia="Calibri" w:hAnsi="Times New Roman" w:cs="Times New Roman"/>
          <w:sz w:val="28"/>
          <w:szCs w:val="28"/>
          <w:lang w:val="uk-UA"/>
        </w:rPr>
        <w:t xml:space="preserve"> за допомогою світлової трансмісійної агрегатометрії з використанням у якості інду</w:t>
      </w:r>
      <w:r w:rsidR="002638E8">
        <w:rPr>
          <w:rFonts w:ascii="Times New Roman" w:eastAsia="Calibri" w:hAnsi="Times New Roman" w:cs="Times New Roman"/>
          <w:sz w:val="28"/>
          <w:szCs w:val="28"/>
          <w:lang w:val="uk-UA"/>
        </w:rPr>
        <w:t>кторів АДФ та АК і за рівнем 11</w:t>
      </w:r>
      <w:r w:rsidR="002638E8">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дТхВ2 у сечі, відповідно, а також подвійна висока ЗРТ на клопідогрель і АСК через 4-6 тижнів після ГКС можуть бути предикторами, що визначають більшу частоту повторних серцево-судинних подій у х</w:t>
      </w:r>
      <w:r w:rsidR="002638E8">
        <w:rPr>
          <w:rFonts w:ascii="Times New Roman" w:eastAsia="Calibri" w:hAnsi="Times New Roman" w:cs="Times New Roman"/>
          <w:sz w:val="28"/>
          <w:szCs w:val="28"/>
          <w:lang w:val="uk-UA"/>
        </w:rPr>
        <w:t>ворих з ЦД 2 типу на протязі 12 </w:t>
      </w:r>
      <w:r w:rsidRPr="000F60E6">
        <w:rPr>
          <w:rFonts w:ascii="Times New Roman" w:eastAsia="Calibri" w:hAnsi="Times New Roman" w:cs="Times New Roman"/>
          <w:sz w:val="28"/>
          <w:szCs w:val="28"/>
          <w:lang w:val="uk-UA"/>
        </w:rPr>
        <w:t>місяців. Висока ЗРТ із значенням ЗРТ</w:t>
      </w:r>
      <w:r w:rsidRPr="000F60E6">
        <w:rPr>
          <w:rFonts w:ascii="Times New Roman" w:eastAsia="Calibri" w:hAnsi="Times New Roman" w:cs="Times New Roman"/>
          <w:sz w:val="28"/>
          <w:szCs w:val="28"/>
          <w:lang w:val="uk-UA"/>
        </w:rPr>
        <w:noBreakHyphen/>
        <w:t>АДФ ≥ 60,71</w:t>
      </w:r>
      <w:r w:rsidR="002638E8">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ЗРТ-АК ≥ 15,13</w:t>
      </w:r>
      <w:r w:rsidR="002638E8">
        <w:rPr>
          <w:rFonts w:ascii="Times New Roman" w:eastAsia="Calibri" w:hAnsi="Times New Roman" w:cs="Times New Roman"/>
          <w:sz w:val="28"/>
          <w:szCs w:val="28"/>
          <w:lang w:val="uk-UA"/>
        </w:rPr>
        <w:t> </w:t>
      </w:r>
      <w:r w:rsidRPr="000F60E6">
        <w:rPr>
          <w:rFonts w:ascii="Times New Roman" w:eastAsia="Calibri" w:hAnsi="Times New Roman" w:cs="Times New Roman"/>
          <w:sz w:val="28"/>
          <w:szCs w:val="28"/>
          <w:lang w:val="uk-UA"/>
        </w:rPr>
        <w:t>%, 11</w:t>
      </w:r>
      <w:r w:rsidRPr="000F60E6">
        <w:rPr>
          <w:rFonts w:ascii="Times New Roman" w:eastAsia="Calibri" w:hAnsi="Times New Roman" w:cs="Times New Roman"/>
          <w:sz w:val="28"/>
          <w:szCs w:val="28"/>
          <w:lang w:val="uk-UA"/>
        </w:rPr>
        <w:noBreakHyphen/>
        <w:t xml:space="preserve">дТхВ2 ≥ 79,70 нг/ммоль креатиніну у хворих з ЦД 2 типу на 4-6 </w:t>
      </w:r>
      <w:r w:rsidRPr="000F60E6">
        <w:rPr>
          <w:rFonts w:ascii="Times New Roman" w:eastAsia="Calibri" w:hAnsi="Times New Roman" w:cs="Times New Roman"/>
          <w:sz w:val="28"/>
          <w:szCs w:val="28"/>
          <w:lang w:val="uk-UA"/>
        </w:rPr>
        <w:lastRenderedPageBreak/>
        <w:t>тижні після перенесеного ГКС асоціюється із зростанням ризику розвитку повторних серцево-судинних подій.</w:t>
      </w:r>
    </w:p>
    <w:p w:rsidR="008B2CA6" w:rsidRPr="000F60E6" w:rsidRDefault="002638E8" w:rsidP="008B2CA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B2CA6" w:rsidRPr="000F60E6">
        <w:rPr>
          <w:rFonts w:ascii="Times New Roman" w:hAnsi="Times New Roman" w:cs="Times New Roman"/>
          <w:sz w:val="28"/>
          <w:szCs w:val="28"/>
          <w:lang w:val="uk-UA"/>
        </w:rPr>
        <w:t xml:space="preserve"> нашому дослідженні ми проаналізува</w:t>
      </w:r>
      <w:r>
        <w:rPr>
          <w:rFonts w:ascii="Times New Roman" w:hAnsi="Times New Roman" w:cs="Times New Roman"/>
          <w:sz w:val="28"/>
          <w:szCs w:val="28"/>
          <w:lang w:val="uk-UA"/>
        </w:rPr>
        <w:t>ли перебіг ІХС у хворих на ЦД 2 </w:t>
      </w:r>
      <w:r w:rsidR="008B2CA6" w:rsidRPr="000F60E6">
        <w:rPr>
          <w:rFonts w:ascii="Times New Roman" w:hAnsi="Times New Roman" w:cs="Times New Roman"/>
          <w:sz w:val="28"/>
          <w:szCs w:val="28"/>
          <w:lang w:val="uk-UA"/>
        </w:rPr>
        <w:t>типу впродовж 12 місяців після перенесеного ГКС в залежності від функціонального стану нирок і зв’язок морфофункціональних показників з ШКФ та цистатином С у хворих після ГКС при пр</w:t>
      </w:r>
      <w:r>
        <w:rPr>
          <w:rFonts w:ascii="Times New Roman" w:hAnsi="Times New Roman" w:cs="Times New Roman"/>
          <w:sz w:val="28"/>
          <w:szCs w:val="28"/>
          <w:lang w:val="uk-UA"/>
        </w:rPr>
        <w:t>ийомі ПАТТ. Рівень цистатину С у</w:t>
      </w:r>
      <w:r w:rsidR="008B2CA6" w:rsidRPr="000F60E6">
        <w:rPr>
          <w:rFonts w:ascii="Times New Roman" w:hAnsi="Times New Roman" w:cs="Times New Roman"/>
          <w:sz w:val="28"/>
          <w:szCs w:val="28"/>
          <w:lang w:val="uk-UA"/>
        </w:rPr>
        <w:t xml:space="preserve"> групі хворих після ГКС </w:t>
      </w:r>
      <w:r w:rsidR="000571B0">
        <w:rPr>
          <w:rFonts w:ascii="Times New Roman" w:hAnsi="Times New Roman" w:cs="Times New Roman"/>
          <w:sz w:val="28"/>
          <w:szCs w:val="28"/>
          <w:lang w:val="uk-UA"/>
        </w:rPr>
        <w:t>та ЦД 2 типу був значно вищим, у</w:t>
      </w:r>
      <w:r w:rsidR="008B2CA6" w:rsidRPr="000F60E6">
        <w:rPr>
          <w:rFonts w:ascii="Times New Roman" w:hAnsi="Times New Roman" w:cs="Times New Roman"/>
          <w:sz w:val="28"/>
          <w:szCs w:val="28"/>
          <w:lang w:val="uk-UA"/>
        </w:rPr>
        <w:t xml:space="preserve"> порівнянні з хворими без ЦД та особами групи контролю (р&lt;0,001)</w:t>
      </w:r>
      <w:r w:rsidR="008B2CA6" w:rsidRPr="000F60E6">
        <w:rPr>
          <w:rFonts w:ascii="Times New Roman" w:eastAsia="Calibri" w:hAnsi="Times New Roman" w:cs="Times New Roman"/>
          <w:sz w:val="28"/>
          <w:szCs w:val="28"/>
          <w:lang w:val="uk-UA" w:eastAsia="ru-RU"/>
        </w:rPr>
        <w:t>.</w:t>
      </w:r>
      <w:r w:rsidR="008B2CA6" w:rsidRPr="000F60E6">
        <w:rPr>
          <w:rFonts w:ascii="Times New Roman" w:hAnsi="Times New Roman" w:cs="Times New Roman"/>
          <w:sz w:val="28"/>
          <w:szCs w:val="28"/>
          <w:lang w:val="uk-UA"/>
        </w:rPr>
        <w:t xml:space="preserve"> У хворих після ГКС без ЦД рівень цистатину</w:t>
      </w:r>
      <w:r w:rsidR="00C665C0">
        <w:rPr>
          <w:rFonts w:ascii="Times New Roman" w:hAnsi="Times New Roman" w:cs="Times New Roman"/>
          <w:sz w:val="28"/>
          <w:szCs w:val="28"/>
          <w:lang w:val="uk-UA"/>
        </w:rPr>
        <w:t xml:space="preserve"> С, хоча і був дещо вищим, ніж у</w:t>
      </w:r>
      <w:r w:rsidR="008B2CA6" w:rsidRPr="000F60E6">
        <w:rPr>
          <w:rFonts w:ascii="Times New Roman" w:hAnsi="Times New Roman" w:cs="Times New Roman"/>
          <w:sz w:val="28"/>
          <w:szCs w:val="28"/>
          <w:lang w:val="uk-UA"/>
        </w:rPr>
        <w:t xml:space="preserve"> групі контролю, однак відмінності були недостовірні (р&gt;0,05). </w:t>
      </w:r>
      <w:r w:rsidR="008B2CA6" w:rsidRPr="000F60E6">
        <w:rPr>
          <w:rFonts w:ascii="Times New Roman" w:eastAsia="Calibri" w:hAnsi="Times New Roman" w:cs="Times New Roman"/>
          <w:sz w:val="28"/>
          <w:szCs w:val="28"/>
          <w:lang w:val="uk-UA"/>
        </w:rPr>
        <w:t xml:space="preserve">Достовірних відмінностей у ШКФ між групами </w:t>
      </w:r>
      <w:r w:rsidR="00C665C0">
        <w:rPr>
          <w:rFonts w:ascii="Times New Roman" w:eastAsia="Calibri" w:hAnsi="Times New Roman" w:cs="Times New Roman"/>
          <w:sz w:val="28"/>
          <w:szCs w:val="28"/>
          <w:lang w:val="uk-UA" w:eastAsia="ru-RU"/>
        </w:rPr>
        <w:t>пацієнтів після ГКС у</w:t>
      </w:r>
      <w:r w:rsidR="008B2CA6" w:rsidRPr="000F60E6">
        <w:rPr>
          <w:rFonts w:ascii="Times New Roman" w:eastAsia="Calibri" w:hAnsi="Times New Roman" w:cs="Times New Roman"/>
          <w:sz w:val="28"/>
          <w:szCs w:val="28"/>
          <w:lang w:val="uk-UA" w:eastAsia="ru-RU"/>
        </w:rPr>
        <w:t xml:space="preserve"> залежності від наявності ЦД 2 типу виявлено не було </w:t>
      </w:r>
      <w:r w:rsidR="008B2CA6" w:rsidRPr="000F60E6">
        <w:rPr>
          <w:rFonts w:ascii="Times New Roman" w:eastAsia="Calibri" w:hAnsi="Times New Roman" w:cs="Times New Roman"/>
          <w:sz w:val="28"/>
          <w:szCs w:val="28"/>
          <w:lang w:val="uk-UA"/>
        </w:rPr>
        <w:t>(р&gt;0,05)</w:t>
      </w:r>
      <w:r w:rsidR="008B2CA6" w:rsidRPr="000F60E6">
        <w:rPr>
          <w:rFonts w:ascii="Times New Roman" w:eastAsia="Calibri" w:hAnsi="Times New Roman" w:cs="Times New Roman"/>
          <w:sz w:val="28"/>
          <w:szCs w:val="28"/>
          <w:lang w:val="uk-UA" w:eastAsia="ru-RU"/>
        </w:rPr>
        <w:t>. У хворих після ГКС, як з ЦД 2 типу, так і без Ц</w:t>
      </w:r>
      <w:r w:rsidR="00C665C0">
        <w:rPr>
          <w:rFonts w:ascii="Times New Roman" w:eastAsia="Calibri" w:hAnsi="Times New Roman" w:cs="Times New Roman"/>
          <w:sz w:val="28"/>
          <w:szCs w:val="28"/>
          <w:lang w:val="uk-UA" w:eastAsia="ru-RU"/>
        </w:rPr>
        <w:t>Д, ШКФ була значно нижчою, ніж у</w:t>
      </w:r>
      <w:r w:rsidR="008B2CA6" w:rsidRPr="000F60E6">
        <w:rPr>
          <w:rFonts w:ascii="Times New Roman" w:eastAsia="Calibri" w:hAnsi="Times New Roman" w:cs="Times New Roman"/>
          <w:sz w:val="28"/>
          <w:szCs w:val="28"/>
          <w:lang w:val="uk-UA" w:eastAsia="ru-RU"/>
        </w:rPr>
        <w:t xml:space="preserve"> групі контролю (</w:t>
      </w:r>
      <w:r w:rsidR="008B2CA6" w:rsidRPr="000F60E6">
        <w:rPr>
          <w:rFonts w:ascii="Times New Roman" w:eastAsia="Calibri" w:hAnsi="Times New Roman" w:cs="Times New Roman"/>
          <w:sz w:val="28"/>
          <w:szCs w:val="28"/>
          <w:lang w:val="uk-UA"/>
        </w:rPr>
        <w:t>p&lt;0,001 та p&lt;0,05, відповідно</w:t>
      </w:r>
      <w:r w:rsidR="008B2CA6" w:rsidRPr="000F60E6">
        <w:rPr>
          <w:rFonts w:ascii="Times New Roman" w:eastAsia="Calibri" w:hAnsi="Times New Roman" w:cs="Times New Roman"/>
          <w:sz w:val="28"/>
          <w:szCs w:val="28"/>
          <w:lang w:val="uk-UA" w:eastAsia="ru-RU"/>
        </w:rPr>
        <w:t>). Мікроальбумінурія (МАУ) у хворих після ГКС з ЦД 2 типу значно перевищувала показники групи хворих без ЦД, та осіб групи контролю</w:t>
      </w:r>
      <w:r w:rsidR="008B2CA6" w:rsidRPr="000F60E6">
        <w:rPr>
          <w:rFonts w:ascii="Times New Roman" w:eastAsia="Calibri" w:hAnsi="Times New Roman" w:cs="Times New Roman"/>
          <w:sz w:val="28"/>
          <w:szCs w:val="28"/>
          <w:lang w:val="uk-UA"/>
        </w:rPr>
        <w:t xml:space="preserve"> (p&lt;0,001)</w:t>
      </w:r>
      <w:r w:rsidR="008B2CA6" w:rsidRPr="000F60E6">
        <w:rPr>
          <w:rFonts w:ascii="Times New Roman" w:eastAsia="Calibri" w:hAnsi="Times New Roman" w:cs="Times New Roman"/>
          <w:sz w:val="28"/>
          <w:szCs w:val="28"/>
          <w:lang w:val="uk-UA" w:eastAsia="ru-RU"/>
        </w:rPr>
        <w:t xml:space="preserve">. </w:t>
      </w:r>
      <w:r w:rsidR="008B2CA6" w:rsidRPr="000F60E6">
        <w:rPr>
          <w:rFonts w:ascii="Times New Roman" w:eastAsia="Calibri" w:hAnsi="Times New Roman" w:cs="Times New Roman"/>
          <w:bCs/>
          <w:sz w:val="28"/>
          <w:szCs w:val="28"/>
          <w:lang w:val="uk-UA"/>
        </w:rPr>
        <w:t xml:space="preserve">При проведенні кореляційного аналізу взаємозв’язків показників функції нирок та тромбоцитарного гемостазу у пацієнтів після ГКС з ЦД 2 типу були </w:t>
      </w:r>
      <w:r w:rsidR="008B2CA6" w:rsidRPr="000F60E6">
        <w:rPr>
          <w:rFonts w:ascii="Times New Roman" w:hAnsi="Times New Roman" w:cs="Times New Roman"/>
          <w:sz w:val="28"/>
          <w:szCs w:val="28"/>
          <w:lang w:val="uk-UA"/>
        </w:rPr>
        <w:t>виявлен</w:t>
      </w:r>
      <w:r w:rsidR="00C665C0">
        <w:rPr>
          <w:rFonts w:ascii="Times New Roman" w:hAnsi="Times New Roman" w:cs="Times New Roman"/>
          <w:sz w:val="28"/>
          <w:szCs w:val="28"/>
          <w:lang w:val="uk-UA"/>
        </w:rPr>
        <w:t>і позитивні кореляції рівня</w:t>
      </w:r>
      <w:r w:rsidR="008B2CA6" w:rsidRPr="000F60E6">
        <w:rPr>
          <w:rFonts w:ascii="Times New Roman" w:eastAsia="Calibri" w:hAnsi="Times New Roman" w:cs="Times New Roman"/>
          <w:bCs/>
          <w:sz w:val="28"/>
          <w:szCs w:val="28"/>
          <w:lang w:val="uk-UA"/>
        </w:rPr>
        <w:t xml:space="preserve"> цистатину С з СОТ (r=0,38, р=0,004), СІАТ-АДФ (r=0,29, р=0,028), СІАТ-АК (r=0,27, р=0,046), рівнем 11-дТхВ2 у сечі  (r=0,29, р=0,027). </w:t>
      </w:r>
      <w:r w:rsidR="008B2CA6" w:rsidRPr="000F60E6">
        <w:rPr>
          <w:rFonts w:ascii="Times New Roman" w:hAnsi="Times New Roman" w:cs="Times New Roman"/>
          <w:sz w:val="28"/>
          <w:szCs w:val="28"/>
          <w:lang w:val="uk-UA"/>
        </w:rPr>
        <w:t xml:space="preserve">У хворих без ЦД таких зв'язків виявлено не було. У хворих після ГКС без ЦД встановлено позитивний кореляційний взаємозв’язок між цистатином С та рівнем ХС ЛПНЩ </w:t>
      </w:r>
      <w:r w:rsidR="008B2CA6" w:rsidRPr="000F60E6">
        <w:rPr>
          <w:rFonts w:ascii="Times New Roman" w:eastAsia="Calibri" w:hAnsi="Times New Roman" w:cs="Times New Roman"/>
          <w:bCs/>
          <w:sz w:val="28"/>
          <w:szCs w:val="28"/>
          <w:lang w:val="uk-UA"/>
        </w:rPr>
        <w:t xml:space="preserve">(r=0,61, р=0,029). </w:t>
      </w:r>
      <w:r w:rsidR="008B2CA6" w:rsidRPr="000F60E6">
        <w:rPr>
          <w:rFonts w:ascii="Times New Roman" w:hAnsi="Times New Roman" w:cs="Times New Roman"/>
          <w:sz w:val="28"/>
          <w:szCs w:val="28"/>
          <w:lang w:val="uk-UA"/>
        </w:rPr>
        <w:t>Кореляцій ШКФ, креатиніну та МАУ з показниками тромбоцитарного гемостазу в обох групах пацієнтів після ГКС не встановлено. Для визначення впливу показників функції нирок на перебіг ІХС у хворих з ЦД 2 типу після перенесеного ГКС ми провели порівняльний аналіз рівнів цистатину С, креатиніну, ШКФ, МАУ в залежності від виникнення повторних серцево</w:t>
      </w:r>
      <w:r w:rsidR="008B2CA6" w:rsidRPr="000F60E6">
        <w:rPr>
          <w:rFonts w:ascii="Times New Roman" w:hAnsi="Times New Roman" w:cs="Times New Roman"/>
          <w:sz w:val="28"/>
          <w:szCs w:val="28"/>
          <w:lang w:val="uk-UA"/>
        </w:rPr>
        <w:noBreakHyphen/>
        <w:t xml:space="preserve">судинних подій впродовж 12 місяців спостереження. Згідно з отриманими даними, рівень цистатину С у хворих після ГКС з ЦД 2 типу, у яких розвинулися повторні кардіоваскулярні події був достовірно вищим, ніж у хворих </w:t>
      </w:r>
      <w:r w:rsidR="008B2CA6" w:rsidRPr="000F60E6">
        <w:rPr>
          <w:rFonts w:ascii="Times New Roman" w:hAnsi="Times New Roman" w:cs="Times New Roman"/>
          <w:sz w:val="28"/>
          <w:szCs w:val="28"/>
          <w:lang w:val="uk-UA"/>
        </w:rPr>
        <w:lastRenderedPageBreak/>
        <w:t xml:space="preserve">без подій (р&lt;0,0001), тоді як значущих відмінностей за креатиніном, ШКФ та МАУ між цими групами не спостерігалось (р&gt;0,05). </w:t>
      </w:r>
      <w:r w:rsidR="008B2CA6" w:rsidRPr="000F60E6">
        <w:rPr>
          <w:rFonts w:ascii="Times New Roman" w:eastAsia="Calibri" w:hAnsi="Times New Roman" w:cs="Times New Roman"/>
          <w:sz w:val="28"/>
          <w:szCs w:val="28"/>
          <w:lang w:val="uk-UA"/>
        </w:rPr>
        <w:t>Таким чином, у хворих з ЦД</w:t>
      </w:r>
      <w:r w:rsidR="00C665C0">
        <w:rPr>
          <w:rFonts w:ascii="Times New Roman" w:eastAsia="Calibri" w:hAnsi="Times New Roman" w:cs="Times New Roman"/>
          <w:sz w:val="28"/>
          <w:szCs w:val="28"/>
          <w:lang w:val="uk-UA"/>
        </w:rPr>
        <w:t> </w:t>
      </w:r>
      <w:r w:rsidR="008B2CA6" w:rsidRPr="000F60E6">
        <w:rPr>
          <w:rFonts w:ascii="Times New Roman" w:eastAsia="Calibri" w:hAnsi="Times New Roman" w:cs="Times New Roman"/>
          <w:sz w:val="28"/>
          <w:szCs w:val="28"/>
          <w:lang w:val="uk-UA"/>
        </w:rPr>
        <w:t>2 типу через 4-6 тижнів після ГКС високі рівні цистатину С були пов’язані з розвитком повторних серцево</w:t>
      </w:r>
      <w:r w:rsidR="008B2CA6" w:rsidRPr="000F60E6">
        <w:rPr>
          <w:rFonts w:ascii="Times New Roman" w:eastAsia="Calibri" w:hAnsi="Times New Roman" w:cs="Times New Roman"/>
          <w:sz w:val="28"/>
          <w:szCs w:val="28"/>
          <w:lang w:val="uk-UA"/>
        </w:rPr>
        <w:noBreakHyphen/>
        <w:t xml:space="preserve">судинних подій впродовж 12 місяців. </w:t>
      </w:r>
      <w:r w:rsidR="008B2CA6" w:rsidRPr="000F60E6">
        <w:rPr>
          <w:rFonts w:ascii="Times New Roman" w:hAnsi="Times New Roman" w:cs="Times New Roman"/>
          <w:sz w:val="28"/>
          <w:szCs w:val="28"/>
          <w:lang w:val="uk-UA"/>
        </w:rPr>
        <w:t>Для оцінки предикторних властивостей цистатину С ми провели ROC</w:t>
      </w:r>
      <w:r w:rsidR="008B2CA6" w:rsidRPr="000F60E6">
        <w:rPr>
          <w:rFonts w:ascii="Times New Roman" w:hAnsi="Times New Roman" w:cs="Times New Roman"/>
          <w:sz w:val="28"/>
          <w:szCs w:val="28"/>
          <w:lang w:val="uk-UA"/>
        </w:rPr>
        <w:noBreakHyphen/>
        <w:t xml:space="preserve">аналіз, за допомогою якого було встановлено відрізне значення цистатину С </w:t>
      </w:r>
      <w:r w:rsidR="00C665C0">
        <w:rPr>
          <w:rFonts w:ascii="Times New Roman" w:hAnsi="Times New Roman" w:cs="Times New Roman"/>
          <w:sz w:val="28"/>
          <w:szCs w:val="28"/>
          <w:lang w:val="uk-UA"/>
        </w:rPr>
        <w:t>у</w:t>
      </w:r>
      <w:r w:rsidR="008B2CA6" w:rsidRPr="000F60E6">
        <w:rPr>
          <w:rFonts w:ascii="Times New Roman" w:hAnsi="Times New Roman" w:cs="Times New Roman"/>
          <w:sz w:val="28"/>
          <w:szCs w:val="28"/>
          <w:lang w:val="uk-UA"/>
        </w:rPr>
        <w:t xml:space="preserve"> прогнозуванні ризику розвитку повторних серцево-судинних подій у хворих з ЦД 2 типу впродовж 12 місяців після перенесеного ГКС. Рівні цистатину С за даними ROC</w:t>
      </w:r>
      <w:r w:rsidR="00C665C0">
        <w:rPr>
          <w:rFonts w:ascii="Times New Roman" w:hAnsi="Times New Roman" w:cs="Times New Roman"/>
          <w:sz w:val="28"/>
          <w:szCs w:val="28"/>
          <w:lang w:val="uk-UA"/>
        </w:rPr>
        <w:t>-</w:t>
      </w:r>
      <w:r w:rsidR="008B2CA6" w:rsidRPr="000F60E6">
        <w:rPr>
          <w:rFonts w:ascii="Times New Roman" w:hAnsi="Times New Roman" w:cs="Times New Roman"/>
          <w:sz w:val="28"/>
          <w:szCs w:val="28"/>
          <w:lang w:val="uk-UA"/>
        </w:rPr>
        <w:t>аналізу вищі за 1942,62 нг/мл асоціювалися з виникненням повторних кардіоваскулярних подій у хворих з ЦД 2 типу впродовж 12 місяців після ГКС, чутливість методу склала 82,6</w:t>
      </w:r>
      <w:r>
        <w:rPr>
          <w:rFonts w:ascii="Times New Roman" w:hAnsi="Times New Roman" w:cs="Times New Roman"/>
          <w:sz w:val="28"/>
          <w:szCs w:val="28"/>
          <w:lang w:val="uk-UA"/>
        </w:rPr>
        <w:t> </w:t>
      </w:r>
      <w:r w:rsidR="008B2CA6" w:rsidRPr="000F60E6">
        <w:rPr>
          <w:rFonts w:ascii="Times New Roman" w:hAnsi="Times New Roman" w:cs="Times New Roman"/>
          <w:sz w:val="28"/>
          <w:szCs w:val="28"/>
          <w:lang w:val="uk-UA"/>
        </w:rPr>
        <w:t>%, специфічність - 64,3</w:t>
      </w:r>
      <w:r>
        <w:rPr>
          <w:rFonts w:ascii="Times New Roman" w:hAnsi="Times New Roman" w:cs="Times New Roman"/>
          <w:sz w:val="28"/>
          <w:szCs w:val="28"/>
          <w:lang w:val="uk-UA"/>
        </w:rPr>
        <w:t> </w:t>
      </w:r>
      <w:r w:rsidR="008B2CA6" w:rsidRPr="000F60E6">
        <w:rPr>
          <w:rFonts w:ascii="Times New Roman" w:hAnsi="Times New Roman" w:cs="Times New Roman"/>
          <w:sz w:val="28"/>
          <w:szCs w:val="28"/>
          <w:lang w:val="uk-UA"/>
        </w:rPr>
        <w:t xml:space="preserve">%. Виживання пацієнтів </w:t>
      </w:r>
      <w:r>
        <w:rPr>
          <w:rFonts w:ascii="Times New Roman" w:hAnsi="Times New Roman" w:cs="Times New Roman"/>
          <w:sz w:val="28"/>
          <w:szCs w:val="28"/>
          <w:lang w:val="uk-UA"/>
        </w:rPr>
        <w:t>із рівнем цистатину С </w:t>
      </w:r>
      <w:r w:rsidR="008B2CA6" w:rsidRPr="000F60E6">
        <w:rPr>
          <w:rFonts w:ascii="Times New Roman" w:hAnsi="Times New Roman" w:cs="Times New Roman"/>
          <w:sz w:val="28"/>
          <w:szCs w:val="28"/>
          <w:lang w:val="uk-UA"/>
        </w:rPr>
        <w:t>&gt;</w:t>
      </w:r>
      <w:r>
        <w:rPr>
          <w:rFonts w:ascii="Times New Roman" w:hAnsi="Times New Roman" w:cs="Times New Roman"/>
          <w:sz w:val="28"/>
          <w:szCs w:val="28"/>
          <w:lang w:val="uk-UA"/>
        </w:rPr>
        <w:t> </w:t>
      </w:r>
      <w:r w:rsidR="008B2CA6" w:rsidRPr="000F60E6">
        <w:rPr>
          <w:rFonts w:ascii="Times New Roman" w:hAnsi="Times New Roman" w:cs="Times New Roman"/>
          <w:sz w:val="28"/>
          <w:szCs w:val="28"/>
          <w:lang w:val="uk-UA"/>
        </w:rPr>
        <w:t>1942,62 нг/мл було за логранговим критерієм достовірно нижче, ніж у пацієнтів з рівнем цистатину С</w:t>
      </w:r>
      <w:r>
        <w:rPr>
          <w:rFonts w:ascii="Times New Roman" w:hAnsi="Times New Roman" w:cs="Times New Roman"/>
          <w:sz w:val="28"/>
          <w:szCs w:val="28"/>
          <w:lang w:val="uk-UA"/>
        </w:rPr>
        <w:t> </w:t>
      </w:r>
      <w:r w:rsidR="008B2CA6" w:rsidRPr="000F60E6">
        <w:rPr>
          <w:rFonts w:ascii="Times New Roman" w:hAnsi="Times New Roman" w:cs="Times New Roman"/>
          <w:sz w:val="28"/>
          <w:szCs w:val="28"/>
          <w:lang w:val="uk-UA"/>
        </w:rPr>
        <w:t>&lt;</w:t>
      </w:r>
      <w:r>
        <w:rPr>
          <w:rFonts w:ascii="Times New Roman" w:hAnsi="Times New Roman" w:cs="Times New Roman"/>
          <w:sz w:val="28"/>
          <w:szCs w:val="28"/>
          <w:lang w:val="uk-UA"/>
        </w:rPr>
        <w:t> </w:t>
      </w:r>
      <w:r w:rsidR="008B2CA6" w:rsidRPr="000F60E6">
        <w:rPr>
          <w:rFonts w:ascii="Times New Roman" w:hAnsi="Times New Roman" w:cs="Times New Roman"/>
          <w:sz w:val="28"/>
          <w:szCs w:val="28"/>
          <w:lang w:val="uk-UA"/>
        </w:rPr>
        <w:t>1942,62 нг/мл (р&lt;0,0001). Отже, зростання рівня цистатину С більш</w:t>
      </w:r>
      <w:r w:rsidR="000571B0">
        <w:rPr>
          <w:rFonts w:ascii="Times New Roman" w:hAnsi="Times New Roman" w:cs="Times New Roman"/>
          <w:sz w:val="28"/>
          <w:szCs w:val="28"/>
          <w:lang w:val="uk-UA"/>
        </w:rPr>
        <w:t>е</w:t>
      </w:r>
      <w:r w:rsidR="008B2CA6" w:rsidRPr="000F60E6">
        <w:rPr>
          <w:rFonts w:ascii="Times New Roman" w:hAnsi="Times New Roman" w:cs="Times New Roman"/>
          <w:sz w:val="28"/>
          <w:szCs w:val="28"/>
          <w:lang w:val="uk-UA"/>
        </w:rPr>
        <w:t xml:space="preserve"> ніж 1942,62 нг/мл у хворих на ЦД 2 типу через 4-6 тижнів після ГКС асоціювалося з підвищенням ризику повторних серцево-судинних подій протягом 12 місяців.</w:t>
      </w:r>
    </w:p>
    <w:p w:rsidR="008B2CA6" w:rsidRPr="000F60E6" w:rsidRDefault="008B2CA6" w:rsidP="008B2CA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97184" behindDoc="0" locked="0" layoutInCell="1" allowOverlap="1" wp14:anchorId="35C22E96" wp14:editId="7582121F">
                <wp:simplePos x="0" y="0"/>
                <wp:positionH relativeFrom="column">
                  <wp:posOffset>-5023485</wp:posOffset>
                </wp:positionH>
                <wp:positionV relativeFrom="paragraph">
                  <wp:posOffset>261620</wp:posOffset>
                </wp:positionV>
                <wp:extent cx="1911985" cy="546100"/>
                <wp:effectExtent l="0" t="2857" r="9207" b="9208"/>
                <wp:wrapNone/>
                <wp:docPr id="3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11985" cy="546100"/>
                        </a:xfrm>
                        <a:prstGeom prst="rect">
                          <a:avLst/>
                        </a:prstGeom>
                        <a:solidFill>
                          <a:srgbClr val="FFFFFF"/>
                        </a:solidFill>
                        <a:ln w="9525">
                          <a:noFill/>
                          <a:miter lim="800000"/>
                          <a:headEnd/>
                          <a:tailEnd/>
                        </a:ln>
                      </wps:spPr>
                      <wps:txbx>
                        <w:txbxContent>
                          <w:p w:rsidR="004F15BA" w:rsidRPr="00A3271F" w:rsidRDefault="004F15BA" w:rsidP="008B2CA6">
                            <w:pPr>
                              <w:jc w:val="center"/>
                              <w:rPr>
                                <w:rFonts w:ascii="Times New Roman" w:hAnsi="Times New Roman" w:cs="Times New Roman"/>
                                <w:sz w:val="28"/>
                                <w:szCs w:val="28"/>
                              </w:rPr>
                            </w:pPr>
                            <w:r w:rsidRPr="00A3271F">
                              <w:rPr>
                                <w:rFonts w:ascii="Times New Roman" w:hAnsi="Times New Roman" w:cs="Times New Roman"/>
                                <w:sz w:val="28"/>
                                <w:szCs w:val="28"/>
                                <w:lang w:val="uk-UA"/>
                              </w:rPr>
                              <w:t>Чутливість,%</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8" type="#_x0000_t202" style="position:absolute;left:0;text-align:left;margin-left:-395.55pt;margin-top:20.6pt;width:150.55pt;height:43pt;rotation:-90;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" stroked="f">
                <v:textbox>
                  <w:txbxContent>
                    <w:p w:rsidR="004F15BA" w:rsidRPr="00A3271F" w:rsidRDefault="004F15BA" w:rsidP="008B2CA6">
                      <w:pPr>
                        <w:jc w:val="center"/>
                        <w:rPr>
                          <w:rFonts w:ascii="Times New Roman" w:hAnsi="Times New Roman" w:cs="Times New Roman"/>
                          <w:sz w:val="28"/>
                          <w:szCs w:val="28"/>
                        </w:rPr>
                      </w:pPr>
                      <w:r w:rsidRPr="00A3271F">
                        <w:rPr>
                          <w:rFonts w:ascii="Times New Roman" w:hAnsi="Times New Roman" w:cs="Times New Roman"/>
                          <w:sz w:val="28"/>
                          <w:szCs w:val="28"/>
                          <w:lang w:val="uk-UA"/>
                        </w:rPr>
                        <w:t>Чутливість,%</w:t>
                      </w:r>
                    </w:p>
                  </w:txbxContent>
                </v:textbox>
              </v:shape>
            </w:pict>
          </mc:Fallback>
        </mc:AlternateContent>
      </w:r>
      <w:r w:rsidRPr="000F60E6">
        <w:rPr>
          <w:rFonts w:ascii="Times New Roman" w:hAnsi="Times New Roman" w:cs="Times New Roman"/>
          <w:noProof/>
          <w:sz w:val="28"/>
          <w:szCs w:val="28"/>
          <w:lang w:eastAsia="ru-RU"/>
        </w:rPr>
        <mc:AlternateContent>
          <mc:Choice Requires="wps">
            <w:drawing>
              <wp:anchor distT="0" distB="0" distL="114300" distR="114300" simplePos="0" relativeHeight="251998208" behindDoc="0" locked="0" layoutInCell="1" allowOverlap="1" wp14:anchorId="19FE231B" wp14:editId="45956F64">
                <wp:simplePos x="0" y="0"/>
                <wp:positionH relativeFrom="column">
                  <wp:posOffset>-3331210</wp:posOffset>
                </wp:positionH>
                <wp:positionV relativeFrom="paragraph">
                  <wp:posOffset>264160</wp:posOffset>
                </wp:positionV>
                <wp:extent cx="2374265" cy="1403985"/>
                <wp:effectExtent l="0" t="0" r="5080" b="0"/>
                <wp:wrapNone/>
                <wp:docPr id="3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4F15BA" w:rsidRPr="00A3271F" w:rsidRDefault="004F15BA" w:rsidP="008B2CA6">
                            <w:pPr>
                              <w:jc w:val="center"/>
                              <w:rPr>
                                <w:rFonts w:ascii="Times New Roman" w:hAnsi="Times New Roman" w:cs="Times New Roman"/>
                                <w:sz w:val="28"/>
                                <w:szCs w:val="28"/>
                              </w:rPr>
                            </w:pPr>
                            <w:r>
                              <w:rPr>
                                <w:rFonts w:ascii="Times New Roman" w:hAnsi="Times New Roman" w:cs="Times New Roman"/>
                                <w:sz w:val="28"/>
                                <w:szCs w:val="28"/>
                                <w:lang w:val="uk-UA"/>
                              </w:rPr>
                              <w:t>Специфічність</w:t>
                            </w:r>
                            <w:r w:rsidRPr="00A3271F">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9" type="#_x0000_t202" style="position:absolute;left:0;text-align:left;margin-left:-262.3pt;margin-top:20.8pt;width:186.95pt;height:110.55pt;z-index:25199820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" stroked="f">
                <v:textbox style="mso-fit-shape-to-text:t">
                  <w:txbxContent>
                    <w:p w:rsidR="004F15BA" w:rsidRPr="00A3271F" w:rsidRDefault="004F15BA" w:rsidP="008B2CA6">
                      <w:pPr>
                        <w:jc w:val="center"/>
                        <w:rPr>
                          <w:rFonts w:ascii="Times New Roman" w:hAnsi="Times New Roman" w:cs="Times New Roman"/>
                          <w:sz w:val="28"/>
                          <w:szCs w:val="28"/>
                        </w:rPr>
                      </w:pPr>
                      <w:r>
                        <w:rPr>
                          <w:rFonts w:ascii="Times New Roman" w:hAnsi="Times New Roman" w:cs="Times New Roman"/>
                          <w:sz w:val="28"/>
                          <w:szCs w:val="28"/>
                          <w:lang w:val="uk-UA"/>
                        </w:rPr>
                        <w:t>Специфічність</w:t>
                      </w:r>
                      <w:r w:rsidRPr="00A3271F">
                        <w:rPr>
                          <w:rFonts w:ascii="Times New Roman" w:hAnsi="Times New Roman" w:cs="Times New Roman"/>
                          <w:sz w:val="28"/>
                          <w:szCs w:val="28"/>
                          <w:lang w:val="uk-UA"/>
                        </w:rPr>
                        <w:t>,%</w:t>
                      </w:r>
                    </w:p>
                  </w:txbxContent>
                </v:textbox>
              </v:shape>
            </w:pict>
          </mc:Fallback>
        </mc:AlternateContent>
      </w:r>
      <w:r w:rsidRPr="000F60E6">
        <w:rPr>
          <w:rFonts w:ascii="Times New Roman" w:eastAsia="Calibri" w:hAnsi="Times New Roman" w:cs="Times New Roman"/>
          <w:color w:val="000000"/>
          <w:sz w:val="28"/>
          <w:szCs w:val="28"/>
          <w:lang w:val="uk-UA"/>
        </w:rPr>
        <w:t>Для оцінки сукупності впливу дослідж</w:t>
      </w:r>
      <w:r w:rsidR="000571B0">
        <w:rPr>
          <w:rFonts w:ascii="Times New Roman" w:eastAsia="Calibri" w:hAnsi="Times New Roman" w:cs="Times New Roman"/>
          <w:color w:val="000000"/>
          <w:sz w:val="28"/>
          <w:szCs w:val="28"/>
          <w:lang w:val="uk-UA"/>
        </w:rPr>
        <w:t>ува</w:t>
      </w:r>
      <w:r w:rsidRPr="000F60E6">
        <w:rPr>
          <w:rFonts w:ascii="Times New Roman" w:eastAsia="Calibri" w:hAnsi="Times New Roman" w:cs="Times New Roman"/>
          <w:color w:val="000000"/>
          <w:sz w:val="28"/>
          <w:szCs w:val="28"/>
          <w:lang w:val="uk-UA"/>
        </w:rPr>
        <w:t>них факторів (клініко</w:t>
      </w:r>
      <w:r w:rsidRPr="000F60E6">
        <w:rPr>
          <w:rFonts w:ascii="Times New Roman" w:eastAsia="Calibri" w:hAnsi="Times New Roman" w:cs="Times New Roman"/>
          <w:color w:val="000000"/>
          <w:sz w:val="28"/>
          <w:szCs w:val="28"/>
          <w:lang w:val="uk-UA"/>
        </w:rPr>
        <w:noBreakHyphen/>
        <w:t>анамнестичні показники, глюкоз</w:t>
      </w:r>
      <w:r w:rsidR="002638E8">
        <w:rPr>
          <w:rFonts w:ascii="Times New Roman" w:eastAsia="Calibri" w:hAnsi="Times New Roman" w:cs="Times New Roman"/>
          <w:color w:val="000000"/>
          <w:sz w:val="28"/>
          <w:szCs w:val="28"/>
          <w:lang w:val="uk-UA"/>
        </w:rPr>
        <w:t xml:space="preserve">а крові натще, HbA1c, HOMA-IR, </w:t>
      </w:r>
      <w:r w:rsidRPr="000F60E6">
        <w:rPr>
          <w:rFonts w:ascii="Times New Roman" w:eastAsia="Calibri" w:hAnsi="Times New Roman" w:cs="Times New Roman"/>
          <w:color w:val="000000"/>
          <w:sz w:val="28"/>
          <w:szCs w:val="28"/>
          <w:lang w:val="uk-UA"/>
        </w:rPr>
        <w:t xml:space="preserve">ЗХС, ТГ, ХС ЛПНЩ, ХС ЛПВЩ, ІМТ, кількість </w:t>
      </w:r>
      <w:r w:rsidR="002638E8">
        <w:rPr>
          <w:rFonts w:ascii="Times New Roman" w:eastAsia="Calibri" w:hAnsi="Times New Roman" w:cs="Times New Roman"/>
          <w:color w:val="000000"/>
          <w:sz w:val="28"/>
          <w:szCs w:val="28"/>
          <w:lang w:val="uk-UA"/>
        </w:rPr>
        <w:t>тромбоцитів, СОТ, ВШРТО, СІАТ</w:t>
      </w:r>
      <w:r w:rsidR="002638E8">
        <w:rPr>
          <w:rFonts w:ascii="Times New Roman" w:eastAsia="Calibri" w:hAnsi="Times New Roman" w:cs="Times New Roman"/>
          <w:color w:val="000000"/>
          <w:sz w:val="28"/>
          <w:szCs w:val="28"/>
          <w:lang w:val="uk-UA"/>
        </w:rPr>
        <w:noBreakHyphen/>
      </w:r>
      <w:r w:rsidRPr="000F60E6">
        <w:rPr>
          <w:rFonts w:ascii="Times New Roman" w:eastAsia="Calibri" w:hAnsi="Times New Roman" w:cs="Times New Roman"/>
          <w:color w:val="000000"/>
          <w:sz w:val="28"/>
          <w:szCs w:val="28"/>
          <w:lang w:val="uk-UA"/>
        </w:rPr>
        <w:t>АДФ, СІАТ-АК, 11-дТхВ2, цистатин С, ШКФ, креатинін, ФВ ЛШ, САТ, ДАТ) на розвиток серцево-судинних подій у</w:t>
      </w:r>
      <w:r w:rsidR="002638E8">
        <w:rPr>
          <w:rFonts w:ascii="Times New Roman" w:eastAsia="Calibri" w:hAnsi="Times New Roman" w:cs="Times New Roman"/>
          <w:color w:val="000000"/>
          <w:sz w:val="28"/>
          <w:szCs w:val="28"/>
          <w:lang w:val="uk-UA"/>
        </w:rPr>
        <w:t xml:space="preserve"> хворих з ЦД 2 типу впродовж 12 </w:t>
      </w:r>
      <w:r w:rsidRPr="000F60E6">
        <w:rPr>
          <w:rFonts w:ascii="Times New Roman" w:eastAsia="Calibri" w:hAnsi="Times New Roman" w:cs="Times New Roman"/>
          <w:color w:val="000000"/>
          <w:sz w:val="28"/>
          <w:szCs w:val="28"/>
          <w:lang w:val="uk-UA"/>
        </w:rPr>
        <w:t xml:space="preserve">місяців після перенесеного ГКС нами був проведений покроковий багатофакторний регресійний аналіз. </w:t>
      </w:r>
      <w:r w:rsidRPr="000F60E6">
        <w:rPr>
          <w:rFonts w:ascii="Times New Roman" w:hAnsi="Times New Roman" w:cs="Times New Roman"/>
          <w:sz w:val="28"/>
          <w:szCs w:val="28"/>
          <w:lang w:val="uk-UA"/>
        </w:rPr>
        <w:t>Отримана модель характеризувалась високим ступенем достовірності (</w:t>
      </w:r>
      <w:r w:rsidRPr="000F60E6">
        <w:rPr>
          <w:rFonts w:ascii="Times New Roman" w:hAnsi="Times New Roman" w:cs="Times New Roman"/>
          <w:color w:val="000000"/>
          <w:sz w:val="28"/>
          <w:szCs w:val="28"/>
          <w:lang w:val="uk-UA"/>
        </w:rPr>
        <w:t xml:space="preserve">p&lt;0,0001) і пояснювала більше 69 % розвитку серцево-судинних подій </w:t>
      </w:r>
      <w:r w:rsidRPr="000F60E6">
        <w:rPr>
          <w:rFonts w:ascii="Times New Roman" w:eastAsia="Calibri" w:hAnsi="Times New Roman" w:cs="Times New Roman"/>
          <w:color w:val="000000"/>
          <w:sz w:val="28"/>
          <w:szCs w:val="28"/>
          <w:lang w:val="uk-UA"/>
        </w:rPr>
        <w:t>(</w:t>
      </w:r>
      <w:r w:rsidRPr="000F60E6">
        <w:rPr>
          <w:rFonts w:ascii="Times New Roman" w:hAnsi="Times New Roman" w:cs="Times New Roman"/>
          <w:color w:val="000000"/>
          <w:sz w:val="28"/>
          <w:szCs w:val="28"/>
          <w:lang w:val="uk-UA"/>
        </w:rPr>
        <w:t>коефіцієнт детермінації скорегований R2=0,</w:t>
      </w:r>
      <w:r w:rsidRPr="000F60E6">
        <w:rPr>
          <w:rFonts w:ascii="Times New Roman" w:eastAsia="Times New Roman" w:hAnsi="Times New Roman" w:cs="Times New Roman"/>
          <w:color w:val="000000"/>
          <w:sz w:val="28"/>
          <w:szCs w:val="28"/>
          <w:lang w:val="uk-UA" w:eastAsia="ru-RU"/>
        </w:rPr>
        <w:t>697162</w:t>
      </w:r>
      <w:r w:rsidRPr="000F60E6">
        <w:rPr>
          <w:rFonts w:ascii="Times New Roman" w:hAnsi="Times New Roman" w:cs="Times New Roman"/>
          <w:color w:val="000000"/>
          <w:sz w:val="28"/>
          <w:szCs w:val="28"/>
          <w:lang w:val="uk-UA"/>
        </w:rPr>
        <w:t>). Найбільш</w:t>
      </w:r>
      <w:r w:rsidR="000571B0">
        <w:rPr>
          <w:rFonts w:ascii="Times New Roman" w:hAnsi="Times New Roman" w:cs="Times New Roman"/>
          <w:color w:val="000000"/>
          <w:sz w:val="28"/>
          <w:szCs w:val="28"/>
          <w:lang w:val="uk-UA"/>
        </w:rPr>
        <w:t>е</w:t>
      </w:r>
      <w:r w:rsidRPr="000F60E6">
        <w:rPr>
          <w:rFonts w:ascii="Times New Roman" w:hAnsi="Times New Roman" w:cs="Times New Roman"/>
          <w:color w:val="000000"/>
          <w:sz w:val="28"/>
          <w:szCs w:val="28"/>
          <w:lang w:val="uk-UA"/>
        </w:rPr>
        <w:t xml:space="preserve"> значимими </w:t>
      </w:r>
      <w:r w:rsidRPr="000F60E6">
        <w:rPr>
          <w:rFonts w:ascii="Times New Roman" w:hAnsi="Times New Roman" w:cs="Times New Roman"/>
          <w:sz w:val="28"/>
          <w:szCs w:val="28"/>
          <w:lang w:val="uk-UA"/>
        </w:rPr>
        <w:t>прогностичними факторами ризику розвитку повторних серцево</w:t>
      </w:r>
      <w:r w:rsidRPr="000F60E6">
        <w:rPr>
          <w:rFonts w:ascii="Times New Roman" w:hAnsi="Times New Roman" w:cs="Times New Roman"/>
          <w:sz w:val="28"/>
          <w:szCs w:val="28"/>
          <w:lang w:val="uk-UA"/>
        </w:rPr>
        <w:noBreakHyphen/>
        <w:t>судинних подій</w:t>
      </w:r>
      <w:r w:rsidRPr="000F60E6">
        <w:rPr>
          <w:rFonts w:ascii="Times New Roman" w:hAnsi="Times New Roman" w:cs="Times New Roman"/>
          <w:color w:val="000000"/>
          <w:sz w:val="28"/>
          <w:szCs w:val="28"/>
          <w:lang w:val="uk-UA"/>
        </w:rPr>
        <w:t xml:space="preserve"> виявились: визначення на 4-6 тижні після ГКС кількості тромбоцитів, </w:t>
      </w:r>
      <w:r w:rsidRPr="000F60E6">
        <w:rPr>
          <w:rFonts w:ascii="Times New Roman" w:hAnsi="Times New Roman" w:cs="Times New Roman"/>
          <w:sz w:val="28"/>
          <w:szCs w:val="28"/>
          <w:lang w:val="uk-UA"/>
        </w:rPr>
        <w:t>СОТ</w:t>
      </w:r>
      <w:r w:rsidRPr="000F60E6">
        <w:rPr>
          <w:rFonts w:ascii="Times New Roman" w:hAnsi="Times New Roman" w:cs="Times New Roman"/>
          <w:kern w:val="24"/>
          <w:sz w:val="28"/>
          <w:szCs w:val="28"/>
          <w:lang w:val="uk-UA"/>
        </w:rPr>
        <w:t>,</w:t>
      </w:r>
      <w:r w:rsidRPr="000F60E6">
        <w:rPr>
          <w:rFonts w:ascii="Times New Roman" w:hAnsi="Times New Roman" w:cs="Times New Roman"/>
          <w:sz w:val="28"/>
          <w:szCs w:val="28"/>
          <w:lang w:val="uk-UA"/>
        </w:rPr>
        <w:t xml:space="preserve"> СІАТ</w:t>
      </w:r>
      <w:r w:rsidRPr="000F60E6">
        <w:rPr>
          <w:rFonts w:ascii="Times New Roman" w:hAnsi="Times New Roman" w:cs="Times New Roman"/>
          <w:sz w:val="28"/>
          <w:szCs w:val="28"/>
          <w:lang w:val="uk-UA"/>
        </w:rPr>
        <w:noBreakHyphen/>
        <w:t>АДФ</w:t>
      </w:r>
      <w:r w:rsidRPr="000F60E6">
        <w:rPr>
          <w:rFonts w:ascii="Times New Roman" w:hAnsi="Times New Roman" w:cs="Times New Roman"/>
          <w:kern w:val="24"/>
          <w:sz w:val="28"/>
          <w:szCs w:val="28"/>
          <w:lang w:val="uk-UA"/>
        </w:rPr>
        <w:t>,</w:t>
      </w:r>
      <w:r w:rsidRPr="000F60E6">
        <w:rPr>
          <w:rFonts w:ascii="Times New Roman" w:hAnsi="Times New Roman" w:cs="Times New Roman"/>
          <w:sz w:val="28"/>
          <w:szCs w:val="28"/>
          <w:lang w:val="uk-UA"/>
        </w:rPr>
        <w:t xml:space="preserve"> СІАТ</w:t>
      </w:r>
      <w:r w:rsidRPr="000F60E6">
        <w:rPr>
          <w:rFonts w:ascii="Times New Roman" w:hAnsi="Times New Roman" w:cs="Times New Roman"/>
          <w:sz w:val="28"/>
          <w:szCs w:val="28"/>
          <w:lang w:val="uk-UA"/>
        </w:rPr>
        <w:noBreakHyphen/>
        <w:t>АК, 11</w:t>
      </w:r>
      <w:r w:rsidRPr="000F60E6">
        <w:rPr>
          <w:rFonts w:ascii="Times New Roman" w:hAnsi="Times New Roman" w:cs="Times New Roman"/>
          <w:sz w:val="28"/>
          <w:szCs w:val="28"/>
          <w:lang w:val="uk-UA"/>
        </w:rPr>
        <w:noBreakHyphen/>
        <w:t>дТхВ2</w:t>
      </w:r>
      <w:r w:rsidRPr="000F60E6">
        <w:rPr>
          <w:rFonts w:ascii="Times New Roman" w:hAnsi="Times New Roman" w:cs="Times New Roman"/>
          <w:kern w:val="24"/>
          <w:sz w:val="28"/>
          <w:szCs w:val="28"/>
          <w:lang w:val="uk-UA"/>
        </w:rPr>
        <w:t xml:space="preserve">, </w:t>
      </w:r>
      <w:r w:rsidRPr="000F60E6">
        <w:rPr>
          <w:rFonts w:ascii="Times New Roman" w:hAnsi="Times New Roman" w:cs="Times New Roman"/>
          <w:sz w:val="28"/>
          <w:szCs w:val="28"/>
          <w:lang w:val="uk-UA"/>
        </w:rPr>
        <w:t>цистатину С</w:t>
      </w:r>
      <w:r w:rsidRPr="000F60E6">
        <w:rPr>
          <w:rFonts w:ascii="Times New Roman" w:hAnsi="Times New Roman" w:cs="Times New Roman"/>
          <w:kern w:val="24"/>
          <w:sz w:val="28"/>
          <w:szCs w:val="28"/>
          <w:lang w:val="uk-UA"/>
        </w:rPr>
        <w:t xml:space="preserve"> </w:t>
      </w:r>
      <w:r w:rsidRPr="000F60E6">
        <w:rPr>
          <w:rFonts w:ascii="Times New Roman" w:hAnsi="Times New Roman" w:cs="Times New Roman"/>
          <w:color w:val="000000"/>
          <w:sz w:val="28"/>
          <w:szCs w:val="28"/>
          <w:lang w:val="uk-UA"/>
        </w:rPr>
        <w:t>(р&lt;0,0</w:t>
      </w:r>
      <w:r w:rsidR="00B96412">
        <w:rPr>
          <w:rFonts w:ascii="Times New Roman" w:hAnsi="Times New Roman" w:cs="Times New Roman"/>
          <w:color w:val="000000"/>
          <w:sz w:val="28"/>
          <w:szCs w:val="28"/>
          <w:lang w:val="uk-UA"/>
        </w:rPr>
        <w:t>5). Вік та ІМТ, хоча і увійшли у</w:t>
      </w:r>
      <w:r w:rsidRPr="000F60E6">
        <w:rPr>
          <w:rFonts w:ascii="Times New Roman" w:hAnsi="Times New Roman" w:cs="Times New Roman"/>
          <w:color w:val="000000"/>
          <w:sz w:val="28"/>
          <w:szCs w:val="28"/>
          <w:lang w:val="uk-UA"/>
        </w:rPr>
        <w:t xml:space="preserve"> модель, однак їх вплив на розвиток кардіоваскулярних </w:t>
      </w:r>
      <w:r w:rsidRPr="000F60E6">
        <w:rPr>
          <w:rFonts w:ascii="Times New Roman" w:hAnsi="Times New Roman" w:cs="Times New Roman"/>
          <w:color w:val="000000"/>
          <w:sz w:val="28"/>
          <w:szCs w:val="28"/>
          <w:lang w:val="uk-UA"/>
        </w:rPr>
        <w:lastRenderedPageBreak/>
        <w:t xml:space="preserve">подій був недостовірним (р&gt;0,05. </w:t>
      </w:r>
      <w:r w:rsidRPr="000F60E6">
        <w:rPr>
          <w:rFonts w:ascii="Times New Roman" w:hAnsi="Times New Roman" w:cs="Times New Roman"/>
          <w:sz w:val="28"/>
          <w:szCs w:val="28"/>
          <w:lang w:val="uk-UA"/>
        </w:rPr>
        <w:t>Розрахував</w:t>
      </w:r>
      <w:r w:rsidR="000571B0">
        <w:rPr>
          <w:rFonts w:ascii="Times New Roman" w:hAnsi="Times New Roman" w:cs="Times New Roman"/>
          <w:sz w:val="28"/>
          <w:szCs w:val="28"/>
          <w:lang w:val="uk-UA"/>
        </w:rPr>
        <w:t>ши</w:t>
      </w:r>
      <w:r w:rsidRPr="000F60E6">
        <w:rPr>
          <w:rFonts w:ascii="Times New Roman" w:hAnsi="Times New Roman" w:cs="Times New Roman"/>
          <w:sz w:val="28"/>
          <w:szCs w:val="28"/>
          <w:lang w:val="uk-UA"/>
        </w:rPr>
        <w:t xml:space="preserve"> відношення шансів для факторів, які увійшли у регресійну модель, було встановлено, що кі</w:t>
      </w:r>
      <w:r w:rsidR="00D912A1" w:rsidRPr="000F60E6">
        <w:rPr>
          <w:rFonts w:ascii="Times New Roman" w:hAnsi="Times New Roman" w:cs="Times New Roman"/>
          <w:sz w:val="28"/>
          <w:szCs w:val="28"/>
          <w:lang w:val="uk-UA"/>
        </w:rPr>
        <w:t>лькість тромбоцитів у 7,09 раз</w:t>
      </w:r>
      <w:r w:rsidRPr="000F60E6">
        <w:rPr>
          <w:rFonts w:ascii="Times New Roman" w:hAnsi="Times New Roman" w:cs="Times New Roman"/>
          <w:sz w:val="28"/>
          <w:szCs w:val="28"/>
          <w:lang w:val="uk-UA"/>
        </w:rPr>
        <w:t xml:space="preserve"> </w:t>
      </w:r>
      <w:r w:rsidRPr="000F60E6">
        <w:rPr>
          <w:rFonts w:ascii="Times New Roman" w:hAnsi="Times New Roman" w:cs="Times New Roman"/>
          <w:kern w:val="24"/>
          <w:sz w:val="28"/>
          <w:szCs w:val="28"/>
          <w:lang w:val="uk-UA"/>
        </w:rPr>
        <w:t xml:space="preserve">(ВШ 7,09; </w:t>
      </w:r>
      <w:r w:rsidR="00980855">
        <w:rPr>
          <w:rFonts w:ascii="Times New Roman" w:hAnsi="Times New Roman" w:cs="Times New Roman"/>
          <w:kern w:val="24"/>
          <w:sz w:val="28"/>
          <w:szCs w:val="28"/>
          <w:lang w:val="uk-UA"/>
        </w:rPr>
        <w:t xml:space="preserve">95% </w:t>
      </w:r>
      <w:r w:rsidRPr="000F60E6">
        <w:rPr>
          <w:rFonts w:ascii="Times New Roman" w:hAnsi="Times New Roman" w:cs="Times New Roman"/>
          <w:kern w:val="24"/>
          <w:sz w:val="28"/>
          <w:szCs w:val="28"/>
          <w:lang w:val="uk-UA"/>
        </w:rPr>
        <w:t xml:space="preserve">ДІ [2,05; 24,54]), </w:t>
      </w:r>
      <w:r w:rsidR="00D912A1" w:rsidRPr="000F60E6">
        <w:rPr>
          <w:rFonts w:ascii="Times New Roman" w:hAnsi="Times New Roman" w:cs="Times New Roman"/>
          <w:sz w:val="28"/>
          <w:szCs w:val="28"/>
          <w:lang w:val="uk-UA"/>
        </w:rPr>
        <w:t>СОТ у 9,26 раз</w:t>
      </w:r>
      <w:r w:rsidRPr="000F60E6">
        <w:rPr>
          <w:rFonts w:ascii="Times New Roman" w:hAnsi="Times New Roman" w:cs="Times New Roman"/>
          <w:sz w:val="28"/>
          <w:szCs w:val="28"/>
          <w:lang w:val="uk-UA"/>
        </w:rPr>
        <w:t xml:space="preserve"> </w:t>
      </w:r>
      <w:r w:rsidRPr="000F60E6">
        <w:rPr>
          <w:rFonts w:ascii="Times New Roman" w:hAnsi="Times New Roman" w:cs="Times New Roman"/>
          <w:kern w:val="24"/>
          <w:sz w:val="28"/>
          <w:szCs w:val="28"/>
          <w:lang w:val="uk-UA"/>
        </w:rPr>
        <w:t xml:space="preserve">(ВШ 9,26; </w:t>
      </w:r>
      <w:r w:rsidR="00980855">
        <w:rPr>
          <w:rFonts w:ascii="Times New Roman" w:hAnsi="Times New Roman" w:cs="Times New Roman"/>
          <w:kern w:val="24"/>
          <w:sz w:val="28"/>
          <w:szCs w:val="28"/>
          <w:lang w:val="uk-UA"/>
        </w:rPr>
        <w:t>95% ДІ [1,34; </w:t>
      </w:r>
      <w:r w:rsidRPr="000F60E6">
        <w:rPr>
          <w:rFonts w:ascii="Times New Roman" w:hAnsi="Times New Roman" w:cs="Times New Roman"/>
          <w:kern w:val="24"/>
          <w:sz w:val="28"/>
          <w:szCs w:val="28"/>
          <w:lang w:val="uk-UA"/>
        </w:rPr>
        <w:t>64,07]),</w:t>
      </w:r>
      <w:r w:rsidR="00D912A1" w:rsidRPr="000F60E6">
        <w:rPr>
          <w:rFonts w:ascii="Times New Roman" w:hAnsi="Times New Roman" w:cs="Times New Roman"/>
          <w:sz w:val="28"/>
          <w:szCs w:val="28"/>
          <w:lang w:val="uk-UA"/>
        </w:rPr>
        <w:t xml:space="preserve"> СІАТ</w:t>
      </w:r>
      <w:r w:rsidR="00D912A1" w:rsidRPr="000F60E6">
        <w:rPr>
          <w:rFonts w:ascii="Times New Roman" w:hAnsi="Times New Roman" w:cs="Times New Roman"/>
          <w:sz w:val="28"/>
          <w:szCs w:val="28"/>
          <w:lang w:val="uk-UA"/>
        </w:rPr>
        <w:noBreakHyphen/>
        <w:t>АДФ у 3,10 раз</w:t>
      </w:r>
      <w:r w:rsidRPr="000F60E6">
        <w:rPr>
          <w:rFonts w:ascii="Times New Roman" w:hAnsi="Times New Roman" w:cs="Times New Roman"/>
          <w:kern w:val="24"/>
          <w:sz w:val="28"/>
          <w:szCs w:val="28"/>
          <w:lang w:val="uk-UA"/>
        </w:rPr>
        <w:t xml:space="preserve"> (ВШ 3,10; </w:t>
      </w:r>
      <w:r w:rsidR="00980855">
        <w:rPr>
          <w:rFonts w:ascii="Times New Roman" w:hAnsi="Times New Roman" w:cs="Times New Roman"/>
          <w:kern w:val="24"/>
          <w:sz w:val="28"/>
          <w:szCs w:val="28"/>
          <w:lang w:val="uk-UA"/>
        </w:rPr>
        <w:t xml:space="preserve">95% </w:t>
      </w:r>
      <w:r w:rsidRPr="000F60E6">
        <w:rPr>
          <w:rFonts w:ascii="Times New Roman" w:hAnsi="Times New Roman" w:cs="Times New Roman"/>
          <w:kern w:val="24"/>
          <w:sz w:val="28"/>
          <w:szCs w:val="28"/>
          <w:lang w:val="uk-UA"/>
        </w:rPr>
        <w:t>ДІ [1,47; 6,05]),</w:t>
      </w:r>
      <w:r w:rsidR="00D912A1" w:rsidRPr="000F60E6">
        <w:rPr>
          <w:rFonts w:ascii="Times New Roman" w:hAnsi="Times New Roman" w:cs="Times New Roman"/>
          <w:sz w:val="28"/>
          <w:szCs w:val="28"/>
          <w:lang w:val="uk-UA"/>
        </w:rPr>
        <w:t xml:space="preserve"> СІАТ</w:t>
      </w:r>
      <w:r w:rsidR="00D912A1" w:rsidRPr="000F60E6">
        <w:rPr>
          <w:rFonts w:ascii="Times New Roman" w:hAnsi="Times New Roman" w:cs="Times New Roman"/>
          <w:sz w:val="28"/>
          <w:szCs w:val="28"/>
          <w:lang w:val="uk-UA"/>
        </w:rPr>
        <w:noBreakHyphen/>
        <w:t>АК у 6,43 раз</w:t>
      </w:r>
      <w:r w:rsidRPr="000F60E6">
        <w:rPr>
          <w:rFonts w:ascii="Times New Roman" w:hAnsi="Times New Roman" w:cs="Times New Roman"/>
          <w:sz w:val="28"/>
          <w:szCs w:val="28"/>
          <w:lang w:val="uk-UA"/>
        </w:rPr>
        <w:t xml:space="preserve"> </w:t>
      </w:r>
      <w:r w:rsidRPr="000F60E6">
        <w:rPr>
          <w:rFonts w:ascii="Times New Roman" w:hAnsi="Times New Roman" w:cs="Times New Roman"/>
          <w:kern w:val="24"/>
          <w:sz w:val="28"/>
          <w:szCs w:val="28"/>
          <w:lang w:val="uk-UA"/>
        </w:rPr>
        <w:t xml:space="preserve">(ВШ 6,43; </w:t>
      </w:r>
      <w:r w:rsidR="00980855">
        <w:rPr>
          <w:rFonts w:ascii="Times New Roman" w:hAnsi="Times New Roman" w:cs="Times New Roman"/>
          <w:kern w:val="24"/>
          <w:sz w:val="28"/>
          <w:szCs w:val="28"/>
          <w:lang w:val="uk-UA"/>
        </w:rPr>
        <w:t xml:space="preserve">95% </w:t>
      </w:r>
      <w:r w:rsidRPr="000F60E6">
        <w:rPr>
          <w:rFonts w:ascii="Times New Roman" w:hAnsi="Times New Roman" w:cs="Times New Roman"/>
          <w:kern w:val="24"/>
          <w:sz w:val="28"/>
          <w:szCs w:val="28"/>
          <w:lang w:val="uk-UA"/>
        </w:rPr>
        <w:t>ДІ [3,25; 12,70]</w:t>
      </w:r>
      <w:r w:rsidR="00D912A1" w:rsidRPr="000F60E6">
        <w:rPr>
          <w:rFonts w:ascii="Times New Roman" w:hAnsi="Times New Roman" w:cs="Times New Roman"/>
          <w:sz w:val="28"/>
          <w:szCs w:val="28"/>
          <w:lang w:val="uk-UA"/>
        </w:rPr>
        <w:t>), 11-дТхВ2 у 3,44 раз</w:t>
      </w:r>
      <w:r w:rsidRPr="000F60E6">
        <w:rPr>
          <w:rFonts w:ascii="Times New Roman" w:hAnsi="Times New Roman" w:cs="Times New Roman"/>
          <w:sz w:val="28"/>
          <w:szCs w:val="28"/>
          <w:lang w:val="uk-UA"/>
        </w:rPr>
        <w:t xml:space="preserve"> </w:t>
      </w:r>
      <w:r w:rsidR="00980855">
        <w:rPr>
          <w:rFonts w:ascii="Times New Roman" w:hAnsi="Times New Roman" w:cs="Times New Roman"/>
          <w:kern w:val="24"/>
          <w:sz w:val="28"/>
          <w:szCs w:val="28"/>
          <w:lang w:val="uk-UA"/>
        </w:rPr>
        <w:t>(ВШ </w:t>
      </w:r>
      <w:r w:rsidRPr="000F60E6">
        <w:rPr>
          <w:rFonts w:ascii="Times New Roman" w:hAnsi="Times New Roman" w:cs="Times New Roman"/>
          <w:kern w:val="24"/>
          <w:sz w:val="28"/>
          <w:szCs w:val="28"/>
          <w:lang w:val="uk-UA"/>
        </w:rPr>
        <w:t xml:space="preserve">3,44; </w:t>
      </w:r>
      <w:r w:rsidR="00980855">
        <w:rPr>
          <w:rFonts w:ascii="Times New Roman" w:hAnsi="Times New Roman" w:cs="Times New Roman"/>
          <w:kern w:val="24"/>
          <w:sz w:val="28"/>
          <w:szCs w:val="28"/>
          <w:lang w:val="uk-UA"/>
        </w:rPr>
        <w:t xml:space="preserve">95% </w:t>
      </w:r>
      <w:r w:rsidRPr="000F60E6">
        <w:rPr>
          <w:rFonts w:ascii="Times New Roman" w:hAnsi="Times New Roman" w:cs="Times New Roman"/>
          <w:kern w:val="24"/>
          <w:sz w:val="28"/>
          <w:szCs w:val="28"/>
          <w:lang w:val="uk-UA"/>
        </w:rPr>
        <w:t xml:space="preserve">ДІ [1,37; 8,64]), </w:t>
      </w:r>
      <w:r w:rsidRPr="000F60E6">
        <w:rPr>
          <w:rFonts w:ascii="Times New Roman" w:hAnsi="Times New Roman" w:cs="Times New Roman"/>
          <w:sz w:val="28"/>
          <w:szCs w:val="28"/>
          <w:lang w:val="uk-UA"/>
        </w:rPr>
        <w:t>цистатин С</w:t>
      </w:r>
      <w:r w:rsidRPr="000F60E6">
        <w:rPr>
          <w:rFonts w:ascii="Times New Roman" w:hAnsi="Times New Roman" w:cs="Times New Roman"/>
          <w:kern w:val="24"/>
          <w:sz w:val="28"/>
          <w:szCs w:val="28"/>
          <w:lang w:val="uk-UA"/>
        </w:rPr>
        <w:t xml:space="preserve"> у 3,78 раз (ВШ 3,78; </w:t>
      </w:r>
      <w:r w:rsidR="00980855">
        <w:rPr>
          <w:rFonts w:ascii="Times New Roman" w:hAnsi="Times New Roman" w:cs="Times New Roman"/>
          <w:kern w:val="24"/>
          <w:sz w:val="28"/>
          <w:szCs w:val="28"/>
          <w:lang w:val="uk-UA"/>
        </w:rPr>
        <w:t>95% ДІ </w:t>
      </w:r>
      <w:r w:rsidRPr="000F60E6">
        <w:rPr>
          <w:rFonts w:ascii="Times New Roman" w:hAnsi="Times New Roman" w:cs="Times New Roman"/>
          <w:kern w:val="24"/>
          <w:sz w:val="28"/>
          <w:szCs w:val="28"/>
          <w:lang w:val="uk-UA"/>
        </w:rPr>
        <w:t>[1,51; 7,41])</w:t>
      </w:r>
      <w:r w:rsidRPr="000F60E6">
        <w:rPr>
          <w:rFonts w:ascii="Times New Roman" w:hAnsi="Times New Roman" w:cs="Times New Roman"/>
          <w:color w:val="000000"/>
          <w:sz w:val="28"/>
          <w:szCs w:val="28"/>
          <w:lang w:val="uk-UA"/>
        </w:rPr>
        <w:t xml:space="preserve"> </w:t>
      </w:r>
      <w:r w:rsidRPr="000F60E6">
        <w:rPr>
          <w:rFonts w:ascii="Times New Roman" w:hAnsi="Times New Roman" w:cs="Times New Roman"/>
          <w:sz w:val="28"/>
          <w:szCs w:val="28"/>
          <w:lang w:val="uk-UA"/>
        </w:rPr>
        <w:t>підвищували ризик розвитку повторних кардіоваскулярних подій у хворих з ЦД 2 типу впродовж 12 місяців після перенесеного ГКС.</w:t>
      </w:r>
    </w:p>
    <w:p w:rsidR="008B2CA6" w:rsidRPr="000F60E6" w:rsidRDefault="008B2CA6" w:rsidP="008B2CA6">
      <w:pPr>
        <w:autoSpaceDE w:val="0"/>
        <w:autoSpaceDN w:val="0"/>
        <w:adjustRightInd w:val="0"/>
        <w:spacing w:after="0" w:line="360" w:lineRule="auto"/>
        <w:ind w:firstLine="708"/>
        <w:contextualSpacing/>
        <w:jc w:val="both"/>
        <w:rPr>
          <w:rFonts w:ascii="Times New Roman" w:hAnsi="Times New Roman" w:cs="Times New Roman"/>
          <w:kern w:val="24"/>
          <w:sz w:val="28"/>
          <w:szCs w:val="28"/>
          <w:lang w:val="uk-UA"/>
        </w:rPr>
      </w:pPr>
      <w:r w:rsidRPr="000F60E6">
        <w:rPr>
          <w:rFonts w:ascii="Times New Roman" w:hAnsi="Times New Roman" w:cs="Times New Roman"/>
          <w:sz w:val="28"/>
          <w:szCs w:val="28"/>
          <w:lang w:val="uk-UA"/>
        </w:rPr>
        <w:t xml:space="preserve">Таким чином, результати нашого дослідження демонструють, що у хворих з ЦД 2 типу через 4-6 тижнів після перенесеного ГКС реактивність тромбоцитів та рівень </w:t>
      </w:r>
      <w:r w:rsidR="00980855">
        <w:rPr>
          <w:rFonts w:ascii="Times New Roman" w:hAnsi="Times New Roman" w:cs="Times New Roman"/>
          <w:sz w:val="28"/>
          <w:szCs w:val="28"/>
          <w:lang w:val="uk-UA"/>
        </w:rPr>
        <w:t>цистатину С були значно вищими у</w:t>
      </w:r>
      <w:r w:rsidRPr="000F60E6">
        <w:rPr>
          <w:rFonts w:ascii="Times New Roman" w:hAnsi="Times New Roman" w:cs="Times New Roman"/>
          <w:sz w:val="28"/>
          <w:szCs w:val="28"/>
          <w:lang w:val="uk-UA"/>
        </w:rPr>
        <w:t xml:space="preserve"> групі пацієнтів з серцево-судинними подіями, ніж без подій. У хворих з ЦД 2 типу після ГКС встановлені прямі кореляційні взаємозв’язки рівня</w:t>
      </w:r>
      <w:r w:rsidRPr="000F60E6">
        <w:rPr>
          <w:rFonts w:ascii="Times New Roman" w:eastAsia="Calibri" w:hAnsi="Times New Roman" w:cs="Times New Roman"/>
          <w:bCs/>
          <w:sz w:val="28"/>
          <w:szCs w:val="28"/>
          <w:lang w:val="uk-UA"/>
        </w:rPr>
        <w:t xml:space="preserve"> цистатину С з СОТ, СІАТ</w:t>
      </w:r>
      <w:r w:rsidRPr="000F60E6">
        <w:rPr>
          <w:rFonts w:ascii="Times New Roman" w:eastAsia="Calibri" w:hAnsi="Times New Roman" w:cs="Times New Roman"/>
          <w:bCs/>
          <w:sz w:val="28"/>
          <w:szCs w:val="28"/>
          <w:lang w:val="uk-UA"/>
        </w:rPr>
        <w:noBreakHyphen/>
        <w:t xml:space="preserve">АДФ, СІАТ-АК, рівнем 11-дТхВ2 у сечі. Кількість тромбоцитів, </w:t>
      </w:r>
      <w:r w:rsidRPr="000F60E6">
        <w:rPr>
          <w:rFonts w:ascii="Times New Roman" w:hAnsi="Times New Roman" w:cs="Times New Roman"/>
          <w:sz w:val="28"/>
          <w:szCs w:val="28"/>
          <w:lang w:val="uk-UA"/>
        </w:rPr>
        <w:t>СОТ, СІАТ-АДФ, СІАТ-АК, 11</w:t>
      </w:r>
      <w:r w:rsidRPr="000F60E6">
        <w:rPr>
          <w:rFonts w:ascii="Times New Roman" w:hAnsi="Times New Roman" w:cs="Times New Roman"/>
          <w:sz w:val="28"/>
          <w:szCs w:val="28"/>
          <w:lang w:val="uk-UA"/>
        </w:rPr>
        <w:noBreakHyphen/>
        <w:t xml:space="preserve">дТхВ2 у сечі та цистатин С є незалежними предикторами високого ризику розвитку повторних серцево-судинних подій у хворих з ЦД 2 типу після ГКС, і зростання </w:t>
      </w:r>
      <w:r w:rsidR="007B4C6B" w:rsidRPr="000F60E6">
        <w:rPr>
          <w:rFonts w:ascii="Times New Roman" w:hAnsi="Times New Roman" w:cs="Times New Roman"/>
          <w:sz w:val="28"/>
          <w:szCs w:val="28"/>
          <w:lang w:val="uk-UA"/>
        </w:rPr>
        <w:t>кількості тромбоцитів ≥ </w:t>
      </w:r>
      <w:r w:rsidR="00B96412">
        <w:rPr>
          <w:rFonts w:ascii="Times New Roman" w:hAnsi="Times New Roman" w:cs="Times New Roman"/>
          <w:sz w:val="28"/>
          <w:szCs w:val="28"/>
          <w:lang w:val="uk-UA"/>
        </w:rPr>
        <w:t>274,00 ×</w:t>
      </w:r>
      <w:r w:rsidRPr="000F60E6">
        <w:rPr>
          <w:rFonts w:ascii="Times New Roman" w:hAnsi="Times New Roman" w:cs="Times New Roman"/>
          <w:sz w:val="28"/>
          <w:szCs w:val="28"/>
          <w:lang w:val="uk-UA"/>
        </w:rPr>
        <w:t> 10 </w:t>
      </w:r>
      <w:r w:rsidRPr="000F60E6">
        <w:rPr>
          <w:rFonts w:ascii="Times New Roman" w:hAnsi="Times New Roman" w:cs="Times New Roman"/>
          <w:sz w:val="28"/>
          <w:szCs w:val="28"/>
          <w:vertAlign w:val="superscript"/>
          <w:lang w:val="uk-UA"/>
        </w:rPr>
        <w:t>9 </w:t>
      </w:r>
      <w:r w:rsidRPr="000F60E6">
        <w:rPr>
          <w:rFonts w:ascii="Times New Roman" w:hAnsi="Times New Roman" w:cs="Times New Roman"/>
          <w:sz w:val="28"/>
          <w:szCs w:val="28"/>
          <w:lang w:val="uk-UA"/>
        </w:rPr>
        <w:t>/ л, СОТ ≥ 8,10</w:t>
      </w:r>
      <w:r w:rsidR="007B4C6B" w:rsidRPr="000F60E6">
        <w:rPr>
          <w:rFonts w:ascii="Times New Roman" w:hAnsi="Times New Roman" w:cs="Times New Roman"/>
          <w:sz w:val="28"/>
          <w:szCs w:val="28"/>
          <w:lang w:val="uk-UA"/>
        </w:rPr>
        <w:t xml:space="preserve"> fL, СІАТ-АДФ ≥ 60,71</w:t>
      </w:r>
      <w:r w:rsidR="00B96412">
        <w:rPr>
          <w:rFonts w:ascii="Times New Roman" w:hAnsi="Times New Roman" w:cs="Times New Roman"/>
          <w:sz w:val="28"/>
          <w:szCs w:val="28"/>
          <w:lang w:val="uk-UA"/>
        </w:rPr>
        <w:t> </w:t>
      </w:r>
      <w:r w:rsidR="007B4C6B" w:rsidRPr="000F60E6">
        <w:rPr>
          <w:rFonts w:ascii="Times New Roman" w:hAnsi="Times New Roman" w:cs="Times New Roman"/>
          <w:sz w:val="28"/>
          <w:szCs w:val="28"/>
          <w:lang w:val="uk-UA"/>
        </w:rPr>
        <w:t>%, СІАТ</w:t>
      </w:r>
      <w:r w:rsidR="007B4C6B" w:rsidRPr="000F60E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АК ≥ 15,13</w:t>
      </w:r>
      <w:r w:rsidR="00B96412">
        <w:rPr>
          <w:rFonts w:ascii="Times New Roman" w:hAnsi="Times New Roman" w:cs="Times New Roman"/>
          <w:sz w:val="28"/>
          <w:szCs w:val="28"/>
          <w:lang w:val="uk-UA"/>
        </w:rPr>
        <w:t> </w:t>
      </w:r>
      <w:r w:rsidRPr="000F60E6">
        <w:rPr>
          <w:rFonts w:ascii="Times New Roman" w:hAnsi="Times New Roman" w:cs="Times New Roman"/>
          <w:sz w:val="28"/>
          <w:szCs w:val="28"/>
          <w:lang w:val="uk-UA"/>
        </w:rPr>
        <w:t>%, рівнів 11</w:t>
      </w:r>
      <w:r w:rsidRPr="000F60E6">
        <w:rPr>
          <w:rFonts w:ascii="Times New Roman" w:hAnsi="Times New Roman" w:cs="Times New Roman"/>
          <w:sz w:val="28"/>
          <w:szCs w:val="28"/>
          <w:lang w:val="uk-UA"/>
        </w:rPr>
        <w:noBreakHyphen/>
        <w:t>дТхВ 2 у сечі ≥ 79,70 нг/ммоль креатиніну та цистатину С більш</w:t>
      </w:r>
      <w:r w:rsidR="000571B0">
        <w:rPr>
          <w:rFonts w:ascii="Times New Roman" w:hAnsi="Times New Roman" w:cs="Times New Roman"/>
          <w:sz w:val="28"/>
          <w:szCs w:val="28"/>
          <w:lang w:val="uk-UA"/>
        </w:rPr>
        <w:t>е</w:t>
      </w:r>
      <w:r w:rsidRPr="000F60E6">
        <w:rPr>
          <w:rFonts w:ascii="Times New Roman" w:hAnsi="Times New Roman" w:cs="Times New Roman"/>
          <w:sz w:val="28"/>
          <w:szCs w:val="28"/>
          <w:lang w:val="uk-UA"/>
        </w:rPr>
        <w:t xml:space="preserve"> ніж 1942,62 нг/мл у хворих на ЦД 2 типу через 4-6 тижнів після ГКС асоціювалися з підвищенням ризику повторних серцево-судинних подій</w:t>
      </w:r>
      <w:r w:rsidR="00D912A1" w:rsidRPr="000F60E6">
        <w:rPr>
          <w:rFonts w:ascii="Times New Roman" w:hAnsi="Times New Roman" w:cs="Times New Roman"/>
          <w:sz w:val="28"/>
          <w:szCs w:val="28"/>
          <w:lang w:val="uk-UA"/>
        </w:rPr>
        <w:t xml:space="preserve"> протягом 12 місяців в 7,09 раз, 9,26 раз</w:t>
      </w:r>
      <w:r w:rsidRPr="000F60E6">
        <w:rPr>
          <w:rFonts w:ascii="Times New Roman" w:hAnsi="Times New Roman" w:cs="Times New Roman"/>
          <w:kern w:val="24"/>
          <w:sz w:val="28"/>
          <w:szCs w:val="28"/>
          <w:lang w:val="uk-UA"/>
        </w:rPr>
        <w:t>,</w:t>
      </w:r>
      <w:r w:rsidR="00D912A1" w:rsidRPr="000F60E6">
        <w:rPr>
          <w:rFonts w:ascii="Times New Roman" w:hAnsi="Times New Roman" w:cs="Times New Roman"/>
          <w:sz w:val="28"/>
          <w:szCs w:val="28"/>
          <w:lang w:val="uk-UA"/>
        </w:rPr>
        <w:t xml:space="preserve"> 3,10 раз</w:t>
      </w:r>
      <w:r w:rsidRPr="000F60E6">
        <w:rPr>
          <w:rFonts w:ascii="Times New Roman" w:hAnsi="Times New Roman" w:cs="Times New Roman"/>
          <w:sz w:val="28"/>
          <w:szCs w:val="28"/>
          <w:lang w:val="uk-UA"/>
        </w:rPr>
        <w:t>,</w:t>
      </w:r>
      <w:r w:rsidRPr="000F60E6">
        <w:rPr>
          <w:rFonts w:ascii="Times New Roman" w:hAnsi="Times New Roman" w:cs="Times New Roman"/>
          <w:kern w:val="24"/>
          <w:sz w:val="28"/>
          <w:szCs w:val="28"/>
          <w:lang w:val="uk-UA"/>
        </w:rPr>
        <w:t xml:space="preserve"> </w:t>
      </w:r>
      <w:r w:rsidR="00D912A1" w:rsidRPr="000F60E6">
        <w:rPr>
          <w:rFonts w:ascii="Times New Roman" w:hAnsi="Times New Roman" w:cs="Times New Roman"/>
          <w:sz w:val="28"/>
          <w:szCs w:val="28"/>
          <w:lang w:val="uk-UA"/>
        </w:rPr>
        <w:t>6,43 раз</w:t>
      </w:r>
      <w:r w:rsidRPr="000F60E6">
        <w:rPr>
          <w:rFonts w:ascii="Times New Roman" w:hAnsi="Times New Roman" w:cs="Times New Roman"/>
          <w:sz w:val="28"/>
          <w:szCs w:val="28"/>
          <w:lang w:val="uk-UA"/>
        </w:rPr>
        <w:t>, 3,44 раз</w:t>
      </w:r>
      <w:r w:rsidR="00D912A1" w:rsidRPr="000F60E6">
        <w:rPr>
          <w:rFonts w:ascii="Times New Roman" w:hAnsi="Times New Roman" w:cs="Times New Roman"/>
          <w:kern w:val="24"/>
          <w:sz w:val="28"/>
          <w:szCs w:val="28"/>
          <w:lang w:val="uk-UA"/>
        </w:rPr>
        <w:t>, 3,78 раз</w:t>
      </w:r>
      <w:r w:rsidRPr="000F60E6">
        <w:rPr>
          <w:rFonts w:ascii="Times New Roman" w:hAnsi="Times New Roman" w:cs="Times New Roman"/>
          <w:kern w:val="24"/>
          <w:sz w:val="28"/>
          <w:szCs w:val="28"/>
          <w:lang w:val="uk-UA"/>
        </w:rPr>
        <w:t>, відповідно.</w:t>
      </w:r>
    </w:p>
    <w:p w:rsidR="001D788D" w:rsidRPr="000F60E6" w:rsidRDefault="001D788D">
      <w:pPr>
        <w:rPr>
          <w:rFonts w:ascii="Times New Roman" w:hAnsi="Times New Roman" w:cs="Times New Roman"/>
          <w:sz w:val="28"/>
          <w:szCs w:val="28"/>
          <w:lang w:val="uk-UA"/>
        </w:rPr>
      </w:pPr>
      <w:r w:rsidRPr="000F60E6">
        <w:rPr>
          <w:rFonts w:ascii="Times New Roman" w:hAnsi="Times New Roman" w:cs="Times New Roman"/>
          <w:sz w:val="28"/>
          <w:szCs w:val="28"/>
          <w:lang w:val="uk-UA"/>
        </w:rPr>
        <w:br w:type="page"/>
      </w:r>
    </w:p>
    <w:p w:rsidR="008E6749" w:rsidRPr="000F60E6" w:rsidRDefault="008E6749" w:rsidP="00B96412">
      <w:pPr>
        <w:spacing w:after="0" w:line="360" w:lineRule="auto"/>
        <w:ind w:firstLine="708"/>
        <w:contextualSpacing/>
        <w:jc w:val="center"/>
        <w:rPr>
          <w:rFonts w:ascii="Times New Roman" w:eastAsia="Times New Roman" w:hAnsi="Times New Roman" w:cs="Times New Roman"/>
          <w:b/>
          <w:color w:val="000000"/>
          <w:sz w:val="28"/>
          <w:szCs w:val="28"/>
          <w:lang w:val="uk-UA" w:eastAsia="ru-RU"/>
        </w:rPr>
      </w:pPr>
      <w:r w:rsidRPr="000F60E6">
        <w:rPr>
          <w:rFonts w:ascii="Times New Roman" w:eastAsia="Times New Roman" w:hAnsi="Times New Roman" w:cs="Times New Roman"/>
          <w:b/>
          <w:color w:val="000000"/>
          <w:sz w:val="28"/>
          <w:szCs w:val="28"/>
          <w:lang w:val="uk-UA" w:eastAsia="ru-RU"/>
        </w:rPr>
        <w:lastRenderedPageBreak/>
        <w:t>ВИСНОВКИ</w:t>
      </w:r>
    </w:p>
    <w:p w:rsidR="00517956" w:rsidRPr="000F60E6" w:rsidRDefault="00517956" w:rsidP="00B96412">
      <w:pPr>
        <w:spacing w:after="0" w:line="360" w:lineRule="auto"/>
        <w:ind w:firstLine="708"/>
        <w:contextualSpacing/>
        <w:jc w:val="center"/>
        <w:rPr>
          <w:rFonts w:ascii="Times New Roman" w:eastAsia="Times New Roman" w:hAnsi="Times New Roman" w:cs="Times New Roman"/>
          <w:b/>
          <w:color w:val="000000"/>
          <w:sz w:val="28"/>
          <w:szCs w:val="28"/>
          <w:lang w:val="uk-UA" w:eastAsia="ru-RU"/>
        </w:rPr>
      </w:pPr>
    </w:p>
    <w:p w:rsidR="00B96412" w:rsidRPr="00B96412" w:rsidRDefault="00B96412" w:rsidP="008110EB">
      <w:pPr>
        <w:numPr>
          <w:ilvl w:val="0"/>
          <w:numId w:val="15"/>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B96412">
        <w:rPr>
          <w:rFonts w:ascii="Times New Roman" w:eastAsia="Times New Roman" w:hAnsi="Times New Roman" w:cs="Times New Roman"/>
          <w:color w:val="000000"/>
          <w:sz w:val="28"/>
          <w:szCs w:val="28"/>
          <w:lang w:val="uk-UA" w:eastAsia="ru-RU"/>
        </w:rPr>
        <w:t xml:space="preserve">У дисертаційній роботі вирішено актуальне питання внутрішньої медицини, а саме – на підставі встановлених змін </w:t>
      </w:r>
      <w:r w:rsidRPr="00B96412">
        <w:rPr>
          <w:rFonts w:ascii="Times New Roman" w:eastAsia="Calibri" w:hAnsi="Times New Roman" w:cs="Times New Roman"/>
          <w:sz w:val="28"/>
          <w:szCs w:val="28"/>
          <w:lang w:val="uk-UA"/>
        </w:rPr>
        <w:t xml:space="preserve">морфофункціональних властивостей тромбоцитів </w:t>
      </w:r>
      <w:r w:rsidRPr="00B96412">
        <w:rPr>
          <w:rFonts w:ascii="Times New Roman" w:eastAsia="Times New Roman" w:hAnsi="Times New Roman" w:cs="Times New Roman"/>
          <w:sz w:val="28"/>
          <w:szCs w:val="28"/>
          <w:lang w:val="uk-UA" w:eastAsia="ru-RU"/>
        </w:rPr>
        <w:t>у хворих на ішемічну хворобу серця з цукровим діабетом 2 типу після перенесеного гострого коронарного синдрому</w:t>
      </w:r>
      <w:r w:rsidRPr="00B96412">
        <w:rPr>
          <w:rFonts w:ascii="Times New Roman" w:eastAsia="Calibri" w:hAnsi="Times New Roman" w:cs="Times New Roman"/>
          <w:sz w:val="28"/>
          <w:szCs w:val="28"/>
          <w:lang w:val="uk-UA"/>
        </w:rPr>
        <w:t xml:space="preserve"> визначені високоінформативні предиктори розвитку повторних серцево</w:t>
      </w:r>
      <w:r w:rsidRPr="00B96412">
        <w:rPr>
          <w:rFonts w:ascii="Times New Roman" w:eastAsia="Calibri" w:hAnsi="Times New Roman" w:cs="Times New Roman"/>
          <w:sz w:val="28"/>
          <w:szCs w:val="28"/>
          <w:lang w:val="uk-UA"/>
        </w:rPr>
        <w:noBreakHyphen/>
        <w:t xml:space="preserve">судинних подій та обґрунтовані нові терапевтичні підходи, які попереджують зростання агрегаційної активності тромбоцитів, що дозволяє покращити прогнозування несприятливого перебігу ішемічної хвороби серця та підвищити ефективність </w:t>
      </w:r>
      <w:r w:rsidRPr="00B96412">
        <w:rPr>
          <w:rFonts w:ascii="Times New Roman" w:eastAsia="Times New Roman" w:hAnsi="Times New Roman" w:cs="Times New Roman"/>
          <w:sz w:val="28"/>
          <w:szCs w:val="28"/>
          <w:lang w:val="uk-UA" w:eastAsia="ru-RU"/>
        </w:rPr>
        <w:t>подвійної антитромбоцитарної терапії.</w:t>
      </w:r>
    </w:p>
    <w:p w:rsidR="00B96412" w:rsidRPr="00B96412" w:rsidRDefault="00B96412" w:rsidP="008110EB">
      <w:pPr>
        <w:numPr>
          <w:ilvl w:val="0"/>
          <w:numId w:val="15"/>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B96412">
        <w:rPr>
          <w:rFonts w:ascii="Times New Roman" w:eastAsia="Calibri" w:hAnsi="Times New Roman" w:cs="Times New Roman"/>
          <w:sz w:val="28"/>
          <w:szCs w:val="28"/>
          <w:lang w:val="uk-UA"/>
        </w:rPr>
        <w:t>У хворих</w:t>
      </w:r>
      <w:r w:rsidRPr="00B96412">
        <w:rPr>
          <w:rFonts w:ascii="Times New Roman" w:eastAsia="Calibri" w:hAnsi="Times New Roman" w:cs="Times New Roman"/>
          <w:color w:val="000000"/>
          <w:sz w:val="28"/>
          <w:szCs w:val="28"/>
          <w:lang w:val="uk-UA"/>
        </w:rPr>
        <w:t xml:space="preserve"> на ІХС у поєднанні з ЦД 2 типу через 4-6 тижнів після перенесеного ГКС відмічається достовірно більша </w:t>
      </w:r>
      <w:r w:rsidRPr="00B96412">
        <w:rPr>
          <w:rFonts w:ascii="Times New Roman" w:hAnsi="Times New Roman" w:cs="Times New Roman"/>
          <w:color w:val="000000"/>
          <w:sz w:val="28"/>
          <w:szCs w:val="28"/>
          <w:lang w:val="uk-UA"/>
        </w:rPr>
        <w:t xml:space="preserve">кількість тромбоцитів, підвищений середній об’єм тромбоцитів та </w:t>
      </w:r>
      <w:r w:rsidRPr="00B96412">
        <w:rPr>
          <w:rFonts w:ascii="Times New Roman" w:eastAsia="Calibri" w:hAnsi="Times New Roman" w:cs="Times New Roman"/>
          <w:sz w:val="28"/>
          <w:szCs w:val="28"/>
          <w:lang w:val="uk-UA"/>
        </w:rPr>
        <w:t>відносна ширина розподілення тромбоцитів за об’ємом</w:t>
      </w:r>
      <w:r w:rsidRPr="00B96412">
        <w:rPr>
          <w:rFonts w:ascii="Times New Roman" w:hAnsi="Times New Roman" w:cs="Times New Roman"/>
          <w:color w:val="000000"/>
          <w:sz w:val="28"/>
          <w:szCs w:val="28"/>
          <w:lang w:val="uk-UA"/>
        </w:rPr>
        <w:t xml:space="preserve">, </w:t>
      </w:r>
      <w:r w:rsidRPr="00B96412">
        <w:rPr>
          <w:rFonts w:ascii="Times New Roman" w:eastAsia="Calibri" w:hAnsi="Times New Roman" w:cs="Times New Roman"/>
          <w:color w:val="000000"/>
          <w:sz w:val="28"/>
          <w:szCs w:val="28"/>
          <w:lang w:val="uk-UA"/>
        </w:rPr>
        <w:t>ніж у хворих без ЦД </w:t>
      </w:r>
      <w:r w:rsidRPr="00B96412">
        <w:rPr>
          <w:rFonts w:ascii="Times New Roman" w:hAnsi="Times New Roman" w:cs="Times New Roman"/>
          <w:color w:val="000000"/>
          <w:sz w:val="28"/>
          <w:szCs w:val="28"/>
          <w:lang w:val="uk-UA"/>
        </w:rPr>
        <w:t xml:space="preserve"> (</w:t>
      </w:r>
      <w:r w:rsidRPr="00B96412">
        <w:rPr>
          <w:rFonts w:ascii="Times New Roman" w:eastAsia="Calibri" w:hAnsi="Times New Roman" w:cs="Times New Roman"/>
          <w:sz w:val="28"/>
          <w:szCs w:val="28"/>
          <w:lang w:val="uk-UA"/>
        </w:rPr>
        <w:t xml:space="preserve">p&lt;0,05), </w:t>
      </w:r>
      <w:r w:rsidRPr="00B96412">
        <w:rPr>
          <w:rFonts w:ascii="Times New Roman" w:hAnsi="Times New Roman" w:cs="Times New Roman"/>
          <w:color w:val="000000"/>
          <w:sz w:val="28"/>
          <w:szCs w:val="28"/>
          <w:lang w:val="uk-UA"/>
        </w:rPr>
        <w:t>що вказує на прискорений обіг тромбоцитів</w:t>
      </w:r>
      <w:r w:rsidRPr="00B96412">
        <w:rPr>
          <w:rFonts w:ascii="Times New Roman" w:eastAsia="Calibri" w:hAnsi="Times New Roman" w:cs="Times New Roman"/>
          <w:color w:val="000000"/>
          <w:sz w:val="28"/>
          <w:szCs w:val="28"/>
          <w:lang w:val="uk-UA"/>
        </w:rPr>
        <w:t xml:space="preserve"> та підвищений рівень циркулюючих незрілих тромбоцитів</w:t>
      </w:r>
      <w:r w:rsidRPr="00B96412">
        <w:rPr>
          <w:rFonts w:ascii="Times New Roman" w:hAnsi="Times New Roman" w:cs="Times New Roman"/>
          <w:color w:val="000000"/>
          <w:sz w:val="28"/>
          <w:szCs w:val="28"/>
          <w:lang w:val="uk-UA"/>
        </w:rPr>
        <w:t>. А</w:t>
      </w:r>
      <w:r w:rsidRPr="00B96412">
        <w:rPr>
          <w:rFonts w:ascii="Times New Roman" w:eastAsia="Calibri" w:hAnsi="Times New Roman" w:cs="Times New Roman"/>
          <w:sz w:val="28"/>
          <w:szCs w:val="28"/>
          <w:lang w:val="uk-UA"/>
        </w:rPr>
        <w:t xml:space="preserve">грегаційна активність тромбоцитів індукована АДФ і АК та синтез тромбоксану у хворих з ЦД 2 типу </w:t>
      </w:r>
      <w:r w:rsidRPr="00B96412">
        <w:rPr>
          <w:rFonts w:ascii="Times New Roman" w:eastAsia="Calibri" w:hAnsi="Times New Roman" w:cs="Times New Roman"/>
          <w:color w:val="000000"/>
          <w:sz w:val="28"/>
          <w:szCs w:val="28"/>
          <w:lang w:val="uk-UA"/>
        </w:rPr>
        <w:t>через 4</w:t>
      </w:r>
      <w:r w:rsidRPr="00B96412">
        <w:rPr>
          <w:rFonts w:ascii="Times New Roman" w:eastAsia="Calibri" w:hAnsi="Times New Roman" w:cs="Times New Roman"/>
          <w:color w:val="000000"/>
          <w:sz w:val="28"/>
          <w:szCs w:val="28"/>
          <w:lang w:val="uk-UA"/>
        </w:rPr>
        <w:noBreakHyphen/>
        <w:t>6 тижнів після перенесеного ГКС</w:t>
      </w:r>
      <w:r w:rsidRPr="00B96412">
        <w:rPr>
          <w:rFonts w:ascii="Times New Roman" w:eastAsia="Calibri" w:hAnsi="Times New Roman" w:cs="Times New Roman"/>
          <w:sz w:val="28"/>
          <w:szCs w:val="28"/>
          <w:lang w:val="uk-UA"/>
        </w:rPr>
        <w:t xml:space="preserve"> значно вищі, ніж у хворих без ЦД (p&lt;0,05).</w:t>
      </w:r>
    </w:p>
    <w:p w:rsidR="00B96412" w:rsidRPr="00B96412" w:rsidRDefault="00B96412" w:rsidP="008110EB">
      <w:pPr>
        <w:numPr>
          <w:ilvl w:val="0"/>
          <w:numId w:val="15"/>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B96412">
        <w:rPr>
          <w:rFonts w:ascii="Times New Roman" w:eastAsia="Calibri" w:hAnsi="Times New Roman" w:cs="Times New Roman"/>
          <w:sz w:val="28"/>
          <w:szCs w:val="28"/>
          <w:lang w:val="uk-UA"/>
        </w:rPr>
        <w:t>У хворих на ЦД 2 типу після перенесеного ГКС гіперглікемія, інсулінорезистентність та дисліпідемія мають більш</w:t>
      </w:r>
      <w:r w:rsidR="000571B0">
        <w:rPr>
          <w:rFonts w:ascii="Times New Roman" w:eastAsia="Calibri" w:hAnsi="Times New Roman" w:cs="Times New Roman"/>
          <w:sz w:val="28"/>
          <w:szCs w:val="28"/>
          <w:lang w:val="uk-UA"/>
        </w:rPr>
        <w:t>е</w:t>
      </w:r>
      <w:r w:rsidRPr="00B96412">
        <w:rPr>
          <w:rFonts w:ascii="Times New Roman" w:eastAsia="Calibri" w:hAnsi="Times New Roman" w:cs="Times New Roman"/>
          <w:sz w:val="28"/>
          <w:szCs w:val="28"/>
          <w:lang w:val="uk-UA"/>
        </w:rPr>
        <w:t xml:space="preserve"> помітний вплив на тромбоцитарний гемостаз, ніж при стабільній ІХС. Гіперхолестеринемія, гіперглікемія, а за умови контрольованої глікемії і інсулінорезистентність призводять до прискореного обігу тромбоцитів. Г</w:t>
      </w:r>
      <w:r w:rsidRPr="00B96412">
        <w:rPr>
          <w:rFonts w:ascii="Times New Roman" w:eastAsia="Times New Roman" w:hAnsi="Times New Roman" w:cs="Times New Roman"/>
          <w:sz w:val="28"/>
          <w:szCs w:val="28"/>
          <w:lang w:val="uk-UA" w:eastAsia="ru-RU"/>
        </w:rPr>
        <w:t>іперглікемія, наростання інсулінорезистентності сприяють підвищенню АК-індукованої агрегації тромбоцитів та синтезу тромбоксану, тоді як зростання ХС ЛПНЩ асоціюється із підвищенням АК-індукованої агрегації тромбоцитів, а зниження ХС ЛПВЩ супроводжується підвищеним синтезом тромбоксану.</w:t>
      </w:r>
      <w:r w:rsidRPr="00B96412">
        <w:rPr>
          <w:rFonts w:ascii="Times New Roman" w:eastAsia="Calibri" w:hAnsi="Times New Roman" w:cs="Times New Roman"/>
          <w:sz w:val="28"/>
          <w:szCs w:val="28"/>
          <w:lang w:val="uk-UA"/>
        </w:rPr>
        <w:t xml:space="preserve"> Гіперглікемія, </w:t>
      </w:r>
      <w:r w:rsidRPr="00B96412">
        <w:rPr>
          <w:rFonts w:ascii="Times New Roman" w:eastAsia="Calibri" w:hAnsi="Times New Roman" w:cs="Times New Roman"/>
          <w:sz w:val="28"/>
          <w:szCs w:val="28"/>
          <w:lang w:val="uk-UA"/>
        </w:rPr>
        <w:lastRenderedPageBreak/>
        <w:t>інсулінорезистентність та гіперхолестеринемія не справляють значущого впливу на АДФ</w:t>
      </w:r>
      <w:r w:rsidRPr="00B96412">
        <w:rPr>
          <w:rFonts w:ascii="Times New Roman" w:eastAsia="Calibri" w:hAnsi="Times New Roman" w:cs="Times New Roman"/>
          <w:sz w:val="28"/>
          <w:szCs w:val="28"/>
          <w:lang w:val="uk-UA"/>
        </w:rPr>
        <w:noBreakHyphen/>
        <w:t>індуковану агрегацію тромбоцитів.</w:t>
      </w:r>
    </w:p>
    <w:p w:rsidR="00B96412" w:rsidRPr="00B96412" w:rsidRDefault="00B96412" w:rsidP="008110EB">
      <w:pPr>
        <w:numPr>
          <w:ilvl w:val="0"/>
          <w:numId w:val="15"/>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B96412">
        <w:rPr>
          <w:rFonts w:ascii="Times New Roman" w:eastAsia="Calibri" w:hAnsi="Times New Roman" w:cs="Times New Roman"/>
          <w:sz w:val="28"/>
          <w:szCs w:val="28"/>
          <w:lang w:val="uk-UA"/>
        </w:rPr>
        <w:t xml:space="preserve">При прийомі подвійної антитромбоцитарної терапії у хворих на ЦД 2 типу через 4-6 тижнів після перенесеного ГКС </w:t>
      </w:r>
      <w:r w:rsidRPr="00B96412">
        <w:rPr>
          <w:rFonts w:ascii="Times New Roman" w:eastAsia="Calibri" w:hAnsi="Times New Roman" w:cs="Times New Roman"/>
          <w:color w:val="000000"/>
          <w:sz w:val="28"/>
          <w:szCs w:val="28"/>
          <w:lang w:val="uk-UA"/>
        </w:rPr>
        <w:t>поширеність</w:t>
      </w:r>
      <w:r w:rsidRPr="00B96412">
        <w:rPr>
          <w:rFonts w:ascii="Times New Roman" w:eastAsia="Calibri" w:hAnsi="Times New Roman" w:cs="Times New Roman"/>
          <w:sz w:val="28"/>
          <w:szCs w:val="28"/>
          <w:lang w:val="uk-UA"/>
        </w:rPr>
        <w:t xml:space="preserve"> високої ЗРТ, як на прийом АСК, так і на прийом клопідогрелю та на комбінацію цих препаратів, значно вищі, ніж у хворих без ЦД (p&lt;0,05). Протягом 12 місяців прийому подвійної антитромбоцитарної терапії </w:t>
      </w:r>
      <w:r w:rsidRPr="00B96412">
        <w:rPr>
          <w:rFonts w:ascii="Times New Roman" w:eastAsia="Calibri" w:hAnsi="Times New Roman" w:cs="Times New Roman"/>
          <w:color w:val="000000"/>
          <w:sz w:val="28"/>
          <w:szCs w:val="28"/>
          <w:lang w:val="uk-UA"/>
        </w:rPr>
        <w:t>у хворих</w:t>
      </w:r>
      <w:r w:rsidRPr="00B96412">
        <w:rPr>
          <w:rFonts w:ascii="Times New Roman" w:eastAsia="Calibri" w:hAnsi="Times New Roman" w:cs="Times New Roman"/>
          <w:sz w:val="28"/>
          <w:szCs w:val="28"/>
          <w:lang w:val="uk-UA"/>
        </w:rPr>
        <w:t xml:space="preserve"> з ЦД 2 типу відзначається зростання ЗРТ на клопідогрель та поширеності високої ЗРТ на клопідогрель (p&lt;0,05), а ЗРТ на АСК та поширеність високої ЗРТ на АСК не змінюється (p&gt;0,05). </w:t>
      </w:r>
    </w:p>
    <w:p w:rsidR="00B96412" w:rsidRPr="00B96412" w:rsidRDefault="00B96412" w:rsidP="008110EB">
      <w:pPr>
        <w:numPr>
          <w:ilvl w:val="0"/>
          <w:numId w:val="15"/>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B96412">
        <w:rPr>
          <w:rFonts w:ascii="Times New Roman" w:eastAsia="Calibri" w:hAnsi="Times New Roman" w:cs="Times New Roman"/>
          <w:sz w:val="28"/>
          <w:szCs w:val="28"/>
          <w:lang w:val="uk-UA"/>
        </w:rPr>
        <w:t xml:space="preserve">У хворих на ІХС з ЦД 2 типу </w:t>
      </w:r>
      <w:r w:rsidRPr="00B96412">
        <w:rPr>
          <w:rFonts w:ascii="Times New Roman" w:eastAsia="Calibri" w:hAnsi="Times New Roman" w:cs="Times New Roman"/>
          <w:color w:val="000000"/>
          <w:sz w:val="28"/>
          <w:szCs w:val="28"/>
          <w:lang w:val="uk-UA"/>
        </w:rPr>
        <w:t>на</w:t>
      </w:r>
      <w:r w:rsidRPr="00B96412">
        <w:rPr>
          <w:rFonts w:ascii="Times New Roman" w:eastAsia="Calibri" w:hAnsi="Times New Roman" w:cs="Times New Roman"/>
          <w:sz w:val="28"/>
          <w:szCs w:val="28"/>
          <w:lang w:val="uk-UA"/>
        </w:rPr>
        <w:t xml:space="preserve"> подвійній антитромбоцитарній терапії ЗРТ-АДФ та поширеність високої ЗРТ-АДФ через 4-6 тижнів після перенесеного ГКС при прийомі розувастатину значно вищі, ніж при прийомі аторвастатину (p&lt;0,05), за відсутності розбіжностей у рівнях ліпідів крові (р&gt;0,05). На протязі 12 місяців </w:t>
      </w:r>
      <w:r w:rsidRPr="00B96412">
        <w:rPr>
          <w:rFonts w:ascii="Times New Roman" w:eastAsia="Calibri" w:hAnsi="Times New Roman" w:cs="Times New Roman"/>
          <w:color w:val="000000"/>
          <w:sz w:val="28"/>
          <w:szCs w:val="28"/>
          <w:lang w:val="uk-UA"/>
        </w:rPr>
        <w:t>спостереження</w:t>
      </w:r>
      <w:r w:rsidRPr="00B96412">
        <w:rPr>
          <w:rFonts w:ascii="Times New Roman" w:eastAsia="Calibri" w:hAnsi="Times New Roman" w:cs="Times New Roman"/>
          <w:color w:val="00B050"/>
          <w:sz w:val="28"/>
          <w:szCs w:val="28"/>
          <w:lang w:val="uk-UA"/>
        </w:rPr>
        <w:t xml:space="preserve"> </w:t>
      </w:r>
      <w:r w:rsidRPr="00B96412">
        <w:rPr>
          <w:rFonts w:ascii="Times New Roman" w:eastAsia="Calibri" w:hAnsi="Times New Roman" w:cs="Times New Roman"/>
          <w:sz w:val="28"/>
          <w:szCs w:val="28"/>
          <w:lang w:val="uk-UA"/>
        </w:rPr>
        <w:t xml:space="preserve">відмічається поступове зростання ЗРТ-АДФ, як при </w:t>
      </w:r>
      <w:r w:rsidRPr="00B96412">
        <w:rPr>
          <w:rFonts w:ascii="Times New Roman" w:eastAsia="Calibri" w:hAnsi="Times New Roman" w:cs="Times New Roman"/>
          <w:color w:val="000000"/>
          <w:sz w:val="28"/>
          <w:szCs w:val="28"/>
          <w:lang w:val="uk-UA"/>
        </w:rPr>
        <w:t>прийомі а</w:t>
      </w:r>
      <w:r w:rsidRPr="00B96412">
        <w:rPr>
          <w:rFonts w:ascii="Times New Roman" w:eastAsia="Calibri" w:hAnsi="Times New Roman" w:cs="Times New Roman"/>
          <w:sz w:val="28"/>
          <w:szCs w:val="28"/>
          <w:lang w:val="uk-UA"/>
        </w:rPr>
        <w:t xml:space="preserve">торвастатину (p&lt;0,01), так і розувастатину (p&lt;0,05). У пацієнтів, яким через 6 місяців після ГКС була здійснена заміна одного статину на інший, </w:t>
      </w:r>
      <w:r w:rsidRPr="00B96412">
        <w:rPr>
          <w:rFonts w:ascii="Times New Roman" w:eastAsia="Calibri" w:hAnsi="Times New Roman" w:cs="Times New Roman"/>
          <w:color w:val="000000"/>
          <w:sz w:val="28"/>
          <w:szCs w:val="28"/>
          <w:lang w:val="uk-UA"/>
        </w:rPr>
        <w:t>ЗРТ</w:t>
      </w:r>
      <w:r w:rsidRPr="00B96412">
        <w:rPr>
          <w:rFonts w:ascii="Times New Roman" w:eastAsia="Calibri" w:hAnsi="Times New Roman" w:cs="Times New Roman"/>
          <w:color w:val="000000"/>
          <w:sz w:val="28"/>
          <w:szCs w:val="28"/>
          <w:lang w:val="uk-UA"/>
        </w:rPr>
        <w:noBreakHyphen/>
        <w:t xml:space="preserve">АДФ у порівнянні з вихідними значеннями суттєво не змінюється </w:t>
      </w:r>
      <w:r w:rsidRPr="00B96412">
        <w:rPr>
          <w:rFonts w:ascii="Times New Roman" w:eastAsia="Calibri" w:hAnsi="Times New Roman" w:cs="Times New Roman"/>
          <w:sz w:val="28"/>
          <w:szCs w:val="28"/>
          <w:lang w:val="uk-UA"/>
        </w:rPr>
        <w:t>(р&gt;0,05), але поширеність високої ЗРТ</w:t>
      </w:r>
      <w:r w:rsidRPr="00B96412">
        <w:rPr>
          <w:rFonts w:ascii="Times New Roman" w:eastAsia="Calibri" w:hAnsi="Times New Roman" w:cs="Times New Roman"/>
          <w:sz w:val="28"/>
          <w:szCs w:val="28"/>
          <w:lang w:val="uk-UA"/>
        </w:rPr>
        <w:noBreakHyphen/>
        <w:t>АДФ зменшується, на відміну від хворих, у яких терапія статинами не змінювалась (p&lt;0,05).</w:t>
      </w:r>
    </w:p>
    <w:p w:rsidR="00B96412" w:rsidRPr="00B96412" w:rsidRDefault="00B96412" w:rsidP="008110EB">
      <w:pPr>
        <w:numPr>
          <w:ilvl w:val="0"/>
          <w:numId w:val="15"/>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B96412">
        <w:rPr>
          <w:rFonts w:ascii="Times New Roman" w:hAnsi="Times New Roman" w:cs="Times New Roman"/>
          <w:sz w:val="28"/>
          <w:szCs w:val="28"/>
          <w:lang w:val="uk-UA"/>
        </w:rPr>
        <w:t>У хворих з ЦД 2 типу через 4-6 тижнів після ГКС рівні</w:t>
      </w:r>
      <w:r w:rsidRPr="00B96412">
        <w:rPr>
          <w:rFonts w:ascii="Times New Roman" w:eastAsia="Calibri" w:hAnsi="Times New Roman" w:cs="Times New Roman"/>
          <w:bCs/>
          <w:sz w:val="28"/>
          <w:szCs w:val="28"/>
          <w:lang w:val="uk-UA"/>
        </w:rPr>
        <w:t xml:space="preserve"> цистатину С</w:t>
      </w:r>
      <w:r w:rsidRPr="00B96412">
        <w:rPr>
          <w:rFonts w:ascii="Times New Roman" w:hAnsi="Times New Roman" w:cs="Times New Roman"/>
          <w:sz w:val="28"/>
          <w:szCs w:val="28"/>
          <w:lang w:val="uk-UA"/>
        </w:rPr>
        <w:t xml:space="preserve"> підвищені</w:t>
      </w:r>
      <w:r w:rsidRPr="00B96412">
        <w:rPr>
          <w:rFonts w:ascii="Times New Roman" w:eastAsia="Calibri" w:hAnsi="Times New Roman" w:cs="Times New Roman"/>
          <w:bCs/>
          <w:sz w:val="28"/>
          <w:szCs w:val="28"/>
          <w:lang w:val="uk-UA"/>
        </w:rPr>
        <w:t xml:space="preserve"> і взаємопов’язані з гіперреактивністю тромбоцитів. Кількість тромбоцитів, </w:t>
      </w:r>
      <w:r w:rsidRPr="00B96412">
        <w:rPr>
          <w:rFonts w:ascii="Times New Roman" w:hAnsi="Times New Roman" w:cs="Times New Roman"/>
          <w:sz w:val="28"/>
          <w:szCs w:val="28"/>
          <w:lang w:val="uk-UA"/>
        </w:rPr>
        <w:t>СОТ, СІАТ-АДФ, СІАТ-АК, 11</w:t>
      </w:r>
      <w:r w:rsidRPr="00B96412">
        <w:rPr>
          <w:rFonts w:ascii="Times New Roman" w:hAnsi="Times New Roman" w:cs="Times New Roman"/>
          <w:sz w:val="28"/>
          <w:szCs w:val="28"/>
          <w:lang w:val="uk-UA"/>
        </w:rPr>
        <w:noBreakHyphen/>
        <w:t xml:space="preserve">дТхВ2 у сечі та цистатин С, визначені на 4-6 тижнях після ГКС, є незалежними предикторами високого ризику виникнення повторних серцево-судинних подій у хворих з ЦД 2 типу впродовж 12 місяців після ГКС </w:t>
      </w:r>
      <w:r w:rsidRPr="00B96412">
        <w:rPr>
          <w:rFonts w:ascii="Times New Roman" w:eastAsia="Calibri" w:hAnsi="Times New Roman" w:cs="Times New Roman"/>
          <w:color w:val="000000"/>
          <w:sz w:val="28"/>
          <w:szCs w:val="28"/>
          <w:lang w:val="uk-UA"/>
        </w:rPr>
        <w:t>(</w:t>
      </w:r>
      <w:r w:rsidRPr="00B96412">
        <w:rPr>
          <w:rFonts w:ascii="Times New Roman" w:hAnsi="Times New Roman" w:cs="Times New Roman"/>
          <w:color w:val="000000"/>
          <w:sz w:val="28"/>
          <w:szCs w:val="28"/>
          <w:lang w:val="uk-UA"/>
        </w:rPr>
        <w:t>R2=0,70, p&lt;0,0001). З</w:t>
      </w:r>
      <w:r w:rsidRPr="00B96412">
        <w:rPr>
          <w:rFonts w:ascii="Times New Roman" w:hAnsi="Times New Roman" w:cs="Times New Roman"/>
          <w:sz w:val="28"/>
          <w:szCs w:val="28"/>
          <w:lang w:val="uk-UA"/>
        </w:rPr>
        <w:t>ростання кількості тромбоцитів ≥ 274×10 </w:t>
      </w:r>
      <w:r w:rsidRPr="00B96412">
        <w:rPr>
          <w:rFonts w:ascii="Times New Roman" w:hAnsi="Times New Roman" w:cs="Times New Roman"/>
          <w:sz w:val="28"/>
          <w:szCs w:val="28"/>
          <w:vertAlign w:val="superscript"/>
          <w:lang w:val="uk-UA"/>
        </w:rPr>
        <w:t>9 </w:t>
      </w:r>
      <w:r w:rsidRPr="00B96412">
        <w:rPr>
          <w:rFonts w:ascii="Times New Roman" w:hAnsi="Times New Roman" w:cs="Times New Roman"/>
          <w:sz w:val="28"/>
          <w:szCs w:val="28"/>
          <w:lang w:val="uk-UA"/>
        </w:rPr>
        <w:t>/ л, СОТ ≥ 8,1 fL, СІАТ-АДФ ≥ 60,71 %, СІАТ-АК ≥ 15,13 %, рівнів 11</w:t>
      </w:r>
      <w:r w:rsidRPr="00B96412">
        <w:rPr>
          <w:rFonts w:ascii="Times New Roman" w:hAnsi="Times New Roman" w:cs="Times New Roman"/>
          <w:sz w:val="28"/>
          <w:szCs w:val="28"/>
          <w:lang w:val="uk-UA"/>
        </w:rPr>
        <w:noBreakHyphen/>
        <w:t xml:space="preserve">дТхВ 2 у сечі ≥ 79,70 нг/ммоль креатиніну та цистатину С ≥ 1942,62 нг/мл асоціюється з підвищенням ризику розвитку повторних </w:t>
      </w:r>
      <w:r w:rsidRPr="00B96412">
        <w:rPr>
          <w:rFonts w:ascii="Times New Roman" w:hAnsi="Times New Roman" w:cs="Times New Roman"/>
          <w:sz w:val="28"/>
          <w:szCs w:val="28"/>
          <w:lang w:val="uk-UA"/>
        </w:rPr>
        <w:lastRenderedPageBreak/>
        <w:t>кардіоваскулярних подій протягом 12 місяців у 7,09 раз, 9,26 раз</w:t>
      </w:r>
      <w:r w:rsidRPr="00B96412">
        <w:rPr>
          <w:rFonts w:ascii="Times New Roman" w:hAnsi="Times New Roman" w:cs="Times New Roman"/>
          <w:kern w:val="24"/>
          <w:sz w:val="28"/>
          <w:szCs w:val="28"/>
          <w:lang w:val="uk-UA"/>
        </w:rPr>
        <w:t>,</w:t>
      </w:r>
      <w:r w:rsidRPr="00B96412">
        <w:rPr>
          <w:rFonts w:ascii="Times New Roman" w:hAnsi="Times New Roman" w:cs="Times New Roman"/>
          <w:sz w:val="28"/>
          <w:szCs w:val="28"/>
          <w:lang w:val="uk-UA"/>
        </w:rPr>
        <w:t xml:space="preserve"> 3,10 раз,</w:t>
      </w:r>
      <w:r w:rsidRPr="00B96412">
        <w:rPr>
          <w:rFonts w:ascii="Times New Roman" w:hAnsi="Times New Roman" w:cs="Times New Roman"/>
          <w:kern w:val="24"/>
          <w:sz w:val="28"/>
          <w:szCs w:val="28"/>
          <w:lang w:val="uk-UA"/>
        </w:rPr>
        <w:t xml:space="preserve"> </w:t>
      </w:r>
      <w:r w:rsidRPr="00B96412">
        <w:rPr>
          <w:rFonts w:ascii="Times New Roman" w:hAnsi="Times New Roman" w:cs="Times New Roman"/>
          <w:sz w:val="28"/>
          <w:szCs w:val="28"/>
          <w:lang w:val="uk-UA"/>
        </w:rPr>
        <w:t>6,43 раз, 3,44 раз</w:t>
      </w:r>
      <w:r w:rsidRPr="00B96412">
        <w:rPr>
          <w:rFonts w:ascii="Times New Roman" w:hAnsi="Times New Roman" w:cs="Times New Roman"/>
          <w:kern w:val="24"/>
          <w:sz w:val="28"/>
          <w:szCs w:val="28"/>
          <w:lang w:val="uk-UA"/>
        </w:rPr>
        <w:t xml:space="preserve">, 3,78 раз, відповідно. </w:t>
      </w:r>
    </w:p>
    <w:p w:rsidR="00D912A1" w:rsidRPr="000F60E6" w:rsidRDefault="00D912A1">
      <w:pP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br w:type="page"/>
      </w:r>
    </w:p>
    <w:p w:rsidR="00517956" w:rsidRPr="000F60E6" w:rsidRDefault="00517956" w:rsidP="00517956">
      <w:pPr>
        <w:spacing w:after="0" w:line="360" w:lineRule="auto"/>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lastRenderedPageBreak/>
        <w:t>ПРАКТИЧНІ РЕКОМЕНДАЦІЇ</w:t>
      </w:r>
    </w:p>
    <w:p w:rsidR="00517956" w:rsidRPr="000F60E6" w:rsidRDefault="00517956" w:rsidP="00517956">
      <w:pPr>
        <w:spacing w:after="0" w:line="360" w:lineRule="auto"/>
        <w:jc w:val="center"/>
        <w:rPr>
          <w:rFonts w:ascii="Times New Roman" w:eastAsia="Calibri" w:hAnsi="Times New Roman" w:cs="Times New Roman"/>
          <w:b/>
          <w:sz w:val="28"/>
          <w:szCs w:val="28"/>
          <w:lang w:val="uk-UA"/>
        </w:rPr>
      </w:pPr>
    </w:p>
    <w:p w:rsidR="00B96412" w:rsidRPr="00B96412" w:rsidRDefault="00B96412" w:rsidP="00B96412">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sidRPr="00B96412">
        <w:rPr>
          <w:rFonts w:ascii="Times New Roman" w:eastAsia="Calibri" w:hAnsi="Times New Roman" w:cs="Times New Roman"/>
          <w:sz w:val="28"/>
          <w:szCs w:val="28"/>
          <w:lang w:val="uk-UA"/>
        </w:rPr>
        <w:t>Хворим на ІХС з ЦД 2 типу через 4-6 тижнів після перенесеного ГКС рекомендується проводити оцінку залишкової реактивності тромбоцитів з використанням комплексного підходу, яки</w:t>
      </w:r>
      <w:r>
        <w:rPr>
          <w:rFonts w:ascii="Times New Roman" w:eastAsia="Calibri" w:hAnsi="Times New Roman" w:cs="Times New Roman"/>
          <w:sz w:val="28"/>
          <w:szCs w:val="28"/>
          <w:lang w:val="uk-UA"/>
        </w:rPr>
        <w:t>й включає вимірювання АДФ</w:t>
      </w:r>
      <w:r>
        <w:rPr>
          <w:rFonts w:ascii="Times New Roman" w:eastAsia="Calibri" w:hAnsi="Times New Roman" w:cs="Times New Roman"/>
          <w:sz w:val="28"/>
          <w:szCs w:val="28"/>
          <w:lang w:val="uk-UA"/>
        </w:rPr>
        <w:noBreakHyphen/>
        <w:t>, АК</w:t>
      </w:r>
      <w:r>
        <w:rPr>
          <w:rFonts w:ascii="Times New Roman" w:eastAsia="Calibri" w:hAnsi="Times New Roman" w:cs="Times New Roman"/>
          <w:sz w:val="28"/>
          <w:szCs w:val="28"/>
          <w:lang w:val="uk-UA"/>
        </w:rPr>
        <w:noBreakHyphen/>
      </w:r>
      <w:r w:rsidRPr="00B96412">
        <w:rPr>
          <w:rFonts w:ascii="Times New Roman" w:eastAsia="Calibri" w:hAnsi="Times New Roman" w:cs="Times New Roman"/>
          <w:sz w:val="28"/>
          <w:szCs w:val="28"/>
          <w:lang w:val="uk-UA"/>
        </w:rPr>
        <w:t>індукованої агрегації тромбоцитів та додаткове визначення рівня 11</w:t>
      </w:r>
      <w:r w:rsidRPr="00B96412">
        <w:rPr>
          <w:rFonts w:ascii="Times New Roman" w:eastAsia="Calibri" w:hAnsi="Times New Roman" w:cs="Times New Roman"/>
          <w:sz w:val="28"/>
          <w:szCs w:val="28"/>
          <w:lang w:val="uk-UA"/>
        </w:rPr>
        <w:noBreakHyphen/>
        <w:t>дТхВ2 у сечі для оцінки антиагрегаційної ефективності подвійної антитромбоцитарної терапії.</w:t>
      </w:r>
    </w:p>
    <w:p w:rsidR="00B96412" w:rsidRPr="00B96412" w:rsidRDefault="00B96412" w:rsidP="00B96412">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sidRPr="00B96412">
        <w:rPr>
          <w:rFonts w:ascii="Times New Roman" w:eastAsia="Calibri" w:hAnsi="Times New Roman" w:cs="Times New Roman"/>
          <w:sz w:val="28"/>
          <w:szCs w:val="28"/>
          <w:lang w:val="uk-UA"/>
        </w:rPr>
        <w:t>Для попередження підвищення залишкової реактивності тромбоцитів при прийомі клопідогрелю хворим на ГКС з ЦД 2 типу терапію статинами рекомендується починати з аторвастатину в дозі 40-80 мг/добу, а через 6 місяців після ГКС проводити його заміну на розувастатин в дозі 20-40 мг/добу, що сприяє підвищенню антиагрегаційної ефективності подвійної антитромбоцитарної терапії впродовж 12 місяців.</w:t>
      </w:r>
    </w:p>
    <w:p w:rsidR="00B96412" w:rsidRPr="00B96412" w:rsidRDefault="00B96412" w:rsidP="00B96412">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sidRPr="00B96412">
        <w:rPr>
          <w:rFonts w:ascii="Times New Roman" w:eastAsia="Calibri" w:hAnsi="Times New Roman" w:cs="Times New Roman"/>
          <w:sz w:val="28"/>
          <w:szCs w:val="28"/>
          <w:lang w:val="uk-UA"/>
        </w:rPr>
        <w:t xml:space="preserve">Хворим на ІХС з ЦД 2 типу при початковому лікуванні ГКС розувастатином в дозі 20-40 мг/добу та виявленні на 4-6 тижні </w:t>
      </w:r>
      <w:r w:rsidRPr="00B96412">
        <w:rPr>
          <w:rFonts w:ascii="Times New Roman" w:eastAsia="Calibri" w:hAnsi="Times New Roman" w:cs="Times New Roman"/>
          <w:color w:val="000000"/>
          <w:sz w:val="28"/>
          <w:szCs w:val="28"/>
          <w:lang w:val="uk-UA"/>
        </w:rPr>
        <w:t>лікування</w:t>
      </w:r>
      <w:r w:rsidRPr="00B96412">
        <w:rPr>
          <w:rFonts w:ascii="Times New Roman" w:eastAsia="Calibri" w:hAnsi="Times New Roman" w:cs="Times New Roman"/>
          <w:color w:val="00B050"/>
          <w:sz w:val="28"/>
          <w:szCs w:val="28"/>
          <w:lang w:val="uk-UA"/>
        </w:rPr>
        <w:t xml:space="preserve"> </w:t>
      </w:r>
      <w:r w:rsidRPr="00B96412">
        <w:rPr>
          <w:rFonts w:ascii="Times New Roman" w:eastAsia="Calibri" w:hAnsi="Times New Roman" w:cs="Times New Roman"/>
          <w:sz w:val="28"/>
          <w:szCs w:val="28"/>
          <w:lang w:val="uk-UA"/>
        </w:rPr>
        <w:t>високої залишкової реактивності тромбоцитів у відповідь на прийом клопідогрелю рекомендовано зробити заміну його на аторвастатин в дозі 40-80 мг/добу, в іншому випадку продовжити прийом розувастатину в дозі 20-40 мг/добу</w:t>
      </w:r>
      <w:r>
        <w:rPr>
          <w:rFonts w:ascii="Times New Roman" w:eastAsia="Calibri" w:hAnsi="Times New Roman" w:cs="Times New Roman"/>
          <w:sz w:val="28"/>
          <w:szCs w:val="28"/>
          <w:lang w:val="uk-UA"/>
        </w:rPr>
        <w:t>, а через 6 </w:t>
      </w:r>
      <w:r w:rsidRPr="00B96412">
        <w:rPr>
          <w:rFonts w:ascii="Times New Roman" w:eastAsia="Calibri" w:hAnsi="Times New Roman" w:cs="Times New Roman"/>
          <w:sz w:val="28"/>
          <w:szCs w:val="28"/>
          <w:lang w:val="uk-UA"/>
        </w:rPr>
        <w:t xml:space="preserve">місяців після ГКС провести його заміну на аторвастатин в дозі 40-80 мг/добу, що сприятиме зниженню залишкової реактивності тромбоцитів на прийом клопідогрелю. </w:t>
      </w:r>
    </w:p>
    <w:p w:rsidR="00B96412" w:rsidRPr="00B96412" w:rsidRDefault="00B96412" w:rsidP="00B96412">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sidRPr="00B96412">
        <w:rPr>
          <w:rFonts w:ascii="Times New Roman" w:eastAsia="Calibri" w:hAnsi="Times New Roman" w:cs="Times New Roman"/>
          <w:sz w:val="28"/>
          <w:szCs w:val="28"/>
          <w:lang w:val="uk-UA"/>
        </w:rPr>
        <w:t xml:space="preserve">У хворих на ІХС у поєднанні з ЦД 2 типу при прийомі подвійної антитромбоцитарної терапії з метою прогнозування ризику виникнення повторних серцево-судинних подій через 4-6 тижнів після перенесеного ГКС рекомендується визначати залишкову реактивність тромбоцитів, кількість тромбоцитів, середній об’єм тромбоцитів та рівень цистатину С в сироватці крові. </w:t>
      </w:r>
    </w:p>
    <w:p w:rsidR="00B96412" w:rsidRPr="00B96412" w:rsidRDefault="00B96412" w:rsidP="00B96412">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sidRPr="00B96412">
        <w:rPr>
          <w:rFonts w:ascii="Times New Roman" w:eastAsia="Calibri" w:hAnsi="Times New Roman" w:cs="Times New Roman"/>
          <w:sz w:val="28"/>
          <w:szCs w:val="28"/>
          <w:lang w:val="uk-UA"/>
        </w:rPr>
        <w:t xml:space="preserve">Хворих на ІХС з ЦД 2 типу після перенесеного ГКС при наявності у них хоча б одного з наступних чинників: </w:t>
      </w:r>
      <w:r w:rsidRPr="00B96412">
        <w:rPr>
          <w:rFonts w:ascii="Times New Roman" w:eastAsia="Calibri" w:hAnsi="Times New Roman" w:cs="Times New Roman"/>
          <w:color w:val="000000"/>
          <w:sz w:val="28"/>
          <w:szCs w:val="28"/>
          <w:lang w:val="uk-UA"/>
        </w:rPr>
        <w:t>СІАТ</w:t>
      </w:r>
      <w:r w:rsidRPr="00B96412">
        <w:rPr>
          <w:rFonts w:ascii="Times New Roman" w:eastAsia="Calibri" w:hAnsi="Times New Roman" w:cs="Times New Roman"/>
          <w:color w:val="000000"/>
          <w:sz w:val="28"/>
          <w:szCs w:val="28"/>
          <w:lang w:val="uk-UA"/>
        </w:rPr>
        <w:noBreakHyphen/>
        <w:t xml:space="preserve">АДФ ≥ 60,71 %, СІАТ-АК ≥ </w:t>
      </w:r>
      <w:r w:rsidRPr="00B96412">
        <w:rPr>
          <w:rFonts w:ascii="Times New Roman" w:eastAsia="Calibri" w:hAnsi="Times New Roman" w:cs="Times New Roman"/>
          <w:color w:val="000000"/>
          <w:sz w:val="28"/>
          <w:szCs w:val="28"/>
          <w:lang w:val="uk-UA"/>
        </w:rPr>
        <w:lastRenderedPageBreak/>
        <w:t>15,13 %, рівень 11</w:t>
      </w:r>
      <w:r w:rsidRPr="00B96412">
        <w:rPr>
          <w:rFonts w:ascii="Times New Roman" w:eastAsia="Calibri" w:hAnsi="Times New Roman" w:cs="Times New Roman"/>
          <w:color w:val="000000"/>
          <w:sz w:val="28"/>
          <w:szCs w:val="28"/>
          <w:lang w:val="uk-UA"/>
        </w:rPr>
        <w:noBreakHyphen/>
        <w:t>дТхВ2 у сечі ≥ 79,70 нг/ммоль креатиніну у сечі</w:t>
      </w:r>
      <w:r w:rsidRPr="00B9641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кількість тромбоцитів ≥ 274,00×</w:t>
      </w:r>
      <w:r w:rsidRPr="00B96412">
        <w:rPr>
          <w:rFonts w:ascii="Times New Roman" w:eastAsia="Calibri" w:hAnsi="Times New Roman" w:cs="Times New Roman"/>
          <w:sz w:val="28"/>
          <w:szCs w:val="28"/>
          <w:lang w:val="uk-UA"/>
        </w:rPr>
        <w:t>10</w:t>
      </w:r>
      <w:r w:rsidRPr="00B96412">
        <w:rPr>
          <w:rFonts w:ascii="Times New Roman" w:eastAsia="Calibri" w:hAnsi="Times New Roman" w:cs="Times New Roman"/>
          <w:sz w:val="28"/>
          <w:szCs w:val="28"/>
          <w:vertAlign w:val="superscript"/>
          <w:lang w:val="uk-UA"/>
        </w:rPr>
        <w:t>9</w:t>
      </w:r>
      <w:r w:rsidRPr="00B96412">
        <w:rPr>
          <w:rFonts w:ascii="Times New Roman" w:eastAsia="Calibri" w:hAnsi="Times New Roman" w:cs="Times New Roman"/>
          <w:sz w:val="28"/>
          <w:szCs w:val="28"/>
          <w:lang w:val="uk-UA"/>
        </w:rPr>
        <w:t>/л, середній об’єм тромбоцитів ≥ 8,10 fL, рівень цистатину С ≥ 1942,62 нг/мл рекомендується вважати групою високого ризику, щодо виникнення повторних кардіоваскулярних подій впродовж 12 місяців після ГКС.</w:t>
      </w:r>
    </w:p>
    <w:p w:rsidR="008E6749" w:rsidRPr="000F60E6" w:rsidRDefault="008E6749" w:rsidP="00517956">
      <w:pPr>
        <w:spacing w:after="0" w:line="360" w:lineRule="auto"/>
        <w:contextualSpacing/>
        <w:jc w:val="both"/>
        <w:rPr>
          <w:rFonts w:ascii="Times New Roman" w:eastAsia="Calibri" w:hAnsi="Times New Roman" w:cs="Times New Roman"/>
          <w:sz w:val="28"/>
          <w:szCs w:val="28"/>
          <w:lang w:val="uk-UA"/>
        </w:rPr>
      </w:pPr>
    </w:p>
    <w:p w:rsidR="00180EDE" w:rsidRPr="000F60E6" w:rsidRDefault="00144C3E" w:rsidP="00517956">
      <w:pPr>
        <w:spacing w:line="360" w:lineRule="auto"/>
        <w:rPr>
          <w:rFonts w:ascii="Times New Roman" w:hAnsi="Times New Roman" w:cs="Times New Roman"/>
          <w:b/>
          <w:sz w:val="28"/>
          <w:szCs w:val="28"/>
          <w:lang w:val="uk-UA"/>
        </w:rPr>
      </w:pPr>
      <w:r w:rsidRPr="000F60E6">
        <w:rPr>
          <w:rFonts w:ascii="Times New Roman" w:hAnsi="Times New Roman" w:cs="Times New Roman"/>
          <w:b/>
          <w:sz w:val="28"/>
          <w:szCs w:val="28"/>
          <w:lang w:val="uk-UA"/>
        </w:rPr>
        <w:br w:type="page"/>
      </w:r>
    </w:p>
    <w:p w:rsidR="008E6749" w:rsidRDefault="008E6749" w:rsidP="00620004">
      <w:pPr>
        <w:tabs>
          <w:tab w:val="left" w:pos="9099"/>
        </w:tabs>
        <w:spacing w:after="0" w:line="360" w:lineRule="auto"/>
        <w:jc w:val="center"/>
        <w:rPr>
          <w:rFonts w:ascii="Times New Roman" w:eastAsia="Calibri" w:hAnsi="Times New Roman" w:cs="Times New Roman"/>
          <w:b/>
          <w:sz w:val="28"/>
          <w:szCs w:val="28"/>
          <w:lang w:val="uk-UA"/>
        </w:rPr>
      </w:pPr>
      <w:r w:rsidRPr="000F60E6">
        <w:rPr>
          <w:rFonts w:ascii="Times New Roman" w:eastAsia="Calibri" w:hAnsi="Times New Roman" w:cs="Times New Roman"/>
          <w:b/>
          <w:sz w:val="28"/>
          <w:szCs w:val="28"/>
          <w:lang w:val="uk-UA"/>
        </w:rPr>
        <w:lastRenderedPageBreak/>
        <w:t>СПИСОК ВИКОРИСТАНИХ ДЖЕРЕЛ</w:t>
      </w:r>
    </w:p>
    <w:p w:rsidR="00B96412" w:rsidRPr="000F60E6" w:rsidRDefault="00B96412" w:rsidP="00620004">
      <w:pPr>
        <w:tabs>
          <w:tab w:val="left" w:pos="9099"/>
        </w:tabs>
        <w:spacing w:after="0" w:line="360" w:lineRule="auto"/>
        <w:jc w:val="center"/>
        <w:rPr>
          <w:rFonts w:ascii="Times New Roman" w:eastAsia="Calibri" w:hAnsi="Times New Roman" w:cs="Times New Roman"/>
          <w:b/>
          <w:sz w:val="28"/>
          <w:szCs w:val="28"/>
          <w:lang w:val="uk-UA"/>
        </w:rPr>
      </w:pP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Clinical Outcomes and Medication Adherence in Acute Coronary Syndrome Patients With and Without Type 2 Diabetes Mellitus: A Longitudinal Analysis 2006-2011 / Cziraky M.J., Reddy V.S., Luthra R. [et al.] // </w:t>
      </w:r>
      <w:hyperlink r:id="rId73" w:tooltip="Journal of managed care &amp; specialty pharmacy." w:history="1">
        <w:r w:rsidRPr="000F60E6">
          <w:rPr>
            <w:rFonts w:ascii="Times New Roman" w:eastAsia="Times New Roman" w:hAnsi="Times New Roman" w:cs="Times New Roman"/>
            <w:sz w:val="28"/>
            <w:szCs w:val="28"/>
            <w:lang w:val="uk-UA" w:eastAsia="ru-RU"/>
          </w:rPr>
          <w:t>J Manag Care Spec Pharm.</w:t>
        </w:r>
      </w:hyperlink>
      <w:r w:rsidRPr="000F60E6">
        <w:rPr>
          <w:rFonts w:ascii="Times New Roman" w:eastAsia="Times New Roman" w:hAnsi="Times New Roman" w:cs="Times New Roman"/>
          <w:color w:val="000000"/>
          <w:sz w:val="28"/>
          <w:szCs w:val="28"/>
          <w:lang w:val="uk-UA" w:eastAsia="ru-RU"/>
        </w:rPr>
        <w:t xml:space="preserve"> – Jun 2015. – Vol. 21, № 6. – Р. 470</w:t>
      </w:r>
      <w:r w:rsidRPr="000F60E6">
        <w:rPr>
          <w:rFonts w:ascii="Times New Roman" w:eastAsia="Times New Roman" w:hAnsi="Times New Roman" w:cs="Times New Roman"/>
          <w:color w:val="000000"/>
          <w:sz w:val="28"/>
          <w:szCs w:val="28"/>
          <w:lang w:val="uk-UA" w:eastAsia="ru-RU"/>
        </w:rPr>
        <w:noBreakHyphen/>
        <w:t>477.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Dual antiplatelet therapy in patients with diabetes and acute coronary syndromes managed without revascularization / Dalby A.J., Gottlieb S., Cyr D.D. [et al.]; TRILOGY ACS Investigators. // Am Heart J. – 2017. – Vol. 188. – P. 156</w:t>
      </w:r>
      <w:r w:rsidRPr="000F60E6">
        <w:rPr>
          <w:rFonts w:ascii="Times New Roman" w:eastAsia="Times New Roman" w:hAnsi="Times New Roman" w:cs="Times New Roman"/>
          <w:sz w:val="28"/>
          <w:szCs w:val="28"/>
          <w:lang w:val="uk-UA" w:eastAsia="ru-RU"/>
        </w:rPr>
        <w:noBreakHyphen/>
        <w:t>166. – doi: 10.1016/j.ahj.2017.03.015. – Epub 2017 Mar 27.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sz w:val="28"/>
          <w:szCs w:val="28"/>
          <w:lang w:val="uk-UA" w:eastAsia="ru-RU"/>
        </w:rPr>
        <w:t>Diabetes mellitus and thrombosis / Vazzana N., Ranalli P., Cuccurullo C. [et al.] // Thromb Res. – 2012. – Vol. 129, № 3. – Р. 371–377. – doi: 10.1016/j.thromres.2011.11.052. – Epub 2011 Dec 24.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iCs/>
          <w:color w:val="000000"/>
          <w:sz w:val="28"/>
          <w:szCs w:val="28"/>
          <w:lang w:val="uk-UA" w:eastAsia="ru-RU"/>
        </w:rPr>
        <w:t xml:space="preserve">Prasugrel versus clopidogrel for acute coronary syndromes without revascularization / </w:t>
      </w:r>
      <w:r w:rsidRPr="000F60E6">
        <w:rPr>
          <w:rFonts w:ascii="Times New Roman" w:eastAsia="Times New Roman" w:hAnsi="Times New Roman" w:cs="Times New Roman"/>
          <w:color w:val="000000"/>
          <w:sz w:val="28"/>
          <w:szCs w:val="28"/>
          <w:lang w:val="uk-UA" w:eastAsia="ru-RU"/>
        </w:rPr>
        <w:t xml:space="preserve">Roe M.T., Armstrong P.W., Fox K.A. [et al.]; </w:t>
      </w:r>
      <w:r w:rsidRPr="000F60E6">
        <w:rPr>
          <w:rFonts w:ascii="Times New Roman" w:hAnsi="Times New Roman" w:cs="Times New Roman"/>
          <w:bCs/>
          <w:sz w:val="28"/>
          <w:szCs w:val="28"/>
          <w:lang w:val="uk-UA"/>
        </w:rPr>
        <w:t>TRILOGY ACS Investigators</w:t>
      </w:r>
      <w:r w:rsidRPr="000F60E6">
        <w:rPr>
          <w:rFonts w:ascii="Times New Roman" w:hAnsi="Times New Roman" w:cs="Times New Roman"/>
          <w:sz w:val="28"/>
          <w:szCs w:val="28"/>
          <w:lang w:val="uk-UA"/>
        </w:rPr>
        <w:t>.</w:t>
      </w:r>
      <w:r w:rsidRPr="000F60E6">
        <w:rPr>
          <w:rFonts w:ascii="Times New Roman" w:eastAsia="Times New Roman" w:hAnsi="Times New Roman" w:cs="Times New Roman"/>
          <w:iCs/>
          <w:color w:val="000000"/>
          <w:sz w:val="28"/>
          <w:szCs w:val="28"/>
          <w:lang w:val="uk-UA" w:eastAsia="ru-RU"/>
        </w:rPr>
        <w:t>// N Engl J Med. – 2012. – </w:t>
      </w:r>
      <w:r w:rsidRPr="000F60E6">
        <w:rPr>
          <w:rFonts w:ascii="Times New Roman" w:eastAsia="Times New Roman" w:hAnsi="Times New Roman" w:cs="Times New Roman"/>
          <w:color w:val="000000"/>
          <w:sz w:val="28"/>
          <w:szCs w:val="28"/>
          <w:lang w:val="uk-UA" w:eastAsia="ru-RU"/>
        </w:rPr>
        <w:t>Vol.</w:t>
      </w:r>
      <w:r w:rsidRPr="000F60E6">
        <w:rPr>
          <w:rFonts w:ascii="Times New Roman" w:eastAsia="Times New Roman" w:hAnsi="Times New Roman" w:cs="Times New Roman"/>
          <w:iCs/>
          <w:color w:val="000000"/>
          <w:sz w:val="28"/>
          <w:szCs w:val="28"/>
          <w:lang w:val="uk-UA" w:eastAsia="ru-RU"/>
        </w:rPr>
        <w:t xml:space="preserve"> 367, № 14. – Р. 1297</w:t>
      </w:r>
      <w:r w:rsidRPr="000F60E6">
        <w:rPr>
          <w:rFonts w:ascii="Times New Roman" w:eastAsia="Times New Roman" w:hAnsi="Times New Roman" w:cs="Times New Roman"/>
          <w:iCs/>
          <w:color w:val="000000"/>
          <w:sz w:val="28"/>
          <w:szCs w:val="28"/>
          <w:lang w:val="uk-UA" w:eastAsia="ru-RU"/>
        </w:rPr>
        <w:noBreakHyphen/>
        <w:t>1309. – doi: 10.1056/NEJMoa1205512. – Epub 2012 Aug 25.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 xml:space="preserve">Ticagrelor versus clopidogrel in patients with acute coronary syndromes / </w:t>
      </w:r>
      <w:r w:rsidRPr="000F60E6">
        <w:rPr>
          <w:rFonts w:ascii="Times New Roman" w:hAnsi="Times New Roman" w:cs="Times New Roman"/>
          <w:bCs/>
          <w:sz w:val="28"/>
          <w:szCs w:val="28"/>
          <w:lang w:val="uk-UA"/>
        </w:rPr>
        <w:t>Wallentin L, Becker R.C, Budaj A. [et al.]; PLATO Investigators</w:t>
      </w:r>
      <w:r w:rsidRPr="000F60E6">
        <w:rPr>
          <w:rFonts w:ascii="Times New Roman" w:hAnsi="Times New Roman" w:cs="Times New Roman"/>
          <w:sz w:val="28"/>
          <w:szCs w:val="28"/>
          <w:lang w:val="uk-UA"/>
        </w:rPr>
        <w:t>. // N Engl J Med. </w:t>
      </w:r>
      <w:r w:rsidRPr="000F60E6">
        <w:rPr>
          <w:rFonts w:ascii="Times New Roman" w:eastAsia="Times New Roman" w:hAnsi="Times New Roman" w:cs="Times New Roman"/>
          <w:color w:val="000000"/>
          <w:sz w:val="28"/>
          <w:szCs w:val="28"/>
          <w:lang w:val="uk-UA" w:eastAsia="ru-RU"/>
        </w:rPr>
        <w:t>– </w:t>
      </w:r>
      <w:r w:rsidRPr="000F60E6">
        <w:rPr>
          <w:rFonts w:ascii="Times New Roman" w:hAnsi="Times New Roman" w:cs="Times New Roman"/>
          <w:sz w:val="28"/>
          <w:szCs w:val="28"/>
          <w:lang w:val="uk-UA"/>
        </w:rPr>
        <w:t>2009. </w:t>
      </w:r>
      <w:r w:rsidRPr="000F60E6">
        <w:rPr>
          <w:rFonts w:ascii="Times New Roman" w:eastAsia="Times New Roman" w:hAnsi="Times New Roman" w:cs="Times New Roman"/>
          <w:color w:val="000000"/>
          <w:sz w:val="28"/>
          <w:szCs w:val="28"/>
          <w:lang w:val="uk-UA" w:eastAsia="ru-RU"/>
        </w:rPr>
        <w:t>– </w:t>
      </w:r>
      <w:r w:rsidRPr="000F60E6">
        <w:rPr>
          <w:rFonts w:ascii="Times New Roman" w:hAnsi="Times New Roman" w:cs="Times New Roman"/>
          <w:sz w:val="28"/>
          <w:szCs w:val="28"/>
          <w:lang w:val="uk-UA"/>
        </w:rPr>
        <w:t>Vol. 361,</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hAnsi="Times New Roman" w:cs="Times New Roman"/>
          <w:iCs/>
          <w:sz w:val="28"/>
          <w:szCs w:val="28"/>
          <w:lang w:val="uk-UA"/>
        </w:rPr>
        <w:t xml:space="preserve">№ 11. </w:t>
      </w:r>
      <w:r w:rsidRPr="000F60E6">
        <w:rPr>
          <w:rFonts w:ascii="Times New Roman" w:eastAsia="Times New Roman" w:hAnsi="Times New Roman" w:cs="Times New Roman"/>
          <w:color w:val="000000"/>
          <w:sz w:val="28"/>
          <w:szCs w:val="28"/>
          <w:lang w:val="uk-UA" w:eastAsia="ru-RU"/>
        </w:rPr>
        <w:t>– P. </w:t>
      </w:r>
      <w:r w:rsidRPr="000F60E6">
        <w:rPr>
          <w:rFonts w:ascii="Times New Roman" w:hAnsi="Times New Roman" w:cs="Times New Roman"/>
          <w:sz w:val="28"/>
          <w:szCs w:val="28"/>
          <w:lang w:val="uk-UA"/>
        </w:rPr>
        <w:t>1045</w:t>
      </w:r>
      <w:r w:rsidRPr="000F60E6">
        <w:rPr>
          <w:rFonts w:ascii="Times New Roman" w:hAnsi="Times New Roman" w:cs="Times New Roman"/>
          <w:sz w:val="28"/>
          <w:szCs w:val="28"/>
          <w:lang w:val="uk-UA"/>
        </w:rPr>
        <w:noBreakHyphen/>
        <w:t>1057. – doi: 10.1056/NEJMoa0904327. – Epub 2009 Aug 30.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Platelet function profiles in patients with diabetes mellitus / Rollini F., Franchi F., Muñiz-Lozano A., Angiolillo D.J. // J. Cardiovasc. Transl. Res. – 2013. – Vol. 6, № 3. – P. 329</w:t>
      </w:r>
      <w:r w:rsidRPr="000F60E6">
        <w:rPr>
          <w:rFonts w:ascii="Times New Roman" w:eastAsia="Calibri" w:hAnsi="Times New Roman" w:cs="Times New Roman"/>
          <w:sz w:val="28"/>
          <w:szCs w:val="28"/>
          <w:lang w:val="uk-UA"/>
        </w:rPr>
        <w:noBreakHyphen/>
        <w:t>345. – doi: 10.1007/s12265-013-9449-0. – Epub 2013 Feb 13.</w:t>
      </w:r>
      <w:r w:rsidRPr="000F60E6">
        <w:rPr>
          <w:rFonts w:ascii="Times New Roman" w:hAnsi="Times New Roman" w:cs="Times New Roman"/>
          <w:color w:val="000000"/>
          <w:sz w:val="28"/>
          <w:szCs w:val="28"/>
          <w:lang w:val="uk-UA"/>
        </w:rPr>
        <w:t xml:space="preserve"> </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Current Antiplatelet Treatment Strategy in Patients with Diabetes Mellitus / Jung J.H., Tantry U.S., Gurbel P.A. [et al.] //</w:t>
      </w:r>
      <w:r w:rsidRPr="000F60E6">
        <w:rPr>
          <w:rFonts w:ascii="Times New Roman" w:hAnsi="Times New Roman" w:cs="Times New Roman"/>
          <w:sz w:val="28"/>
          <w:szCs w:val="28"/>
          <w:lang w:val="uk-UA"/>
        </w:rPr>
        <w:t xml:space="preserve"> </w:t>
      </w:r>
      <w:r w:rsidRPr="000F60E6">
        <w:rPr>
          <w:rFonts w:ascii="Times New Roman" w:hAnsi="Times New Roman" w:cs="Times New Roman"/>
          <w:color w:val="000000"/>
          <w:sz w:val="28"/>
          <w:szCs w:val="28"/>
          <w:lang w:val="uk-UA"/>
        </w:rPr>
        <w:t>Diabetes Metab J.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color w:val="000000"/>
          <w:sz w:val="28"/>
          <w:szCs w:val="28"/>
          <w:lang w:val="uk-UA"/>
        </w:rPr>
        <w:t xml:space="preserve">2015. </w:t>
      </w:r>
      <w:r w:rsidRPr="000F60E6">
        <w:rPr>
          <w:rFonts w:ascii="Times New Roman" w:eastAsia="GaramondNarrowC-Light" w:hAnsi="Times New Roman" w:cs="Times New Roman"/>
          <w:sz w:val="28"/>
          <w:szCs w:val="28"/>
          <w:lang w:val="uk-UA"/>
        </w:rPr>
        <w:t xml:space="preserve">– Vol. </w:t>
      </w:r>
      <w:r w:rsidR="00B96412">
        <w:rPr>
          <w:rFonts w:ascii="Times New Roman" w:hAnsi="Times New Roman" w:cs="Times New Roman"/>
          <w:color w:val="000000"/>
          <w:sz w:val="28"/>
          <w:szCs w:val="28"/>
          <w:lang w:val="uk-UA"/>
        </w:rPr>
        <w:t>39, № </w:t>
      </w:r>
      <w:r w:rsidRPr="000F60E6">
        <w:rPr>
          <w:rFonts w:ascii="Times New Roman" w:hAnsi="Times New Roman" w:cs="Times New Roman"/>
          <w:color w:val="000000"/>
          <w:sz w:val="28"/>
          <w:szCs w:val="28"/>
          <w:lang w:val="uk-UA"/>
        </w:rPr>
        <w:t xml:space="preserve">2. </w:t>
      </w:r>
      <w:r w:rsidRPr="000F60E6">
        <w:rPr>
          <w:rFonts w:ascii="Times New Roman" w:eastAsia="GaramondNarrowC-Light" w:hAnsi="Times New Roman" w:cs="Times New Roman"/>
          <w:sz w:val="28"/>
          <w:szCs w:val="28"/>
          <w:lang w:val="uk-UA"/>
        </w:rPr>
        <w:t xml:space="preserve">– P. </w:t>
      </w:r>
      <w:r w:rsidRPr="000F60E6">
        <w:rPr>
          <w:rFonts w:ascii="Times New Roman" w:hAnsi="Times New Roman" w:cs="Times New Roman"/>
          <w:color w:val="000000"/>
          <w:sz w:val="28"/>
          <w:szCs w:val="28"/>
          <w:lang w:val="uk-UA"/>
        </w:rPr>
        <w:t>95</w:t>
      </w:r>
      <w:r w:rsidRPr="000F60E6">
        <w:rPr>
          <w:rFonts w:ascii="Times New Roman" w:hAnsi="Times New Roman" w:cs="Times New Roman"/>
          <w:color w:val="000000"/>
          <w:sz w:val="28"/>
          <w:szCs w:val="28"/>
          <w:lang w:val="uk-UA"/>
        </w:rPr>
        <w:noBreakHyphen/>
        <w:t>113.</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color w:val="000000"/>
          <w:sz w:val="28"/>
          <w:szCs w:val="28"/>
          <w:lang w:val="uk-UA"/>
        </w:rPr>
        <w:t xml:space="preserve"> doi: 10.4093/dmj.2015.39.2.95. </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iCs/>
          <w:sz w:val="28"/>
          <w:szCs w:val="28"/>
          <w:lang w:val="uk-UA"/>
        </w:rPr>
        <w:t xml:space="preserve">Effect of intensive glycemic control on platelet reactivity in patients with long-standing uncontrolled diabetes / Singer J., Weissler Snir A., Leshem-Lev D. </w:t>
      </w:r>
      <w:r w:rsidRPr="000F60E6">
        <w:rPr>
          <w:rFonts w:ascii="Times New Roman" w:eastAsia="Calibri" w:hAnsi="Times New Roman" w:cs="Times New Roman"/>
          <w:iCs/>
          <w:sz w:val="28"/>
          <w:szCs w:val="28"/>
          <w:lang w:val="uk-UA"/>
        </w:rPr>
        <w:lastRenderedPageBreak/>
        <w:t>[</w:t>
      </w:r>
      <w:r w:rsidRPr="000F60E6">
        <w:rPr>
          <w:rFonts w:ascii="Times New Roman" w:eastAsia="Times New Roman" w:hAnsi="Times New Roman" w:cs="Times New Roman"/>
          <w:sz w:val="28"/>
          <w:szCs w:val="28"/>
          <w:lang w:val="uk-UA" w:eastAsia="ru-RU"/>
        </w:rPr>
        <w:t>et</w:t>
      </w:r>
      <w:r w:rsidR="00B96412">
        <w:rPr>
          <w:rFonts w:ascii="Times New Roman" w:eastAsia="Times New Roman" w:hAnsi="Times New Roman" w:cs="Times New Roman"/>
          <w:sz w:val="28"/>
          <w:szCs w:val="28"/>
          <w:lang w:val="uk-UA" w:eastAsia="ru-RU"/>
        </w:rPr>
        <w:t> </w:t>
      </w:r>
      <w:r w:rsidRPr="000F60E6">
        <w:rPr>
          <w:rFonts w:ascii="Times New Roman" w:eastAsia="Times New Roman" w:hAnsi="Times New Roman" w:cs="Times New Roman"/>
          <w:sz w:val="28"/>
          <w:szCs w:val="28"/>
          <w:lang w:val="uk-UA" w:eastAsia="ru-RU"/>
        </w:rPr>
        <w:t xml:space="preserve">al.] </w:t>
      </w:r>
      <w:r w:rsidRPr="000F60E6">
        <w:rPr>
          <w:rFonts w:ascii="Times New Roman" w:eastAsia="Calibri" w:hAnsi="Times New Roman" w:cs="Times New Roman"/>
          <w:iCs/>
          <w:sz w:val="28"/>
          <w:szCs w:val="28"/>
          <w:lang w:val="uk-UA"/>
        </w:rPr>
        <w:t xml:space="preserve">// Thromb Res. </w:t>
      </w:r>
      <w:r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iCs/>
          <w:sz w:val="28"/>
          <w:szCs w:val="28"/>
          <w:lang w:val="uk-UA"/>
        </w:rPr>
        <w:t xml:space="preserve">2014. </w:t>
      </w:r>
      <w:r w:rsidRPr="000F60E6">
        <w:rPr>
          <w:rFonts w:ascii="Times New Roman" w:eastAsia="Calibri" w:hAnsi="Times New Roman" w:cs="Times New Roman"/>
          <w:sz w:val="28"/>
          <w:szCs w:val="28"/>
          <w:lang w:val="uk-UA"/>
        </w:rPr>
        <w:t xml:space="preserve">– Vol. </w:t>
      </w:r>
      <w:r w:rsidRPr="000F60E6">
        <w:rPr>
          <w:rFonts w:ascii="Times New Roman" w:eastAsia="Calibri" w:hAnsi="Times New Roman" w:cs="Times New Roman"/>
          <w:iCs/>
          <w:sz w:val="28"/>
          <w:szCs w:val="28"/>
          <w:lang w:val="uk-UA"/>
        </w:rPr>
        <w:t xml:space="preserve">134, № 1. </w:t>
      </w:r>
      <w:r w:rsidRPr="000F60E6">
        <w:rPr>
          <w:rFonts w:ascii="Times New Roman" w:eastAsia="Calibri" w:hAnsi="Times New Roman" w:cs="Times New Roman"/>
          <w:sz w:val="28"/>
          <w:szCs w:val="28"/>
          <w:lang w:val="uk-UA"/>
        </w:rPr>
        <w:t>– Р.</w:t>
      </w:r>
      <w:r w:rsidRPr="000F60E6">
        <w:rPr>
          <w:rFonts w:ascii="Times New Roman" w:eastAsia="Calibri" w:hAnsi="Times New Roman" w:cs="Times New Roman"/>
          <w:iCs/>
          <w:sz w:val="28"/>
          <w:szCs w:val="28"/>
          <w:lang w:val="uk-UA"/>
        </w:rPr>
        <w:t>121</w:t>
      </w:r>
      <w:r w:rsidRPr="000F60E6">
        <w:rPr>
          <w:rFonts w:ascii="Times New Roman" w:eastAsia="Calibri" w:hAnsi="Times New Roman" w:cs="Times New Roman"/>
          <w:iCs/>
          <w:sz w:val="28"/>
          <w:szCs w:val="28"/>
          <w:lang w:val="uk-UA"/>
        </w:rPr>
        <w:noBreakHyphen/>
        <w:t>124. – doi: 10.1016/j.thromres.2014.05.010. – Epub 2014 May 14.</w:t>
      </w:r>
      <w:r w:rsidRPr="000F60E6">
        <w:rPr>
          <w:rFonts w:ascii="Times New Roman" w:eastAsia="Times New Roman" w:hAnsi="Times New Roman" w:cs="Times New Roman"/>
          <w:kern w:val="36"/>
          <w:sz w:val="28"/>
          <w:szCs w:val="28"/>
          <w:lang w:val="uk-UA" w:eastAsia="ru-RU"/>
        </w:rPr>
        <w:t xml:space="preserve"> </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Correlation between mean platelet volume and blood glucose levels after oral glucose loading in normoglycemic and prediabetic Japanese subjects / Shimodaira M., Niwa T., Nakajima K. [et al.] //</w:t>
      </w:r>
      <w:r w:rsidRPr="000F60E6">
        <w:rPr>
          <w:rFonts w:ascii="Times New Roman" w:hAnsi="Times New Roman" w:cs="Times New Roman"/>
          <w:sz w:val="28"/>
          <w:szCs w:val="28"/>
          <w:lang w:val="uk-UA"/>
        </w:rPr>
        <w:t xml:space="preserve"> </w:t>
      </w:r>
      <w:hyperlink r:id="rId74" w:tooltip="Journal of diabetes investigation." w:history="1">
        <w:r w:rsidRPr="000F60E6">
          <w:rPr>
            <w:rFonts w:ascii="Times New Roman" w:hAnsi="Times New Roman" w:cs="Times New Roman"/>
            <w:sz w:val="28"/>
            <w:szCs w:val="28"/>
            <w:lang w:val="uk-UA"/>
          </w:rPr>
          <w:t>J Diabetes Investig.</w:t>
        </w:r>
      </w:hyperlink>
      <w:r w:rsidRPr="000F60E6">
        <w:rPr>
          <w:rFonts w:ascii="Times New Roman" w:hAnsi="Times New Roman" w:cs="Times New Roman"/>
          <w:sz w:val="28"/>
          <w:szCs w:val="28"/>
          <w:lang w:val="uk-UA"/>
        </w:rPr>
        <w:t xml:space="preserve">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 xml:space="preserve">2014. </w:t>
      </w:r>
      <w:r w:rsidRPr="000F60E6">
        <w:rPr>
          <w:rFonts w:ascii="Times New Roman" w:eastAsia="GaramondNarrowC-Light" w:hAnsi="Times New Roman" w:cs="Times New Roman"/>
          <w:sz w:val="28"/>
          <w:szCs w:val="28"/>
          <w:lang w:val="uk-UA"/>
        </w:rPr>
        <w:t>–</w:t>
      </w:r>
      <w:r w:rsidRPr="000F60E6">
        <w:rPr>
          <w:rFonts w:ascii="Times New Roman" w:hAnsi="Times New Roman" w:cs="Times New Roman"/>
          <w:sz w:val="28"/>
          <w:szCs w:val="28"/>
          <w:lang w:val="uk-UA"/>
        </w:rPr>
        <w:t xml:space="preserve"> Vol. 5, № 1. </w:t>
      </w:r>
      <w:r w:rsidRPr="000F60E6">
        <w:rPr>
          <w:rFonts w:ascii="Times New Roman" w:eastAsia="GaramondNarrowC-Light" w:hAnsi="Times New Roman" w:cs="Times New Roman"/>
          <w:sz w:val="28"/>
          <w:szCs w:val="28"/>
          <w:lang w:val="uk-UA"/>
        </w:rPr>
        <w:t xml:space="preserve">– Р. </w:t>
      </w:r>
      <w:r w:rsidRPr="000F60E6">
        <w:rPr>
          <w:rFonts w:ascii="Times New Roman" w:hAnsi="Times New Roman" w:cs="Times New Roman"/>
          <w:sz w:val="28"/>
          <w:szCs w:val="28"/>
          <w:lang w:val="uk-UA"/>
        </w:rPr>
        <w:t xml:space="preserve">66–71.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doi: 10.1111/jdi.12117. – Epub 2013 Jun 25.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State-of-the-Art: Hypo-responsiveness to oral antiplatelet therapy in patients with type 2 diabetes mellitus / Kumbhani D.J., Marso S.P., Alvarez C.A. [et al.] // Curr. Cardiovasc. Risk Rep. – 2015. – Vol. 9. – P. 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Prevalence of high on-treatment platelet reactivity in diabetic patients treated with aspirin / Simpson S.H., Abdelmoneim A.S., Omran D. [et al.] // Am. J. Med. – 2014. – Vol. 127, № 1. – P. 95.e 1–9. – doi: 10.1016/j.amjmed.2013.09.019. – Epub 2013 Oct 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Cattaneo M. Laboratory detection of 'aspirin resistance': what test should we use (if any)? // Eur Heart J. – 2007. – Vol. 28, № 14. – P. 1673–1675. – Epub 2007 Jun 22.</w:t>
      </w:r>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hyperlink r:id="rId75" w:history="1">
        <w:r w:rsidR="00B05777" w:rsidRPr="000F60E6">
          <w:rPr>
            <w:rFonts w:ascii="Times New Roman" w:eastAsia="Calibri" w:hAnsi="Times New Roman" w:cs="Times New Roman"/>
            <w:sz w:val="28"/>
            <w:szCs w:val="28"/>
            <w:lang w:val="uk-UA"/>
          </w:rPr>
          <w:t>Cattaneo M</w:t>
        </w:r>
      </w:hyperlink>
      <w:r w:rsidR="00B05777" w:rsidRPr="000F60E6">
        <w:rPr>
          <w:rFonts w:ascii="Times New Roman" w:eastAsia="Calibri" w:hAnsi="Times New Roman" w:cs="Times New Roman"/>
          <w:sz w:val="28"/>
          <w:szCs w:val="28"/>
          <w:lang w:val="uk-UA"/>
        </w:rPr>
        <w:t xml:space="preserve">. </w:t>
      </w:r>
      <w:r w:rsidR="00B05777" w:rsidRPr="000F60E6">
        <w:rPr>
          <w:rFonts w:ascii="Times New Roman" w:eastAsia="Times New Roman" w:hAnsi="Times New Roman" w:cs="Times New Roman"/>
          <w:kern w:val="36"/>
          <w:sz w:val="28"/>
          <w:szCs w:val="28"/>
          <w:lang w:val="uk-UA" w:eastAsia="ru-RU"/>
        </w:rPr>
        <w:t>High on-treatment platelet reactivity--definition and measurement //</w:t>
      </w:r>
      <w:r w:rsidR="00B05777" w:rsidRPr="000F60E6">
        <w:rPr>
          <w:rFonts w:ascii="Times New Roman" w:eastAsia="Calibri" w:hAnsi="Times New Roman" w:cs="Times New Roman"/>
          <w:bCs/>
          <w:sz w:val="28"/>
          <w:szCs w:val="28"/>
          <w:lang w:val="uk-UA"/>
        </w:rPr>
        <w:t xml:space="preserve"> J </w:t>
      </w:r>
      <w:hyperlink r:id="rId76" w:tooltip="Thrombosis and haemostasis." w:history="1">
        <w:r w:rsidR="00B05777" w:rsidRPr="000F60E6">
          <w:rPr>
            <w:rFonts w:ascii="Times New Roman" w:eastAsia="Calibri" w:hAnsi="Times New Roman" w:cs="Times New Roman"/>
            <w:sz w:val="28"/>
            <w:szCs w:val="28"/>
            <w:lang w:val="uk-UA"/>
          </w:rPr>
          <w:t>Thromb Haemost.</w:t>
        </w:r>
      </w:hyperlink>
      <w:r w:rsidR="00B05777" w:rsidRPr="000F60E6">
        <w:rPr>
          <w:rFonts w:ascii="Times New Roman" w:eastAsia="Calibri" w:hAnsi="Times New Roman" w:cs="Times New Roman"/>
          <w:sz w:val="28"/>
          <w:szCs w:val="28"/>
          <w:lang w:val="uk-UA"/>
        </w:rPr>
        <w:t xml:space="preserve"> – 2013. – Vol. 109, № 5. – P. 792</w:t>
      </w:r>
      <w:r w:rsidR="00B05777" w:rsidRPr="000F60E6">
        <w:rPr>
          <w:rFonts w:ascii="Times New Roman" w:eastAsia="Calibri" w:hAnsi="Times New Roman" w:cs="Times New Roman"/>
          <w:sz w:val="28"/>
          <w:szCs w:val="28"/>
          <w:lang w:val="uk-UA"/>
        </w:rPr>
        <w:noBreakHyphen/>
        <w:t>798. – doi: 10.1160/TH12-10-0758. – Epub 2013 Feb 21.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Clinical implications of clopidogrel non-response in cardiovascular patients: A systematic review and meta-analysis / Combescure C., Fontana P., Mallouk N., [et al.]; CLOpidogrel and Vascular ISchemic Events Meta-analysis Study Group. // </w:t>
      </w:r>
      <w:r w:rsidRPr="000F60E6">
        <w:rPr>
          <w:rFonts w:ascii="Times New Roman" w:hAnsi="Times New Roman" w:cs="Times New Roman"/>
          <w:iCs/>
          <w:sz w:val="28"/>
          <w:szCs w:val="28"/>
          <w:lang w:val="uk-UA"/>
        </w:rPr>
        <w:t xml:space="preserve">J Thromb Haemost. – </w:t>
      </w:r>
      <w:r w:rsidRPr="000F60E6">
        <w:rPr>
          <w:rFonts w:ascii="Times New Roman" w:hAnsi="Times New Roman" w:cs="Times New Roman"/>
          <w:sz w:val="28"/>
          <w:szCs w:val="28"/>
          <w:lang w:val="uk-UA"/>
        </w:rPr>
        <w:t>2010. – Vol. </w:t>
      </w:r>
      <w:r w:rsidRPr="000F60E6">
        <w:rPr>
          <w:rFonts w:ascii="Times New Roman" w:hAnsi="Times New Roman" w:cs="Times New Roman"/>
          <w:bCs/>
          <w:sz w:val="28"/>
          <w:szCs w:val="28"/>
          <w:lang w:val="uk-UA"/>
        </w:rPr>
        <w:t>8, № 5. – P. </w:t>
      </w:r>
      <w:r w:rsidRPr="000F60E6">
        <w:rPr>
          <w:rFonts w:ascii="Times New Roman" w:hAnsi="Times New Roman" w:cs="Times New Roman"/>
          <w:sz w:val="28"/>
          <w:szCs w:val="28"/>
          <w:lang w:val="uk-UA"/>
        </w:rPr>
        <w:t>923–933. – doi: 10.1111/j.1538-7836.2010.03809.x. – Epub 2010 Feb 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Variability of clopidogrel response in patients with type 2 diabetes mellitus / Hall H.M., Banerjee S., McGuire D.K. // Diab. Vasc. Dis. Res. – 2011. – Vol. 8, № 4. – P. 245</w:t>
      </w:r>
      <w:r w:rsidRPr="000F60E6">
        <w:rPr>
          <w:rFonts w:ascii="Times New Roman" w:eastAsia="Calibri" w:hAnsi="Times New Roman" w:cs="Times New Roman"/>
          <w:sz w:val="28"/>
          <w:szCs w:val="28"/>
          <w:lang w:val="uk-UA"/>
        </w:rPr>
        <w:noBreakHyphen/>
        <w:t>253. – doi: 10.1177/1479164111420890.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The Impact of Type 2 Diabetes on the Efficacy of ADP Receptor Blockers in Patients with Acute ST Elevation Myocardial Infarction: A Pilot Prospective </w:t>
      </w:r>
      <w:r w:rsidRPr="000F60E6">
        <w:rPr>
          <w:rFonts w:ascii="Times New Roman" w:eastAsia="Calibri" w:hAnsi="Times New Roman" w:cs="Times New Roman"/>
          <w:sz w:val="28"/>
          <w:szCs w:val="28"/>
          <w:lang w:val="uk-UA"/>
        </w:rPr>
        <w:lastRenderedPageBreak/>
        <w:t xml:space="preserve">Study / Samoš M., Fedor M., Kovář F. [et al.] // </w:t>
      </w:r>
      <w:r w:rsidR="00980855">
        <w:rPr>
          <w:rFonts w:ascii="Times New Roman" w:eastAsia="Calibri" w:hAnsi="Times New Roman" w:cs="Times New Roman"/>
          <w:sz w:val="28"/>
          <w:szCs w:val="28"/>
          <w:lang w:val="uk-UA"/>
        </w:rPr>
        <w:t>J. Diabetes Res. – 2016. – Vol. </w:t>
      </w:r>
      <w:r w:rsidRPr="000F60E6">
        <w:rPr>
          <w:rFonts w:ascii="Times New Roman" w:eastAsia="Calibri" w:hAnsi="Times New Roman" w:cs="Times New Roman"/>
          <w:sz w:val="28"/>
          <w:szCs w:val="28"/>
          <w:lang w:val="uk-UA"/>
        </w:rPr>
        <w:t>2016. – Article ID 2909436. – P. 1–6. – doi: 10.1155/2016/2909436. – Epub 2016 Jul 17.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Relationship between diabetes, platelet reactivity, and the SYNTAX score to one-year clinical outcome in patients with non-ST-segment elevation acute coronary syndrome undergoing percutaneous coronary intervention / De Servi S., Crimi G., Calabrò P. [et al.] // EuroIntervention. – 2016. – Vol. 12, № 3. – P. 312–318. – doi: 10.4244/EIJV12I3A51.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bCs/>
          <w:sz w:val="28"/>
          <w:szCs w:val="28"/>
          <w:lang w:val="uk-UA"/>
        </w:rPr>
        <w:t>On-treatment platelet reactivity: State of the art and perspectives / Marcucci R., Grifoni E., Giusti B. //</w:t>
      </w:r>
      <w:r w:rsidRPr="000F60E6">
        <w:rPr>
          <w:rFonts w:ascii="Times New Roman" w:eastAsia="Calibri" w:hAnsi="Times New Roman" w:cs="Times New Roman"/>
          <w:sz w:val="28"/>
          <w:szCs w:val="28"/>
          <w:lang w:val="uk-UA"/>
        </w:rPr>
        <w:t xml:space="preserve"> </w:t>
      </w:r>
      <w:hyperlink r:id="rId77" w:tooltip="Vascular pharmacology." w:history="1">
        <w:r w:rsidRPr="000F60E6">
          <w:rPr>
            <w:rFonts w:ascii="Times New Roman" w:eastAsia="Calibri" w:hAnsi="Times New Roman" w:cs="Times New Roman"/>
            <w:sz w:val="28"/>
            <w:szCs w:val="28"/>
            <w:lang w:val="uk-UA"/>
          </w:rPr>
          <w:t>Vascul Pharmacol.</w:t>
        </w:r>
      </w:hyperlink>
      <w:r w:rsidRPr="000F60E6">
        <w:rPr>
          <w:rFonts w:ascii="Times New Roman" w:eastAsia="Calibri" w:hAnsi="Times New Roman" w:cs="Times New Roman"/>
          <w:sz w:val="28"/>
          <w:szCs w:val="28"/>
          <w:lang w:val="uk-UA"/>
        </w:rPr>
        <w:t xml:space="preserve"> </w:t>
      </w:r>
      <w:r w:rsidRPr="000F60E6">
        <w:rPr>
          <w:rFonts w:ascii="Times New Roman" w:eastAsia="GaramondNarrowC-Light"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2016. </w:t>
      </w:r>
      <w:r w:rsidRPr="000F60E6">
        <w:rPr>
          <w:rFonts w:ascii="Times New Roman" w:eastAsia="GaramondNarrowC-Light" w:hAnsi="Times New Roman" w:cs="Times New Roman"/>
          <w:sz w:val="28"/>
          <w:szCs w:val="28"/>
          <w:lang w:val="uk-UA"/>
        </w:rPr>
        <w:t>– Vol. </w:t>
      </w:r>
      <w:r w:rsidRPr="000F60E6">
        <w:rPr>
          <w:rFonts w:ascii="Times New Roman" w:eastAsia="Calibri" w:hAnsi="Times New Roman" w:cs="Times New Roman"/>
          <w:sz w:val="28"/>
          <w:szCs w:val="28"/>
          <w:lang w:val="uk-UA"/>
        </w:rPr>
        <w:t>77. </w:t>
      </w:r>
      <w:r w:rsidRPr="000F60E6">
        <w:rPr>
          <w:rFonts w:ascii="Times New Roman" w:eastAsia="GaramondNarrowC-Light" w:hAnsi="Times New Roman" w:cs="Times New Roman"/>
          <w:sz w:val="28"/>
          <w:szCs w:val="28"/>
          <w:lang w:val="uk-UA"/>
        </w:rPr>
        <w:t xml:space="preserve">– P. </w:t>
      </w:r>
      <w:r w:rsidRPr="000F60E6">
        <w:rPr>
          <w:rFonts w:ascii="Times New Roman" w:eastAsia="Calibri" w:hAnsi="Times New Roman" w:cs="Times New Roman"/>
          <w:sz w:val="28"/>
          <w:szCs w:val="28"/>
          <w:lang w:val="uk-UA"/>
        </w:rPr>
        <w:t>8–18.</w:t>
      </w:r>
      <w:r w:rsidRPr="000F60E6">
        <w:rPr>
          <w:rFonts w:ascii="Times New Roman" w:eastAsia="GaramondNarrowC-Light" w:hAnsi="Times New Roman" w:cs="Times New Roman"/>
          <w:sz w:val="28"/>
          <w:szCs w:val="28"/>
          <w:lang w:val="uk-UA"/>
        </w:rPr>
        <w:t xml:space="preserve"> –</w:t>
      </w:r>
      <w:r w:rsidRPr="000F60E6">
        <w:rPr>
          <w:rFonts w:ascii="Times New Roman" w:eastAsia="Calibri" w:hAnsi="Times New Roman" w:cs="Times New Roman"/>
          <w:sz w:val="28"/>
          <w:szCs w:val="28"/>
          <w:lang w:val="uk-UA"/>
        </w:rPr>
        <w:t xml:space="preserve"> doi: 10.1016/j.vph.2015.10.005. – Epub 2015 Oct 28.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Role of platelet function testing in clinical practice: current concepts and future perspectives / </w:t>
      </w:r>
      <w:r w:rsidRPr="000F60E6">
        <w:rPr>
          <w:rFonts w:ascii="Times New Roman" w:hAnsi="Times New Roman" w:cs="Times New Roman"/>
          <w:sz w:val="28"/>
          <w:szCs w:val="28"/>
          <w:lang w:val="uk-UA"/>
        </w:rPr>
        <w:t xml:space="preserve">Sibbing D., Byrne R., Kastrati A. // </w:t>
      </w:r>
      <w:hyperlink r:id="rId78" w:tooltip="Current drug targets." w:history="1">
        <w:r w:rsidRPr="000F60E6">
          <w:rPr>
            <w:rFonts w:ascii="Times New Roman" w:hAnsi="Times New Roman" w:cs="Times New Roman"/>
            <w:sz w:val="28"/>
            <w:szCs w:val="28"/>
            <w:lang w:val="uk-UA"/>
          </w:rPr>
          <w:t>Curr Drug Targets.</w:t>
        </w:r>
      </w:hyperlink>
      <w:r w:rsidRPr="000F60E6">
        <w:rPr>
          <w:rFonts w:ascii="Times New Roman" w:hAnsi="Times New Roman" w:cs="Times New Roman"/>
          <w:sz w:val="28"/>
          <w:szCs w:val="28"/>
          <w:lang w:val="uk-UA"/>
        </w:rPr>
        <w:t>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 xml:space="preserve">2011. </w:t>
      </w:r>
      <w:r w:rsidRPr="000F60E6">
        <w:rPr>
          <w:rFonts w:ascii="Times New Roman" w:eastAsia="GaramondNarrowC-Light" w:hAnsi="Times New Roman" w:cs="Times New Roman"/>
          <w:sz w:val="28"/>
          <w:szCs w:val="28"/>
          <w:lang w:val="uk-UA"/>
        </w:rPr>
        <w:t xml:space="preserve">– Vol. </w:t>
      </w:r>
      <w:r w:rsidRPr="000F60E6">
        <w:rPr>
          <w:rFonts w:ascii="Times New Roman" w:hAnsi="Times New Roman" w:cs="Times New Roman"/>
          <w:sz w:val="28"/>
          <w:szCs w:val="28"/>
          <w:lang w:val="uk-UA"/>
        </w:rPr>
        <w:t xml:space="preserve">12, № 12. </w:t>
      </w:r>
      <w:r w:rsidRPr="000F60E6">
        <w:rPr>
          <w:rFonts w:ascii="Times New Roman" w:eastAsia="GaramondNarrowC-Light" w:hAnsi="Times New Roman" w:cs="Times New Roman"/>
          <w:sz w:val="28"/>
          <w:szCs w:val="28"/>
          <w:lang w:val="uk-UA"/>
        </w:rPr>
        <w:t xml:space="preserve">– Р. </w:t>
      </w:r>
      <w:r w:rsidRPr="000F60E6">
        <w:rPr>
          <w:rFonts w:ascii="Times New Roman" w:hAnsi="Times New Roman" w:cs="Times New Roman"/>
          <w:sz w:val="28"/>
          <w:szCs w:val="28"/>
          <w:lang w:val="uk-UA"/>
        </w:rPr>
        <w:t>1836–1847.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Univers-CondensedTr" w:hAnsi="Times New Roman" w:cs="Times New Roman"/>
          <w:sz w:val="28"/>
          <w:szCs w:val="28"/>
          <w:lang w:val="uk-UA"/>
        </w:rPr>
        <w:t xml:space="preserve">Clinical predictors of high posttreatment platelet reactivity to clopidogrel in Koreans / Park K.W., Park J.J., Jeon K.H. [et al.] // Cardiovasc Ther. </w:t>
      </w:r>
      <w:r w:rsidRPr="000F60E6">
        <w:rPr>
          <w:rFonts w:ascii="Times New Roman" w:eastAsia="GaramondNarrowC-Light" w:hAnsi="Times New Roman" w:cs="Times New Roman"/>
          <w:sz w:val="28"/>
          <w:szCs w:val="28"/>
          <w:lang w:val="uk-UA"/>
        </w:rPr>
        <w:t xml:space="preserve">– </w:t>
      </w:r>
      <w:r w:rsidRPr="000F60E6">
        <w:rPr>
          <w:rFonts w:ascii="Times New Roman" w:eastAsia="Univers-CondensedTr" w:hAnsi="Times New Roman" w:cs="Times New Roman"/>
          <w:sz w:val="28"/>
          <w:szCs w:val="28"/>
          <w:lang w:val="uk-UA"/>
        </w:rPr>
        <w:t>2012. </w:t>
      </w:r>
      <w:r w:rsidRPr="000F60E6">
        <w:rPr>
          <w:rFonts w:ascii="Times New Roman" w:eastAsia="GaramondNarrowC-Light" w:hAnsi="Times New Roman" w:cs="Times New Roman"/>
          <w:sz w:val="28"/>
          <w:szCs w:val="28"/>
          <w:lang w:val="uk-UA"/>
        </w:rPr>
        <w:t>– Vol.</w:t>
      </w:r>
      <w:r w:rsidRPr="000F60E6">
        <w:rPr>
          <w:rFonts w:ascii="Times New Roman" w:eastAsia="Univers-CondensedTr" w:hAnsi="Times New Roman" w:cs="Times New Roman"/>
          <w:sz w:val="28"/>
          <w:szCs w:val="28"/>
          <w:lang w:val="uk-UA"/>
        </w:rPr>
        <w:t xml:space="preserve"> 30, № 1. </w:t>
      </w:r>
      <w:r w:rsidRPr="000F60E6">
        <w:rPr>
          <w:rFonts w:ascii="Times New Roman" w:eastAsia="GaramondNarrowC-Light" w:hAnsi="Times New Roman" w:cs="Times New Roman"/>
          <w:sz w:val="28"/>
          <w:szCs w:val="28"/>
          <w:lang w:val="uk-UA"/>
        </w:rPr>
        <w:t xml:space="preserve">– </w:t>
      </w:r>
      <w:r w:rsidRPr="000F60E6">
        <w:rPr>
          <w:rFonts w:ascii="Times New Roman" w:eastAsia="Univers-CondensedTr" w:hAnsi="Times New Roman" w:cs="Times New Roman"/>
          <w:sz w:val="28"/>
          <w:szCs w:val="28"/>
          <w:lang w:val="uk-UA"/>
        </w:rPr>
        <w:t>P. 5</w:t>
      </w:r>
      <w:r w:rsidRPr="000F60E6">
        <w:rPr>
          <w:rFonts w:ascii="Times New Roman" w:eastAsia="Univers-CondensedTr" w:hAnsi="Times New Roman" w:cs="Times New Roman"/>
          <w:sz w:val="28"/>
          <w:szCs w:val="28"/>
          <w:lang w:val="uk-UA"/>
        </w:rPr>
        <w:noBreakHyphen/>
        <w:t xml:space="preserve">11.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doi: 10.1111/j.1755-5922.2010.00249.x. – Epub 2010 Dec 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Tailored antiplatelet therapy can overcome clopidogrel and aspirin resistance: the BOchum CLopidogrel and Aspirin Plan (BOCLA-Plan) to improve antiplatelet therapy / Neubauer H., Kaiser A.F., Endres H.G. [et al.] // BMC Med. – 2011. – Vol 9. – P. 3. – doi: 10.1186/1741-7015-9-3.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bCs/>
          <w:sz w:val="28"/>
          <w:szCs w:val="28"/>
          <w:lang w:val="uk-UA"/>
        </w:rPr>
        <w:t xml:space="preserve">Clopidogrel-Statin Interaction: a Missing Links / Todorović Z., Djukanović N., Obradović S. [et al.] // </w:t>
      </w:r>
      <w:r w:rsidRPr="000F60E6">
        <w:rPr>
          <w:rFonts w:ascii="Times New Roman" w:hAnsi="Times New Roman" w:cs="Times New Roman"/>
          <w:sz w:val="28"/>
          <w:szCs w:val="28"/>
          <w:lang w:val="uk-UA"/>
        </w:rPr>
        <w:t xml:space="preserve">Hospital Pharmacology.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 xml:space="preserve">2016. </w:t>
      </w:r>
      <w:r w:rsidRPr="000F60E6">
        <w:rPr>
          <w:rFonts w:ascii="Times New Roman" w:eastAsia="GaramondNarrowC-Light" w:hAnsi="Times New Roman" w:cs="Times New Roman"/>
          <w:sz w:val="28"/>
          <w:szCs w:val="28"/>
          <w:lang w:val="uk-UA"/>
        </w:rPr>
        <w:t xml:space="preserve">– Vol. </w:t>
      </w:r>
      <w:r w:rsidRPr="000F60E6">
        <w:rPr>
          <w:rFonts w:ascii="Times New Roman" w:hAnsi="Times New Roman" w:cs="Times New Roman"/>
          <w:sz w:val="28"/>
          <w:szCs w:val="28"/>
          <w:lang w:val="uk-UA"/>
        </w:rPr>
        <w:t xml:space="preserve">3, № 2. </w:t>
      </w:r>
      <w:r w:rsidR="00B96412">
        <w:rPr>
          <w:rFonts w:ascii="Times New Roman" w:eastAsia="GaramondNarrowC-Light" w:hAnsi="Times New Roman" w:cs="Times New Roman"/>
          <w:sz w:val="28"/>
          <w:szCs w:val="28"/>
          <w:lang w:val="uk-UA"/>
        </w:rPr>
        <w:t>– Р. </w:t>
      </w:r>
      <w:r w:rsidRPr="000F60E6">
        <w:rPr>
          <w:rFonts w:ascii="Times New Roman" w:hAnsi="Times New Roman" w:cs="Times New Roman"/>
          <w:sz w:val="28"/>
          <w:szCs w:val="28"/>
          <w:lang w:val="uk-UA"/>
        </w:rPr>
        <w:t>395</w:t>
      </w:r>
      <w:r w:rsidRPr="000F60E6">
        <w:rPr>
          <w:rFonts w:ascii="Times New Roman" w:hAnsi="Times New Roman" w:cs="Times New Roman"/>
          <w:sz w:val="28"/>
          <w:szCs w:val="28"/>
          <w:lang w:val="uk-UA"/>
        </w:rPr>
        <w:noBreakHyphen/>
        <w:t>401.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10202"/>
          <w:sz w:val="28"/>
          <w:szCs w:val="28"/>
          <w:lang w:val="uk-UA" w:eastAsia="ru-RU"/>
        </w:rPr>
        <w:t xml:space="preserve">Accelerated platelet inhibition by switching from atorvastatin to a non- CYP3A4-metabolized statin in patients with high platelet reactivity (ACCEL-STATIN) study / Park Y., Jeong Y.H., Tantry U.S. [et al.] // Eur Heart J. </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color w:val="010202"/>
          <w:sz w:val="28"/>
          <w:szCs w:val="28"/>
          <w:lang w:val="uk-UA" w:eastAsia="ru-RU"/>
        </w:rPr>
        <w:t xml:space="preserve">2012. </w:t>
      </w:r>
      <w:r w:rsidRPr="000F60E6">
        <w:rPr>
          <w:rFonts w:ascii="Times New Roman" w:eastAsia="Calibri" w:hAnsi="Times New Roman" w:cs="Times New Roman"/>
          <w:sz w:val="28"/>
          <w:szCs w:val="28"/>
          <w:lang w:val="uk-UA"/>
        </w:rPr>
        <w:t>– Vol. </w:t>
      </w:r>
      <w:r w:rsidRPr="000F60E6">
        <w:rPr>
          <w:rFonts w:ascii="Times New Roman" w:eastAsia="Times New Roman" w:hAnsi="Times New Roman" w:cs="Times New Roman"/>
          <w:color w:val="010202"/>
          <w:sz w:val="28"/>
          <w:szCs w:val="28"/>
          <w:lang w:val="uk-UA" w:eastAsia="ru-RU"/>
        </w:rPr>
        <w:t xml:space="preserve">33, № 17. </w:t>
      </w:r>
      <w:r w:rsidRPr="000F60E6">
        <w:rPr>
          <w:rFonts w:ascii="Times New Roman" w:eastAsia="Calibri" w:hAnsi="Times New Roman" w:cs="Times New Roman"/>
          <w:sz w:val="28"/>
          <w:szCs w:val="28"/>
          <w:lang w:val="uk-UA"/>
        </w:rPr>
        <w:t xml:space="preserve">– Р. </w:t>
      </w:r>
      <w:r w:rsidRPr="000F60E6">
        <w:rPr>
          <w:rFonts w:ascii="Times New Roman" w:eastAsia="Times New Roman" w:hAnsi="Times New Roman" w:cs="Times New Roman"/>
          <w:color w:val="010202"/>
          <w:sz w:val="28"/>
          <w:szCs w:val="28"/>
          <w:lang w:val="uk-UA" w:eastAsia="ru-RU"/>
        </w:rPr>
        <w:t>2151–2162. – doi: 10.1093/eurheartj/ehs083. – Epub 2012 Apr 16.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10202"/>
          <w:sz w:val="28"/>
          <w:szCs w:val="28"/>
          <w:lang w:val="uk-UA" w:eastAsia="ru-RU"/>
        </w:rPr>
        <w:lastRenderedPageBreak/>
        <w:t xml:space="preserve">Pharmacodynamic comparison of pitavastatin versus atorvastatin on platelet reactivity in patients with coronary artery disease treated with dual antiplatelet therapy: The PORTO trial / Pelliccia F., Rosano G., Marazzi G. [et al.] // Circ J. </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color w:val="010202"/>
          <w:sz w:val="28"/>
          <w:szCs w:val="28"/>
          <w:lang w:val="uk-UA" w:eastAsia="ru-RU"/>
        </w:rPr>
        <w:t xml:space="preserve">2014. </w:t>
      </w:r>
      <w:r w:rsidRPr="000F60E6">
        <w:rPr>
          <w:rFonts w:ascii="Times New Roman" w:eastAsia="Calibri" w:hAnsi="Times New Roman" w:cs="Times New Roman"/>
          <w:sz w:val="28"/>
          <w:szCs w:val="28"/>
          <w:lang w:val="uk-UA"/>
        </w:rPr>
        <w:t>– Vol. </w:t>
      </w:r>
      <w:r w:rsidRPr="000F60E6">
        <w:rPr>
          <w:rFonts w:ascii="Times New Roman" w:eastAsia="Times New Roman" w:hAnsi="Times New Roman" w:cs="Times New Roman"/>
          <w:color w:val="010202"/>
          <w:sz w:val="28"/>
          <w:szCs w:val="28"/>
          <w:lang w:val="uk-UA" w:eastAsia="ru-RU"/>
        </w:rPr>
        <w:t xml:space="preserve">78, № 3. </w:t>
      </w:r>
      <w:r w:rsidRPr="000F60E6">
        <w:rPr>
          <w:rFonts w:ascii="Times New Roman" w:eastAsia="Calibri" w:hAnsi="Times New Roman" w:cs="Times New Roman"/>
          <w:sz w:val="28"/>
          <w:szCs w:val="28"/>
          <w:lang w:val="uk-UA"/>
        </w:rPr>
        <w:t xml:space="preserve">– Р. </w:t>
      </w:r>
      <w:r w:rsidRPr="000F60E6">
        <w:rPr>
          <w:rFonts w:ascii="Times New Roman" w:eastAsia="Times New Roman" w:hAnsi="Times New Roman" w:cs="Times New Roman"/>
          <w:color w:val="010202"/>
          <w:sz w:val="28"/>
          <w:szCs w:val="28"/>
          <w:lang w:val="uk-UA" w:eastAsia="ru-RU"/>
        </w:rPr>
        <w:t>679–684. – Epub 2013 Dec 27.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bCs/>
          <w:kern w:val="36"/>
          <w:sz w:val="28"/>
          <w:szCs w:val="28"/>
          <w:lang w:val="uk-UA" w:eastAsia="ru-RU"/>
        </w:rPr>
        <w:t>Relationship between statin type and responsiveness to clopidogrel in patients treated with percutaneous coronary intervention: a subgroup analysis of the CILON-T trial / Suh J.W., Cha M.J., Lee S.P. [et al.] //</w:t>
      </w:r>
      <w:r w:rsidRPr="000F60E6">
        <w:rPr>
          <w:rFonts w:ascii="Times New Roman" w:eastAsia="Times New Roman" w:hAnsi="Times New Roman" w:cs="Times New Roman"/>
          <w:sz w:val="28"/>
          <w:szCs w:val="28"/>
          <w:lang w:val="uk-UA" w:eastAsia="ru-RU"/>
        </w:rPr>
        <w:t xml:space="preserve"> </w:t>
      </w:r>
      <w:hyperlink r:id="rId79" w:tooltip="Journal of atherosclerosis and thrombosis." w:history="1">
        <w:r w:rsidRPr="000F60E6">
          <w:rPr>
            <w:rFonts w:ascii="Times New Roman" w:eastAsia="Times New Roman" w:hAnsi="Times New Roman" w:cs="Times New Roman"/>
            <w:sz w:val="28"/>
            <w:szCs w:val="28"/>
            <w:lang w:val="uk-UA" w:eastAsia="ru-RU"/>
          </w:rPr>
          <w:t>J Atheroscler Thromb.</w:t>
        </w:r>
      </w:hyperlink>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sz w:val="28"/>
          <w:szCs w:val="28"/>
          <w:lang w:val="uk-UA"/>
        </w:rPr>
        <w:t>–</w:t>
      </w:r>
      <w:r w:rsidRPr="000F60E6">
        <w:rPr>
          <w:rFonts w:ascii="Times New Roman" w:eastAsia="Times New Roman" w:hAnsi="Times New Roman" w:cs="Times New Roman"/>
          <w:sz w:val="28"/>
          <w:szCs w:val="28"/>
          <w:lang w:val="uk-UA" w:eastAsia="ru-RU"/>
        </w:rPr>
        <w:t xml:space="preserve">2014. </w:t>
      </w:r>
      <w:r w:rsidRPr="000F60E6">
        <w:rPr>
          <w:rFonts w:ascii="Times New Roman" w:eastAsia="Calibri" w:hAnsi="Times New Roman" w:cs="Times New Roman"/>
          <w:sz w:val="28"/>
          <w:szCs w:val="28"/>
          <w:lang w:val="uk-UA"/>
        </w:rPr>
        <w:t>– Vol.</w:t>
      </w:r>
      <w:r w:rsidRPr="000F60E6">
        <w:rPr>
          <w:rFonts w:ascii="Times New Roman" w:eastAsia="Times New Roman" w:hAnsi="Times New Roman" w:cs="Times New Roman"/>
          <w:color w:val="010202"/>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21, № 2. </w:t>
      </w:r>
      <w:r w:rsidRPr="000F60E6">
        <w:rPr>
          <w:rFonts w:ascii="Times New Roman" w:eastAsia="Calibri" w:hAnsi="Times New Roman" w:cs="Times New Roman"/>
          <w:sz w:val="28"/>
          <w:szCs w:val="28"/>
          <w:lang w:val="uk-UA"/>
        </w:rPr>
        <w:t>– Р.</w:t>
      </w:r>
      <w:r w:rsidRPr="000F60E6">
        <w:rPr>
          <w:rFonts w:ascii="Times New Roman" w:eastAsia="Times New Roman" w:hAnsi="Times New Roman" w:cs="Times New Roman"/>
          <w:color w:val="010202"/>
          <w:sz w:val="28"/>
          <w:szCs w:val="28"/>
          <w:lang w:val="uk-UA" w:eastAsia="ru-RU"/>
        </w:rPr>
        <w:t xml:space="preserve"> </w:t>
      </w:r>
      <w:r w:rsidRPr="000F60E6">
        <w:rPr>
          <w:rFonts w:ascii="Times New Roman" w:eastAsia="Times New Roman" w:hAnsi="Times New Roman" w:cs="Times New Roman"/>
          <w:sz w:val="28"/>
          <w:szCs w:val="28"/>
          <w:lang w:val="uk-UA" w:eastAsia="ru-RU"/>
        </w:rPr>
        <w:t>140–150. – Epub 2013 Oct 18.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Impact of atorvastatin or rosuvastatin co-administration on platelet reactivity in patients treated with dual antiplatelet therapy / Verdoia M., Nardin M., Sartori C. [et al.]; Novara Atherosclerosis Study Group (NAS). // </w:t>
      </w:r>
      <w:hyperlink r:id="rId80" w:tooltip="Atherosclerosis." w:history="1">
        <w:r w:rsidRPr="000F60E6">
          <w:rPr>
            <w:rFonts w:ascii="Times New Roman" w:eastAsia="Calibri" w:hAnsi="Times New Roman" w:cs="Times New Roman"/>
            <w:sz w:val="28"/>
            <w:szCs w:val="28"/>
            <w:lang w:val="uk-UA"/>
          </w:rPr>
          <w:t>Atherosclerosis.</w:t>
        </w:r>
      </w:hyperlink>
      <w:r w:rsidRPr="000F60E6">
        <w:rPr>
          <w:rFonts w:ascii="Times New Roman" w:eastAsia="Calibri" w:hAnsi="Times New Roman" w:cs="Times New Roman"/>
          <w:sz w:val="28"/>
          <w:szCs w:val="28"/>
          <w:lang w:val="uk-UA"/>
        </w:rPr>
        <w:t xml:space="preserve"> – 2015. – Vol.</w:t>
      </w:r>
      <w:r w:rsidRPr="000F60E6">
        <w:rPr>
          <w:rFonts w:ascii="Times New Roman" w:eastAsia="Times New Roman" w:hAnsi="Times New Roman" w:cs="Times New Roman"/>
          <w:color w:val="010202"/>
          <w:sz w:val="28"/>
          <w:szCs w:val="28"/>
          <w:lang w:val="uk-UA" w:eastAsia="ru-RU"/>
        </w:rPr>
        <w:t xml:space="preserve"> </w:t>
      </w:r>
      <w:r w:rsidRPr="000F60E6">
        <w:rPr>
          <w:rFonts w:ascii="Times New Roman" w:eastAsia="Calibri" w:hAnsi="Times New Roman" w:cs="Times New Roman"/>
          <w:sz w:val="28"/>
          <w:szCs w:val="28"/>
          <w:lang w:val="uk-UA"/>
        </w:rPr>
        <w:t>243, № 2. – Р.</w:t>
      </w:r>
      <w:r w:rsidRPr="000F60E6">
        <w:rPr>
          <w:rFonts w:ascii="Times New Roman" w:eastAsia="Times New Roman" w:hAnsi="Times New Roman" w:cs="Times New Roman"/>
          <w:color w:val="010202"/>
          <w:sz w:val="28"/>
          <w:szCs w:val="28"/>
          <w:lang w:val="uk-UA" w:eastAsia="ru-RU"/>
        </w:rPr>
        <w:t xml:space="preserve"> </w:t>
      </w:r>
      <w:r w:rsidRPr="000F60E6">
        <w:rPr>
          <w:rFonts w:ascii="Times New Roman" w:eastAsia="Calibri" w:hAnsi="Times New Roman" w:cs="Times New Roman"/>
          <w:sz w:val="28"/>
          <w:szCs w:val="28"/>
          <w:lang w:val="uk-UA"/>
        </w:rPr>
        <w:t>389–394. – doi: 10.1016/j.atherosclerosis.2015.10.005. – Epub 2015 Oct 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The clopidogrel-statin interaction / Tantry U.S., Jeong Y.H., Gurbel P.A. </w:t>
      </w:r>
      <w:r w:rsidRPr="000F60E6">
        <w:rPr>
          <w:rFonts w:ascii="Times New Roman" w:hAnsi="Times New Roman" w:cs="Times New Roman"/>
          <w:sz w:val="28"/>
          <w:szCs w:val="28"/>
          <w:lang w:val="uk-UA"/>
        </w:rPr>
        <w:t xml:space="preserve">// </w:t>
      </w:r>
      <w:hyperlink r:id="rId81" w:tooltip="Circulation journal : official journal of the Japanese Circulation Society." w:history="1">
        <w:r w:rsidRPr="000F60E6">
          <w:rPr>
            <w:rFonts w:ascii="Times New Roman" w:hAnsi="Times New Roman" w:cs="Times New Roman"/>
            <w:sz w:val="28"/>
            <w:szCs w:val="28"/>
            <w:lang w:val="uk-UA"/>
          </w:rPr>
          <w:t>Circ J.</w:t>
        </w:r>
      </w:hyperlink>
      <w:r w:rsidR="00B96412">
        <w:rPr>
          <w:rFonts w:ascii="Times New Roman" w:eastAsia="GaramondNarrowC-Light" w:hAnsi="Times New Roman" w:cs="Times New Roman"/>
          <w:sz w:val="28"/>
          <w:szCs w:val="28"/>
          <w:lang w:val="uk-UA"/>
        </w:rPr>
        <w:t> </w:t>
      </w:r>
      <w:r w:rsidRPr="000F60E6">
        <w:rPr>
          <w:rFonts w:ascii="Times New Roman" w:eastAsia="GaramondNarrowC-Light" w:hAnsi="Times New Roman" w:cs="Times New Roman"/>
          <w:sz w:val="28"/>
          <w:szCs w:val="28"/>
          <w:lang w:val="uk-UA"/>
        </w:rPr>
        <w:t>–</w:t>
      </w:r>
      <w:r w:rsidRPr="000F60E6">
        <w:rPr>
          <w:rFonts w:ascii="Times New Roman" w:hAnsi="Times New Roman" w:cs="Times New Roman"/>
          <w:sz w:val="28"/>
          <w:szCs w:val="28"/>
          <w:lang w:val="uk-UA"/>
        </w:rPr>
        <w:t xml:space="preserve"> 2014. </w:t>
      </w:r>
      <w:r w:rsidRPr="000F60E6">
        <w:rPr>
          <w:rFonts w:ascii="Times New Roman" w:eastAsia="GaramondNarrowC-Light" w:hAnsi="Times New Roman" w:cs="Times New Roman"/>
          <w:sz w:val="28"/>
          <w:szCs w:val="28"/>
          <w:lang w:val="uk-UA"/>
        </w:rPr>
        <w:t xml:space="preserve">– Vol. </w:t>
      </w:r>
      <w:r w:rsidRPr="000F60E6">
        <w:rPr>
          <w:rFonts w:ascii="Times New Roman" w:hAnsi="Times New Roman" w:cs="Times New Roman"/>
          <w:sz w:val="28"/>
          <w:szCs w:val="28"/>
          <w:lang w:val="uk-UA"/>
        </w:rPr>
        <w:t xml:space="preserve">78, № 3. </w:t>
      </w:r>
      <w:r w:rsidRPr="000F60E6">
        <w:rPr>
          <w:rFonts w:ascii="Times New Roman" w:eastAsia="GaramondNarrowC-Light" w:hAnsi="Times New Roman" w:cs="Times New Roman"/>
          <w:sz w:val="28"/>
          <w:szCs w:val="28"/>
          <w:lang w:val="uk-UA"/>
        </w:rPr>
        <w:t xml:space="preserve">– Р. </w:t>
      </w:r>
      <w:r w:rsidRPr="000F60E6">
        <w:rPr>
          <w:rFonts w:ascii="Times New Roman" w:hAnsi="Times New Roman" w:cs="Times New Roman"/>
          <w:sz w:val="28"/>
          <w:szCs w:val="28"/>
          <w:lang w:val="uk-UA"/>
        </w:rPr>
        <w:t>592</w:t>
      </w:r>
      <w:r w:rsidRPr="000F60E6">
        <w:rPr>
          <w:rFonts w:ascii="Times New Roman" w:hAnsi="Times New Roman" w:cs="Times New Roman"/>
          <w:sz w:val="28"/>
          <w:szCs w:val="28"/>
          <w:lang w:val="uk-UA"/>
        </w:rPr>
        <w:noBreakHyphen/>
        <w:t>594. – Epub 2014 Feb 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A randomised determination of the Effect of Fluvastatin and Atorvastatin on top of dual antiplatelet treatment on platelet aggregation after implantation of coronary drug-eluting stents. The EFA-Trial / Wenaweser P., Eshtehardi P., Abrecht L. [et al.] //</w:t>
      </w:r>
      <w:r w:rsidRPr="000F60E6">
        <w:rPr>
          <w:rFonts w:ascii="Times New Roman" w:eastAsia="Times New Roman" w:hAnsi="Times New Roman" w:cs="Times New Roman"/>
          <w:sz w:val="28"/>
          <w:szCs w:val="28"/>
          <w:lang w:val="uk-UA" w:eastAsia="ru-RU"/>
        </w:rPr>
        <w:t xml:space="preserve"> </w:t>
      </w:r>
      <w:hyperlink r:id="rId82" w:tooltip="Thrombosis and haemostasis." w:history="1">
        <w:r w:rsidRPr="000F60E6">
          <w:rPr>
            <w:rFonts w:ascii="Times New Roman" w:eastAsia="Times New Roman" w:hAnsi="Times New Roman" w:cs="Times New Roman"/>
            <w:sz w:val="28"/>
            <w:szCs w:val="28"/>
            <w:lang w:val="uk-UA" w:eastAsia="ru-RU"/>
          </w:rPr>
          <w:t>Thromb Haemost.</w:t>
        </w:r>
      </w:hyperlink>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 xml:space="preserve"> 2010. </w:t>
      </w:r>
      <w:r w:rsidRPr="000F60E6">
        <w:rPr>
          <w:rFonts w:ascii="Times New Roman" w:eastAsia="Calibri" w:hAnsi="Times New Roman" w:cs="Times New Roman"/>
          <w:sz w:val="28"/>
          <w:szCs w:val="28"/>
          <w:lang w:val="uk-UA"/>
        </w:rPr>
        <w:t>– Vol.</w:t>
      </w:r>
      <w:r w:rsidRPr="000F60E6">
        <w:rPr>
          <w:rFonts w:ascii="Times New Roman" w:eastAsia="Times New Roman" w:hAnsi="Times New Roman" w:cs="Times New Roman"/>
          <w:color w:val="010202"/>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104, № 3. </w:t>
      </w:r>
      <w:r w:rsidRPr="000F60E6">
        <w:rPr>
          <w:rFonts w:ascii="Times New Roman" w:eastAsia="Calibri" w:hAnsi="Times New Roman" w:cs="Times New Roman"/>
          <w:sz w:val="28"/>
          <w:szCs w:val="28"/>
          <w:lang w:val="uk-UA"/>
        </w:rPr>
        <w:t>– Р.</w:t>
      </w:r>
      <w:r w:rsidRPr="000F60E6">
        <w:rPr>
          <w:rFonts w:ascii="Times New Roman" w:eastAsia="Times New Roman" w:hAnsi="Times New Roman" w:cs="Times New Roman"/>
          <w:color w:val="010202"/>
          <w:sz w:val="28"/>
          <w:szCs w:val="28"/>
          <w:lang w:val="uk-UA" w:eastAsia="ru-RU"/>
        </w:rPr>
        <w:t> </w:t>
      </w:r>
      <w:r w:rsidRPr="000F60E6">
        <w:rPr>
          <w:rFonts w:ascii="Times New Roman" w:eastAsia="Times New Roman" w:hAnsi="Times New Roman" w:cs="Times New Roman"/>
          <w:sz w:val="28"/>
          <w:szCs w:val="28"/>
          <w:lang w:val="uk-UA" w:eastAsia="ru-RU"/>
        </w:rPr>
        <w:t>554–562. – doi: 10.1160/TH09-11-0765. – Epub 2010 Jul 20.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Pharmacodynamic effects of atorvastatin versus rosuvastatin in coronary artery disease patients with normal platelet reactivity while on dual antiplatelet therapy </w:t>
      </w:r>
      <w:r w:rsidRPr="000F60E6">
        <w:rPr>
          <w:rFonts w:ascii="Times New Roman" w:eastAsia="Calibri" w:hAnsi="Times New Roman" w:cs="Times New Roman"/>
          <w:sz w:val="28"/>
          <w:szCs w:val="28"/>
          <w:lang w:val="uk-UA"/>
        </w:rPr>
        <w:noBreakHyphen/>
        <w:t xml:space="preserve"> the PEARL randomized cross-over study / Pelliccia F., Rosano G., Marazzi G. [et al.] // </w:t>
      </w:r>
      <w:hyperlink r:id="rId83" w:tooltip="European journal of pharmacology." w:history="1">
        <w:r w:rsidRPr="000F60E6">
          <w:rPr>
            <w:rFonts w:ascii="Times New Roman" w:eastAsia="Calibri" w:hAnsi="Times New Roman" w:cs="Times New Roman"/>
            <w:sz w:val="28"/>
            <w:szCs w:val="28"/>
            <w:lang w:val="uk-UA"/>
          </w:rPr>
          <w:t>Eur J Pharmacol.</w:t>
        </w:r>
      </w:hyperlink>
      <w:r w:rsidRPr="000F60E6">
        <w:rPr>
          <w:rFonts w:ascii="Times New Roman" w:eastAsia="Calibri" w:hAnsi="Times New Roman" w:cs="Times New Roman"/>
          <w:sz w:val="28"/>
          <w:szCs w:val="28"/>
          <w:lang w:val="uk-UA"/>
        </w:rPr>
        <w:t xml:space="preserve"> – 2014. – Vol. 725. – Р.</w:t>
      </w:r>
      <w:r w:rsidRPr="000F60E6">
        <w:rPr>
          <w:rFonts w:ascii="Times New Roman" w:eastAsia="Times New Roman" w:hAnsi="Times New Roman" w:cs="Times New Roman"/>
          <w:color w:val="010202"/>
          <w:sz w:val="28"/>
          <w:szCs w:val="28"/>
          <w:lang w:val="uk-UA" w:eastAsia="ru-RU"/>
        </w:rPr>
        <w:t> </w:t>
      </w:r>
      <w:r w:rsidRPr="000F60E6">
        <w:rPr>
          <w:rFonts w:ascii="Times New Roman" w:eastAsia="Calibri" w:hAnsi="Times New Roman" w:cs="Times New Roman"/>
          <w:sz w:val="28"/>
          <w:szCs w:val="28"/>
          <w:lang w:val="uk-UA"/>
        </w:rPr>
        <w:t>18–22. doi: 10.1016/j.ejphar.2014.01.006. Epub 2014 Jan 17.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Time course changes of cystatin C and inflammatory and biochemical markers in non-ST-elevation acute coronary syndromes / De Servi S., Mariani G., Piatti L. [et al.]</w:t>
      </w:r>
      <w:r w:rsidRPr="000F60E6">
        <w:rPr>
          <w:rFonts w:ascii="Times New Roman" w:hAnsi="Times New Roman" w:cs="Times New Roman"/>
          <w:sz w:val="28"/>
          <w:szCs w:val="28"/>
          <w:lang w:val="uk-UA"/>
        </w:rPr>
        <w:t xml:space="preserve"> // </w:t>
      </w:r>
      <w:hyperlink r:id="rId84" w:tooltip="Journal of cardiovascular medicine (Hagerstown, Md.)." w:history="1">
        <w:r w:rsidRPr="000F60E6">
          <w:rPr>
            <w:rFonts w:ascii="Times New Roman" w:hAnsi="Times New Roman" w:cs="Times New Roman"/>
            <w:sz w:val="28"/>
            <w:szCs w:val="28"/>
            <w:lang w:val="uk-UA"/>
          </w:rPr>
          <w:t>J Cardiovasc Med (Hagerstown).</w:t>
        </w:r>
      </w:hyperlink>
      <w:r w:rsidRPr="000F60E6">
        <w:rPr>
          <w:rFonts w:ascii="Times New Roman" w:hAnsi="Times New Roman" w:cs="Times New Roman"/>
          <w:sz w:val="28"/>
          <w:szCs w:val="28"/>
          <w:lang w:val="uk-UA"/>
        </w:rPr>
        <w:t xml:space="preserve">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 xml:space="preserve">2014. </w:t>
      </w:r>
      <w:r w:rsidRPr="000F60E6">
        <w:rPr>
          <w:rFonts w:ascii="Times New Roman" w:eastAsia="GaramondNarrowC-Light" w:hAnsi="Times New Roman" w:cs="Times New Roman"/>
          <w:sz w:val="28"/>
          <w:szCs w:val="28"/>
          <w:lang w:val="uk-UA"/>
        </w:rPr>
        <w:t xml:space="preserve">– Vol. </w:t>
      </w:r>
      <w:r w:rsidRPr="000F60E6">
        <w:rPr>
          <w:rFonts w:ascii="Times New Roman" w:hAnsi="Times New Roman" w:cs="Times New Roman"/>
          <w:sz w:val="28"/>
          <w:szCs w:val="28"/>
          <w:lang w:val="uk-UA"/>
        </w:rPr>
        <w:t xml:space="preserve">15, № 1. </w:t>
      </w:r>
      <w:r w:rsidRPr="000F60E6">
        <w:rPr>
          <w:rFonts w:ascii="Times New Roman" w:eastAsia="GaramondNarrowC-Light" w:hAnsi="Times New Roman" w:cs="Times New Roman"/>
          <w:sz w:val="28"/>
          <w:szCs w:val="28"/>
          <w:lang w:val="uk-UA"/>
        </w:rPr>
        <w:t>– Р.</w:t>
      </w:r>
      <w:r w:rsidRPr="000F60E6">
        <w:rPr>
          <w:rFonts w:ascii="Times New Roman" w:hAnsi="Times New Roman" w:cs="Times New Roman"/>
          <w:sz w:val="28"/>
          <w:szCs w:val="28"/>
          <w:lang w:val="uk-UA"/>
        </w:rPr>
        <w:t>42</w:t>
      </w:r>
      <w:r w:rsidRPr="000F60E6">
        <w:rPr>
          <w:rFonts w:ascii="Times New Roman" w:hAnsi="Times New Roman" w:cs="Times New Roman"/>
          <w:sz w:val="28"/>
          <w:szCs w:val="28"/>
          <w:lang w:val="uk-UA"/>
        </w:rPr>
        <w:noBreakHyphen/>
        <w:t xml:space="preserve">47. </w:t>
      </w:r>
      <w:r w:rsidRPr="000F60E6">
        <w:rPr>
          <w:rFonts w:ascii="Times New Roman" w:eastAsia="GaramondNarrowC-Light" w:hAnsi="Times New Roman" w:cs="Times New Roman"/>
          <w:sz w:val="28"/>
          <w:szCs w:val="28"/>
          <w:lang w:val="uk-UA"/>
        </w:rPr>
        <w:t xml:space="preserve">– </w:t>
      </w:r>
      <w:r w:rsidRPr="000F60E6">
        <w:rPr>
          <w:rFonts w:ascii="Times New Roman" w:hAnsi="Times New Roman" w:cs="Times New Roman"/>
          <w:sz w:val="28"/>
          <w:szCs w:val="28"/>
          <w:lang w:val="uk-UA"/>
        </w:rPr>
        <w:t>doi: 10.2459/JCM.0b013e328365a275.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color w:val="000000"/>
          <w:sz w:val="28"/>
          <w:szCs w:val="28"/>
          <w:lang w:val="uk-UA"/>
        </w:rPr>
        <w:lastRenderedPageBreak/>
        <w:t>Effects of antiplatelet therapy on mortality and cardiovascular and bleeding outcomes in persons with chronic kidney disease: A systematic review and meta-analysis / Palmer S.C., Di Micco L., Razavian M. [et al.] // Ann Intern Med. – 2012. – Vol. 156, № 6. – P. 445–459. – doi: 10.7326/0003-4819-156-6-201203200-00007.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Clinical significance of cystatin C in acute coronary syndromes: is it really more than a marker of renal function? / Mariani M., Mariani G., De Servi St. // Inflammation &amp; Cell Signaling. – 2014. – Vol. 1, № 4. – е. 229. – Р. 1</w:t>
      </w:r>
      <w:r w:rsidRPr="000F60E6">
        <w:rPr>
          <w:rFonts w:ascii="Times New Roman" w:hAnsi="Times New Roman" w:cs="Times New Roman"/>
          <w:sz w:val="28"/>
          <w:szCs w:val="28"/>
          <w:lang w:val="uk-UA"/>
        </w:rPr>
        <w:noBreakHyphen/>
        <w:t>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Fiseha T.</w:t>
      </w:r>
      <w:r w:rsidRPr="000F60E6">
        <w:rPr>
          <w:rFonts w:ascii="Times New Roman" w:eastAsia="Times New Roman" w:hAnsi="Times New Roman" w:cs="Times New Roman"/>
          <w:sz w:val="28"/>
          <w:szCs w:val="28"/>
          <w:lang w:val="uk-UA" w:eastAsia="ru-RU"/>
        </w:rPr>
        <w:t xml:space="preserve"> </w:t>
      </w:r>
      <w:hyperlink r:id="rId85" w:tooltip="Clinical Significance of Cystatin C-Based Estimates of Renal Function in Type 2 Diabetic Patients: Review" w:history="1">
        <w:r w:rsidRPr="000F60E6">
          <w:rPr>
            <w:rFonts w:ascii="Times New Roman" w:eastAsia="Times New Roman" w:hAnsi="Times New Roman" w:cs="Times New Roman"/>
            <w:bCs/>
            <w:kern w:val="36"/>
            <w:sz w:val="28"/>
            <w:szCs w:val="28"/>
            <w:lang w:val="uk-UA" w:eastAsia="ru-RU"/>
          </w:rPr>
          <w:t xml:space="preserve">Clinical Significance of Cystatin C-Based Estimates of Renal Function in Type 2 Diabetic Patients: Review // </w:t>
        </w:r>
        <w:r w:rsidRPr="000F60E6">
          <w:rPr>
            <w:rFonts w:ascii="Times New Roman" w:eastAsia="Times New Roman" w:hAnsi="Times New Roman" w:cs="Times New Roman"/>
            <w:sz w:val="28"/>
            <w:szCs w:val="28"/>
            <w:lang w:val="uk-UA" w:eastAsia="ru-RU"/>
          </w:rPr>
          <w:t xml:space="preserve">Annals of Clinical and Laboratory ResearchAnnals of Clinical and Laboratory Research. </w:t>
        </w:r>
        <w:r w:rsidRPr="000F60E6">
          <w:rPr>
            <w:rFonts w:ascii="Times New Roman" w:eastAsia="Times New Roman" w:hAnsi="Times New Roman" w:cs="Times New Roman"/>
            <w:sz w:val="28"/>
            <w:szCs w:val="28"/>
            <w:lang w:val="uk-UA" w:eastAsia="ru-RU"/>
          </w:rPr>
          <w:noBreakHyphen/>
        </w:r>
        <w:r w:rsidRPr="000F60E6">
          <w:rPr>
            <w:rFonts w:ascii="Times New Roman" w:eastAsia="Times New Roman" w:hAnsi="Times New Roman" w:cs="Times New Roman"/>
            <w:iCs/>
            <w:sz w:val="28"/>
            <w:szCs w:val="28"/>
            <w:lang w:val="uk-UA" w:eastAsia="ru-RU"/>
          </w:rPr>
          <w:t xml:space="preserve"> </w:t>
        </w:r>
        <w:r w:rsidRPr="000F60E6">
          <w:rPr>
            <w:rFonts w:ascii="Times New Roman" w:eastAsia="Times New Roman" w:hAnsi="Times New Roman" w:cs="Times New Roman"/>
            <w:sz w:val="28"/>
            <w:szCs w:val="28"/>
            <w:lang w:val="uk-UA" w:eastAsia="ru-RU"/>
          </w:rPr>
          <w:t>iMedPub Journals.</w:t>
        </w:r>
        <w:r w:rsidRPr="000F60E6">
          <w:rPr>
            <w:rFonts w:ascii="Times New Roman" w:eastAsia="Times New Roman" w:hAnsi="Times New Roman" w:cs="Times New Roman"/>
            <w:sz w:val="28"/>
            <w:szCs w:val="28"/>
            <w:lang w:val="uk-UA" w:eastAsia="ru-RU"/>
          </w:rPr>
          <w:noBreakHyphen/>
          <w:t xml:space="preserve"> 2015. </w:t>
        </w:r>
        <w:r w:rsidRPr="000F60E6">
          <w:rPr>
            <w:rFonts w:ascii="Times New Roman" w:eastAsia="Times New Roman" w:hAnsi="Times New Roman" w:cs="Times New Roman"/>
            <w:sz w:val="28"/>
            <w:szCs w:val="28"/>
            <w:lang w:val="uk-UA" w:eastAsia="ru-RU"/>
          </w:rPr>
          <w:noBreakHyphen/>
          <w:t xml:space="preserve"> Vol. 3, № 2. </w:t>
        </w:r>
        <w:r w:rsidRPr="000F60E6">
          <w:rPr>
            <w:rFonts w:ascii="Times New Roman" w:eastAsia="Times New Roman" w:hAnsi="Times New Roman" w:cs="Times New Roman"/>
            <w:sz w:val="28"/>
            <w:szCs w:val="28"/>
            <w:lang w:val="uk-UA" w:eastAsia="ru-RU"/>
          </w:rPr>
          <w:noBreakHyphen/>
          <w:t xml:space="preserve"> Р. 1</w:t>
        </w:r>
        <w:r w:rsidRPr="000F60E6">
          <w:rPr>
            <w:rFonts w:ascii="Times New Roman" w:eastAsia="Times New Roman" w:hAnsi="Times New Roman" w:cs="Times New Roman"/>
            <w:sz w:val="28"/>
            <w:szCs w:val="28"/>
            <w:lang w:val="uk-UA" w:eastAsia="ru-RU"/>
          </w:rPr>
          <w:noBreakHyphen/>
          <w:t>10.</w:t>
        </w:r>
      </w:hyperlink>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hyperlink r:id="rId86" w:tgtFrame="_blank" w:tooltip="Click here" w:history="1">
        <w:r w:rsidR="00B05777" w:rsidRPr="000F60E6">
          <w:rPr>
            <w:rFonts w:ascii="Times New Roman" w:hAnsi="Times New Roman" w:cs="Times New Roman"/>
            <w:sz w:val="28"/>
            <w:szCs w:val="28"/>
            <w:lang w:val="uk-UA"/>
          </w:rPr>
          <w:t>Association between serum cystatin C levels and cardiovascular disease in type 2 diabetic patients / Triki S., Fekih O., Hellara I. [et al.] // Ann Biol Clin (Paris). – 2013. – Vol. 71, № 4. – P. 438–442. – doi: 10.1684/abc.2013.0857.</w:t>
        </w:r>
      </w:hyperlink>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hyperlink r:id="rId87" w:tgtFrame="_blank" w:tooltip="Click here" w:history="1">
        <w:r w:rsidR="00B05777" w:rsidRPr="000F60E6">
          <w:rPr>
            <w:rFonts w:ascii="Times New Roman" w:hAnsi="Times New Roman" w:cs="Times New Roman"/>
            <w:sz w:val="28"/>
            <w:szCs w:val="28"/>
            <w:lang w:val="uk-UA"/>
          </w:rPr>
          <w:t xml:space="preserve">Cystatin C: A Strong Marker for Lower Limb Ischemia in Chinese Type 2 Diabetic Patients? / Liu F., Shen J., Zhao J. [et al.] // PLoS One. – 2013. – Vol. 8, № 7. </w:t>
        </w:r>
        <w:r w:rsidR="00B05777" w:rsidRPr="000F60E6">
          <w:rPr>
            <w:rFonts w:ascii="Times New Roman" w:hAnsi="Times New Roman" w:cs="Times New Roman"/>
            <w:sz w:val="28"/>
            <w:szCs w:val="28"/>
            <w:lang w:val="uk-UA"/>
          </w:rPr>
          <w:noBreakHyphen/>
          <w:t xml:space="preserve"> e66907. – doi: 10.1371/journal.pone.0066907. – Print 2013.</w:t>
        </w:r>
      </w:hyperlink>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Burden of disease: implication for future research / Michaud CM., Murray C.J., Bloom B.R. // JAMA.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2001. </w:t>
      </w:r>
      <w:r w:rsidRPr="000F60E6">
        <w:rPr>
          <w:rFonts w:ascii="Times New Roman" w:eastAsia="Times New Roman" w:hAnsi="Times New Roman" w:cs="Times New Roman"/>
          <w:iCs/>
          <w:color w:val="000000"/>
          <w:sz w:val="28"/>
          <w:szCs w:val="28"/>
          <w:lang w:val="uk-UA" w:eastAsia="ru-RU"/>
        </w:rPr>
        <w:t>– Vol. 285, №</w:t>
      </w:r>
      <w:r w:rsidRPr="000F60E6">
        <w:rPr>
          <w:rFonts w:ascii="Times New Roman" w:eastAsia="Times New Roman" w:hAnsi="Times New Roman" w:cs="Times New Roman"/>
          <w:sz w:val="28"/>
          <w:szCs w:val="28"/>
          <w:lang w:val="uk-UA" w:eastAsia="ru-RU"/>
        </w:rPr>
        <w:t xml:space="preserve"> 5. </w:t>
      </w:r>
      <w:r w:rsidRPr="000F60E6">
        <w:rPr>
          <w:rFonts w:ascii="Times New Roman" w:eastAsia="Times New Roman" w:hAnsi="Times New Roman" w:cs="Times New Roman"/>
          <w:iCs/>
          <w:color w:val="000000"/>
          <w:sz w:val="28"/>
          <w:szCs w:val="28"/>
          <w:lang w:val="uk-UA" w:eastAsia="ru-RU"/>
        </w:rPr>
        <w:t xml:space="preserve">– Р. </w:t>
      </w:r>
      <w:r w:rsidRPr="000F60E6">
        <w:rPr>
          <w:rFonts w:ascii="Times New Roman" w:eastAsia="Times New Roman" w:hAnsi="Times New Roman" w:cs="Times New Roman"/>
          <w:sz w:val="28"/>
          <w:szCs w:val="28"/>
          <w:lang w:val="uk-UA" w:eastAsia="ru-RU"/>
        </w:rPr>
        <w:t>535–539.</w:t>
      </w:r>
    </w:p>
    <w:p w:rsidR="00B05777" w:rsidRPr="00B96412"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sz w:val="28"/>
          <w:szCs w:val="28"/>
          <w:lang w:val="uk-UA"/>
        </w:rPr>
      </w:pPr>
      <w:r w:rsidRPr="000F60E6">
        <w:rPr>
          <w:rFonts w:ascii="Times New Roman" w:eastAsia="Times New Roman" w:hAnsi="Times New Roman" w:cs="Times New Roman"/>
          <w:sz w:val="28"/>
          <w:szCs w:val="28"/>
          <w:lang w:val="uk-UA" w:eastAsia="ru-RU"/>
        </w:rPr>
        <w:t>World Health Organization. Cardiovascular disease.</w:t>
      </w:r>
      <w:r w:rsidRPr="000F60E6">
        <w:rPr>
          <w:rFonts w:ascii="Times New Roman" w:eastAsia="Times New Roman" w:hAnsi="Times New Roman" w:cs="Times New Roman"/>
          <w:iCs/>
          <w:color w:val="000000"/>
          <w:sz w:val="28"/>
          <w:szCs w:val="28"/>
          <w:lang w:val="uk-UA" w:eastAsia="ru-RU"/>
        </w:rPr>
        <w:t xml:space="preserve"> / </w:t>
      </w:r>
      <w:r w:rsidRPr="000F60E6">
        <w:rPr>
          <w:rFonts w:ascii="Times New Roman" w:eastAsia="Times New Roman" w:hAnsi="Times New Roman" w:cs="Times New Roman"/>
          <w:sz w:val="28"/>
          <w:szCs w:val="28"/>
          <w:lang w:val="uk-UA" w:eastAsia="ru-RU"/>
        </w:rPr>
        <w:t xml:space="preserve">Accessed January 30, 2015. </w:t>
      </w:r>
      <w:r w:rsidRPr="000F60E6">
        <w:rPr>
          <w:rFonts w:ascii="Times New Roman" w:eastAsia="Times New Roman" w:hAnsi="Times New Roman" w:cs="Times New Roman"/>
          <w:iCs/>
          <w:color w:val="000000"/>
          <w:sz w:val="28"/>
          <w:szCs w:val="28"/>
          <w:lang w:val="uk-UA" w:eastAsia="ru-RU"/>
        </w:rPr>
        <w:t xml:space="preserve">– </w:t>
      </w:r>
      <w:hyperlink r:id="rId88" w:history="1">
        <w:r w:rsidRPr="00B96412">
          <w:rPr>
            <w:rStyle w:val="a8"/>
            <w:rFonts w:ascii="Times New Roman" w:eastAsia="Times New Roman" w:hAnsi="Times New Roman" w:cs="Times New Roman"/>
            <w:color w:val="auto"/>
            <w:sz w:val="28"/>
            <w:szCs w:val="28"/>
            <w:lang w:val="uk-UA" w:eastAsia="ru-RU"/>
          </w:rPr>
          <w:t>http://www.who.int/mediacentre/factsheets/fs317/en/</w:t>
        </w:r>
      </w:hyperlink>
      <w:r w:rsidRPr="00B96412">
        <w:rPr>
          <w:rFonts w:ascii="Times New Roman" w:eastAsia="Times New Roman" w:hAnsi="Times New Roman" w:cs="Times New Roman"/>
          <w:sz w:val="28"/>
          <w:szCs w:val="28"/>
          <w:lang w:val="uk-UA" w:eastAsia="ru-RU"/>
        </w:rPr>
        <w:t>.</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Проблеми здоров’я і медичної допомоги та модель покращення в сучасних умовах / Коваленко В.М., Корнацький В.М.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Посібник. </w:t>
      </w:r>
      <w:r w:rsidRPr="000F60E6">
        <w:rPr>
          <w:rFonts w:ascii="Times New Roman" w:eastAsia="Times New Roman" w:hAnsi="Times New Roman" w:cs="Times New Roman"/>
          <w:iCs/>
          <w:color w:val="000000"/>
          <w:sz w:val="28"/>
          <w:szCs w:val="28"/>
          <w:lang w:val="uk-UA" w:eastAsia="ru-RU"/>
        </w:rPr>
        <w:t xml:space="preserve">– Київ, </w:t>
      </w:r>
      <w:r w:rsidRPr="000F60E6">
        <w:rPr>
          <w:rFonts w:ascii="Times New Roman" w:eastAsia="Times New Roman" w:hAnsi="Times New Roman" w:cs="Times New Roman"/>
          <w:sz w:val="28"/>
          <w:szCs w:val="28"/>
          <w:lang w:val="uk-UA" w:eastAsia="ru-RU"/>
        </w:rPr>
        <w:t xml:space="preserve">2016.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eastAsia="Times New Roman" w:hAnsi="Times New Roman" w:cs="Times New Roman"/>
          <w:sz w:val="28"/>
          <w:szCs w:val="28"/>
          <w:lang w:val="uk-UA" w:eastAsia="ru-RU"/>
        </w:rPr>
        <w:t>260 с.</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Довідник основних показників діяльності ендокринологічної служби України за 2015 рік // Ендокринологія. — 2016. — Том 21, № 1 (додаток 1). — 40 с.</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lastRenderedPageBreak/>
        <w:t xml:space="preserve">Diabetes mellitus, fasting blood glucose concentration, and risk of vascular disease: a collaborative meta-analysis of 102 prospective studies / Emerging Risk Factors Collaboration // Lancet. </w:t>
      </w:r>
      <w:r w:rsidRPr="000F60E6">
        <w:rPr>
          <w:rFonts w:ascii="Times New Roman" w:hAnsi="Times New Roman" w:cs="Times New Roman"/>
          <w:sz w:val="28"/>
          <w:szCs w:val="28"/>
          <w:lang w:val="uk-UA"/>
        </w:rPr>
        <w:noBreakHyphen/>
        <w:t xml:space="preserve"> 2010. – Vol. 375, № 9733. – Р. 2215 – 2222. – doi: 10.1016/S0140-6736(10)60484-9.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 xml:space="preserve">The expanded Global Registry of Acute Coronary Events: baseline characteristics, management practices, and hospital outcome of patients with acute coronary syndromes / Goodman S.G, Huang W., Yan A.T. [et al.]; Expanded Global Registry of Acute Coronary Events (GRACE2) Investigators. // </w:t>
      </w:r>
      <w:r w:rsidRPr="000F60E6">
        <w:rPr>
          <w:rFonts w:ascii="Times New Roman" w:hAnsi="Times New Roman" w:cs="Times New Roman"/>
          <w:sz w:val="28"/>
          <w:szCs w:val="28"/>
          <w:lang w:val="uk-UA"/>
        </w:rPr>
        <w:t>Am Heart J</w:t>
      </w:r>
      <w:r w:rsidRPr="000F60E6">
        <w:rPr>
          <w:rFonts w:ascii="Times New Roman" w:hAnsi="Times New Roman" w:cs="Times New Roman"/>
          <w:color w:val="000000"/>
          <w:sz w:val="28"/>
          <w:szCs w:val="28"/>
          <w:lang w:val="uk-UA"/>
        </w:rPr>
        <w:t xml:space="preserve">. </w:t>
      </w:r>
      <w:r w:rsidRPr="000F60E6">
        <w:rPr>
          <w:rFonts w:ascii="Times New Roman" w:eastAsia="Times New Roman" w:hAnsi="Times New Roman" w:cs="Times New Roman"/>
          <w:iCs/>
          <w:color w:val="000000"/>
          <w:sz w:val="28"/>
          <w:szCs w:val="28"/>
          <w:lang w:val="uk-UA" w:eastAsia="ru-RU"/>
        </w:rPr>
        <w:t>–</w:t>
      </w:r>
      <w:r w:rsidRPr="000F60E6">
        <w:rPr>
          <w:rFonts w:ascii="Times New Roman" w:hAnsi="Times New Roman" w:cs="Times New Roman"/>
          <w:color w:val="000000"/>
          <w:sz w:val="28"/>
          <w:szCs w:val="28"/>
          <w:lang w:val="uk-UA"/>
        </w:rPr>
        <w:t xml:space="preserve"> 2009.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eastAsia="Times New Roman" w:hAnsi="Times New Roman" w:cs="Times New Roman"/>
          <w:color w:val="000000"/>
          <w:sz w:val="28"/>
          <w:szCs w:val="28"/>
          <w:lang w:val="uk-UA" w:eastAsia="ru-RU"/>
        </w:rPr>
        <w:t xml:space="preserve">Vol. </w:t>
      </w:r>
      <w:r w:rsidRPr="000F60E6">
        <w:rPr>
          <w:rFonts w:ascii="Times New Roman" w:hAnsi="Times New Roman" w:cs="Times New Roman"/>
          <w:color w:val="000000"/>
          <w:sz w:val="28"/>
          <w:szCs w:val="28"/>
          <w:lang w:val="uk-UA"/>
        </w:rPr>
        <w:t xml:space="preserve">158, № 2. </w:t>
      </w:r>
      <w:r w:rsidRPr="000F60E6">
        <w:rPr>
          <w:rFonts w:ascii="Times New Roman" w:eastAsia="Times New Roman" w:hAnsi="Times New Roman" w:cs="Times New Roman"/>
          <w:iCs/>
          <w:color w:val="000000"/>
          <w:sz w:val="28"/>
          <w:szCs w:val="28"/>
          <w:lang w:val="uk-UA" w:eastAsia="ru-RU"/>
        </w:rPr>
        <w:t xml:space="preserve">– Р. </w:t>
      </w:r>
      <w:r w:rsidRPr="000F60E6">
        <w:rPr>
          <w:rFonts w:ascii="Times New Roman" w:hAnsi="Times New Roman" w:cs="Times New Roman"/>
          <w:color w:val="000000"/>
          <w:sz w:val="28"/>
          <w:szCs w:val="28"/>
          <w:lang w:val="uk-UA"/>
        </w:rPr>
        <w:t>193–201. e1-5. – doi: 10.1016/j.ahj.2009.06.003.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 xml:space="preserve">Management and two-year long-term clinical outcome of acute coronary syndrome in Japan: prevention of atherothrombotic incidents following ischemic coronary attack (PACIFIC) registry / Daida H., Miyauchi K., Ogawa H. [et al.]; PACIFIC investigators. // </w:t>
      </w:r>
      <w:r w:rsidRPr="000F60E6">
        <w:rPr>
          <w:rFonts w:ascii="Times New Roman" w:hAnsi="Times New Roman" w:cs="Times New Roman"/>
          <w:sz w:val="28"/>
          <w:szCs w:val="28"/>
          <w:lang w:val="uk-UA"/>
        </w:rPr>
        <w:t xml:space="preserve">Circ J.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hAnsi="Times New Roman" w:cs="Times New Roman"/>
          <w:color w:val="000000"/>
          <w:sz w:val="28"/>
          <w:szCs w:val="28"/>
          <w:lang w:val="uk-UA"/>
        </w:rPr>
        <w:t xml:space="preserve">2013. </w:t>
      </w:r>
      <w:r w:rsidRPr="000F60E6">
        <w:rPr>
          <w:rFonts w:ascii="Times New Roman" w:eastAsia="Times New Roman" w:hAnsi="Times New Roman" w:cs="Times New Roman"/>
          <w:iCs/>
          <w:color w:val="000000"/>
          <w:sz w:val="28"/>
          <w:szCs w:val="28"/>
          <w:lang w:val="uk-UA" w:eastAsia="ru-RU"/>
        </w:rPr>
        <w:t>– Vol.</w:t>
      </w:r>
      <w:r w:rsidRPr="000F60E6">
        <w:rPr>
          <w:rFonts w:ascii="Times New Roman" w:hAnsi="Times New Roman" w:cs="Times New Roman"/>
          <w:color w:val="000000"/>
          <w:sz w:val="28"/>
          <w:szCs w:val="28"/>
          <w:lang w:val="uk-UA"/>
        </w:rPr>
        <w:t xml:space="preserve">77, № 4 </w:t>
      </w:r>
      <w:r w:rsidRPr="000F60E6">
        <w:rPr>
          <w:rFonts w:ascii="Times New Roman" w:eastAsia="Times New Roman" w:hAnsi="Times New Roman" w:cs="Times New Roman"/>
          <w:iCs/>
          <w:color w:val="000000"/>
          <w:sz w:val="28"/>
          <w:szCs w:val="28"/>
          <w:lang w:val="uk-UA" w:eastAsia="ru-RU"/>
        </w:rPr>
        <w:t xml:space="preserve">– P. </w:t>
      </w:r>
      <w:r w:rsidRPr="000F60E6">
        <w:rPr>
          <w:rFonts w:ascii="Times New Roman" w:hAnsi="Times New Roman" w:cs="Times New Roman"/>
          <w:color w:val="000000"/>
          <w:sz w:val="28"/>
          <w:szCs w:val="28"/>
          <w:lang w:val="uk-UA"/>
        </w:rPr>
        <w:t>934–943.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 xml:space="preserve">Annual report SWEDEHEART 2012 // Scand Cardiovasc J.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hAnsi="Times New Roman" w:cs="Times New Roman"/>
          <w:color w:val="000000"/>
          <w:sz w:val="28"/>
          <w:szCs w:val="28"/>
          <w:lang w:val="uk-UA"/>
        </w:rPr>
        <w:t xml:space="preserve">2014. </w:t>
      </w:r>
      <w:r w:rsidRPr="000F60E6">
        <w:rPr>
          <w:rFonts w:ascii="Times New Roman" w:eastAsia="Times New Roman" w:hAnsi="Times New Roman" w:cs="Times New Roman"/>
          <w:iCs/>
          <w:color w:val="000000"/>
          <w:sz w:val="28"/>
          <w:szCs w:val="28"/>
          <w:lang w:val="uk-UA" w:eastAsia="ru-RU"/>
        </w:rPr>
        <w:t>– Vol. </w:t>
      </w:r>
      <w:r w:rsidRPr="000F60E6">
        <w:rPr>
          <w:rFonts w:ascii="Times New Roman" w:hAnsi="Times New Roman" w:cs="Times New Roman"/>
          <w:color w:val="000000"/>
          <w:sz w:val="28"/>
          <w:szCs w:val="28"/>
          <w:lang w:val="uk-UA"/>
        </w:rPr>
        <w:t>48, Suppl 63.</w:t>
      </w:r>
      <w:r w:rsidRPr="000F60E6">
        <w:rPr>
          <w:rFonts w:ascii="Times New Roman" w:eastAsia="Times New Roman" w:hAnsi="Times New Roman" w:cs="Times New Roman"/>
          <w:iCs/>
          <w:color w:val="000000"/>
          <w:sz w:val="28"/>
          <w:szCs w:val="28"/>
          <w:lang w:val="uk-UA" w:eastAsia="ru-RU"/>
        </w:rPr>
        <w:t xml:space="preserve"> – P. </w:t>
      </w:r>
      <w:r w:rsidRPr="000F60E6">
        <w:rPr>
          <w:rFonts w:ascii="Times New Roman" w:hAnsi="Times New Roman" w:cs="Times New Roman"/>
          <w:color w:val="000000"/>
          <w:sz w:val="28"/>
          <w:szCs w:val="28"/>
          <w:lang w:val="uk-UA"/>
        </w:rPr>
        <w:t>2–133. – doi: 10.3109/14017431.2014.931551.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Impact of diabetes on long-term prognosis in patients with unstable angina and non-Q-wave myocardial infarction: results of the OASIS (Organization to Assess Strategies for Ischemic Syndromes) Registry / </w:t>
      </w:r>
      <w:r w:rsidRPr="000F60E6">
        <w:rPr>
          <w:rFonts w:ascii="Times New Roman" w:hAnsi="Times New Roman" w:cs="Times New Roman"/>
          <w:bCs/>
          <w:sz w:val="28"/>
          <w:szCs w:val="28"/>
          <w:lang w:val="uk-UA"/>
        </w:rPr>
        <w:t xml:space="preserve">Malmberg K., Yusuf S., Gerstein H.C. [et al.] </w:t>
      </w:r>
      <w:r w:rsidRPr="000F60E6">
        <w:rPr>
          <w:rFonts w:ascii="Times New Roman" w:hAnsi="Times New Roman" w:cs="Times New Roman"/>
          <w:sz w:val="28"/>
          <w:szCs w:val="28"/>
          <w:lang w:val="uk-UA"/>
        </w:rPr>
        <w:t xml:space="preserve">// Circulation.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hAnsi="Times New Roman" w:cs="Times New Roman"/>
          <w:sz w:val="28"/>
          <w:szCs w:val="28"/>
          <w:lang w:val="uk-UA"/>
        </w:rPr>
        <w:t xml:space="preserve">2000.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hAnsi="Times New Roman" w:cs="Times New Roman"/>
          <w:sz w:val="28"/>
          <w:szCs w:val="28"/>
          <w:lang w:val="uk-UA"/>
        </w:rPr>
        <w:t xml:space="preserve">Vol. 102, № 9. </w:t>
      </w:r>
      <w:r w:rsidRPr="000F60E6">
        <w:rPr>
          <w:rFonts w:ascii="Times New Roman" w:eastAsia="Times New Roman" w:hAnsi="Times New Roman" w:cs="Times New Roman"/>
          <w:iCs/>
          <w:color w:val="000000"/>
          <w:sz w:val="28"/>
          <w:szCs w:val="28"/>
          <w:lang w:val="uk-UA" w:eastAsia="ru-RU"/>
        </w:rPr>
        <w:t xml:space="preserve">– </w:t>
      </w:r>
      <w:r w:rsidRPr="000F60E6">
        <w:rPr>
          <w:rFonts w:ascii="Times New Roman" w:hAnsi="Times New Roman" w:cs="Times New Roman"/>
          <w:sz w:val="28"/>
          <w:szCs w:val="28"/>
          <w:lang w:val="uk-UA"/>
        </w:rPr>
        <w:t>P. 1014–1019.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Diabetes and mortality following acute coronary syndromes / </w:t>
      </w:r>
      <w:r w:rsidRPr="000F60E6">
        <w:rPr>
          <w:rFonts w:ascii="Times New Roman" w:hAnsi="Times New Roman" w:cs="Times New Roman"/>
          <w:bCs/>
          <w:sz w:val="28"/>
          <w:szCs w:val="28"/>
          <w:lang w:val="uk-UA"/>
        </w:rPr>
        <w:t xml:space="preserve">Donahoe S.M., Stewart G.C., McCabe C.H. [et al.] </w:t>
      </w:r>
      <w:r w:rsidRPr="000F60E6">
        <w:rPr>
          <w:rFonts w:ascii="Times New Roman" w:hAnsi="Times New Roman" w:cs="Times New Roman"/>
          <w:sz w:val="28"/>
          <w:szCs w:val="28"/>
          <w:lang w:val="uk-UA"/>
        </w:rPr>
        <w:t>// JAMA.</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 2007</w:t>
      </w:r>
      <w:r w:rsidRPr="000F60E6">
        <w:rPr>
          <w:rFonts w:ascii="Arial" w:hAnsi="Arial" w:cs="Arial"/>
          <w:color w:val="000000"/>
          <w:sz w:val="17"/>
          <w:szCs w:val="17"/>
          <w:shd w:val="clear" w:color="auto" w:fill="FFFFFF"/>
          <w:lang w:val="uk-UA"/>
        </w:rPr>
        <w:t xml:space="preserve"> </w:t>
      </w:r>
      <w:r w:rsidRPr="000F60E6">
        <w:rPr>
          <w:rFonts w:ascii="Times New Roman" w:hAnsi="Times New Roman" w:cs="Times New Roman"/>
          <w:color w:val="000000"/>
          <w:sz w:val="28"/>
          <w:szCs w:val="28"/>
          <w:shd w:val="clear" w:color="auto" w:fill="FFFFFF"/>
          <w:lang w:val="uk-UA"/>
        </w:rPr>
        <w:t>Aug 15</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Vol. 298, № 7.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P. 765–775.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The role of platelets in diabetes-related vascular complications / Sobol A.B., Watala C. // Diabetes Res Clin Pract.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eastAsia="Calibri" w:hAnsi="Times New Roman" w:cs="Times New Roman"/>
          <w:sz w:val="28"/>
          <w:szCs w:val="28"/>
          <w:lang w:val="uk-UA"/>
        </w:rPr>
        <w:t xml:space="preserve">2000. </w:t>
      </w:r>
      <w:r w:rsidRPr="000F60E6">
        <w:rPr>
          <w:rFonts w:ascii="Times New Roman" w:eastAsia="Times New Roman" w:hAnsi="Times New Roman" w:cs="Times New Roman"/>
          <w:color w:val="000000"/>
          <w:sz w:val="28"/>
          <w:szCs w:val="28"/>
          <w:lang w:val="uk-UA" w:eastAsia="ru-RU"/>
        </w:rPr>
        <w:t>– Vol. </w:t>
      </w:r>
      <w:r w:rsidRPr="000F60E6">
        <w:rPr>
          <w:rFonts w:ascii="Times New Roman" w:eastAsia="Calibri" w:hAnsi="Times New Roman" w:cs="Times New Roman"/>
          <w:sz w:val="28"/>
          <w:szCs w:val="28"/>
          <w:lang w:val="uk-UA"/>
        </w:rPr>
        <w:t>50,</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eastAsia="Calibri" w:hAnsi="Times New Roman" w:cs="Times New Roman"/>
          <w:sz w:val="28"/>
          <w:szCs w:val="28"/>
          <w:lang w:val="uk-UA"/>
        </w:rPr>
        <w:t>№ 1. </w:t>
      </w:r>
      <w:r w:rsidRPr="000F60E6">
        <w:rPr>
          <w:rFonts w:ascii="Times New Roman" w:eastAsia="Times New Roman" w:hAnsi="Times New Roman" w:cs="Times New Roman"/>
          <w:color w:val="000000"/>
          <w:sz w:val="28"/>
          <w:szCs w:val="28"/>
          <w:lang w:val="uk-UA" w:eastAsia="ru-RU"/>
        </w:rPr>
        <w:t xml:space="preserve">– P. </w:t>
      </w:r>
      <w:r w:rsidRPr="000F60E6">
        <w:rPr>
          <w:rFonts w:ascii="Times New Roman" w:eastAsia="Calibri" w:hAnsi="Times New Roman" w:cs="Times New Roman"/>
          <w:sz w:val="28"/>
          <w:szCs w:val="28"/>
          <w:lang w:val="uk-UA"/>
        </w:rPr>
        <w:t>1–16.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Characterization of the proteins released from activated platelets leads to localization of novel platelet proteins in human atherosclerotic lesions / Coppinger J.A., Cagney G., Toomey S. [et al.] // Blood. </w:t>
      </w:r>
      <w:r w:rsidRPr="000F60E6">
        <w:rPr>
          <w:rFonts w:ascii="Times New Roman" w:eastAsia="Times New Roman" w:hAnsi="Times New Roman" w:cs="Times New Roman"/>
          <w:color w:val="000000"/>
          <w:sz w:val="28"/>
          <w:szCs w:val="28"/>
          <w:lang w:val="uk-UA" w:eastAsia="ru-RU"/>
        </w:rPr>
        <w:t>–</w:t>
      </w:r>
      <w:r w:rsidR="00980855">
        <w:rPr>
          <w:rFonts w:ascii="Times New Roman" w:eastAsia="Calibri" w:hAnsi="Times New Roman" w:cs="Times New Roman"/>
          <w:sz w:val="28"/>
          <w:szCs w:val="28"/>
          <w:lang w:val="uk-UA"/>
        </w:rPr>
        <w:t xml:space="preserve"> 2004. - Vol. 103, № 6. </w:t>
      </w:r>
      <w:r w:rsidRPr="000F60E6">
        <w:rPr>
          <w:rFonts w:ascii="Times New Roman" w:eastAsia="Times New Roman" w:hAnsi="Times New Roman" w:cs="Times New Roman"/>
          <w:color w:val="000000"/>
          <w:sz w:val="28"/>
          <w:szCs w:val="28"/>
          <w:lang w:val="uk-UA" w:eastAsia="ru-RU"/>
        </w:rPr>
        <w:t xml:space="preserve">– P. </w:t>
      </w:r>
      <w:r w:rsidRPr="000F60E6">
        <w:rPr>
          <w:rFonts w:ascii="Times New Roman" w:eastAsia="Calibri" w:hAnsi="Times New Roman" w:cs="Times New Roman"/>
          <w:sz w:val="28"/>
          <w:szCs w:val="28"/>
          <w:lang w:val="uk-UA"/>
        </w:rPr>
        <w:t>2096–2104. – Epub 2003 Nov 20.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lastRenderedPageBreak/>
        <w:t xml:space="preserve">Platelets and their interactions with other immune cells / Lam F.W., Vijayan K.V., Rumbaut R.E. // Compr Physiol. </w:t>
      </w:r>
      <w:r w:rsidRPr="000F60E6">
        <w:rPr>
          <w:rFonts w:ascii="Times New Roman" w:eastAsia="Times New Roman" w:hAnsi="Times New Roman" w:cs="Times New Roman"/>
          <w:color w:val="000000"/>
          <w:sz w:val="28"/>
          <w:szCs w:val="28"/>
          <w:lang w:val="uk-UA" w:eastAsia="ru-RU"/>
        </w:rPr>
        <w:t>–</w:t>
      </w:r>
      <w:r w:rsidRPr="000F60E6">
        <w:rPr>
          <w:rFonts w:ascii="Times New Roman" w:eastAsia="Calibri" w:hAnsi="Times New Roman" w:cs="Times New Roman"/>
          <w:sz w:val="28"/>
          <w:szCs w:val="28"/>
          <w:lang w:val="uk-UA"/>
        </w:rPr>
        <w:t xml:space="preserve"> 2015.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eastAsia="Calibri" w:hAnsi="Times New Roman" w:cs="Times New Roman"/>
          <w:sz w:val="28"/>
          <w:szCs w:val="28"/>
          <w:lang w:val="uk-UA"/>
        </w:rPr>
        <w:t xml:space="preserve">Vol. 5, № 3. </w:t>
      </w:r>
      <w:r w:rsidRPr="000F60E6">
        <w:rPr>
          <w:rFonts w:ascii="Times New Roman" w:eastAsia="Times New Roman" w:hAnsi="Times New Roman" w:cs="Times New Roman"/>
          <w:color w:val="000000"/>
          <w:sz w:val="28"/>
          <w:szCs w:val="28"/>
          <w:lang w:val="uk-UA" w:eastAsia="ru-RU"/>
        </w:rPr>
        <w:t>–</w:t>
      </w:r>
      <w:r w:rsidRPr="000F60E6">
        <w:rPr>
          <w:rFonts w:ascii="Times New Roman" w:eastAsia="Calibri" w:hAnsi="Times New Roman" w:cs="Times New Roman"/>
          <w:sz w:val="28"/>
          <w:szCs w:val="28"/>
          <w:lang w:val="uk-UA"/>
        </w:rPr>
        <w:t xml:space="preserve"> P. 1265</w:t>
      </w:r>
      <w:r w:rsidRPr="000F60E6">
        <w:rPr>
          <w:rFonts w:ascii="Times New Roman" w:eastAsia="Calibri" w:hAnsi="Times New Roman" w:cs="Times New Roman"/>
          <w:sz w:val="28"/>
          <w:szCs w:val="28"/>
          <w:lang w:val="uk-UA"/>
        </w:rPr>
        <w:noBreakHyphen/>
        <w:t>1280. – doi: 10.1002/cphy.c140074.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Platelets in inflammation and atherogenesis / Gawaz M., Langer H., May A.E. // J Clin Invest. </w:t>
      </w:r>
      <w:r w:rsidRPr="000F60E6">
        <w:rPr>
          <w:rFonts w:ascii="Times New Roman" w:eastAsia="Times New Roman" w:hAnsi="Times New Roman" w:cs="Times New Roman"/>
          <w:color w:val="000000"/>
          <w:sz w:val="28"/>
          <w:szCs w:val="28"/>
          <w:lang w:val="uk-UA" w:eastAsia="ru-RU"/>
        </w:rPr>
        <w:t>–</w:t>
      </w:r>
      <w:r w:rsidRPr="000F60E6">
        <w:rPr>
          <w:rFonts w:ascii="Times New Roman" w:eastAsia="Calibri" w:hAnsi="Times New Roman" w:cs="Times New Roman"/>
          <w:sz w:val="28"/>
          <w:szCs w:val="28"/>
          <w:lang w:val="uk-UA"/>
        </w:rPr>
        <w:t xml:space="preserve"> 2005.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eastAsia="Calibri" w:hAnsi="Times New Roman" w:cs="Times New Roman"/>
          <w:sz w:val="28"/>
          <w:szCs w:val="28"/>
          <w:lang w:val="uk-UA"/>
        </w:rPr>
        <w:t xml:space="preserve">115, № 12. </w:t>
      </w:r>
      <w:r w:rsidRPr="000F60E6">
        <w:rPr>
          <w:rFonts w:ascii="Times New Roman" w:eastAsia="Times New Roman" w:hAnsi="Times New Roman" w:cs="Times New Roman"/>
          <w:color w:val="000000"/>
          <w:sz w:val="28"/>
          <w:szCs w:val="28"/>
          <w:lang w:val="uk-UA" w:eastAsia="ru-RU"/>
        </w:rPr>
        <w:t xml:space="preserve">– P. </w:t>
      </w:r>
      <w:r w:rsidRPr="000F60E6">
        <w:rPr>
          <w:rFonts w:ascii="Times New Roman" w:eastAsia="Calibri" w:hAnsi="Times New Roman" w:cs="Times New Roman"/>
          <w:sz w:val="28"/>
          <w:szCs w:val="28"/>
          <w:lang w:val="uk-UA"/>
        </w:rPr>
        <w:t>3378–3384.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Application of light-scattering theory to the optical effects associated with the morphology of blood platelets / Latimer P., Born G.V., Michal F. // Arch. Biochem. Biophys. – 1977. – Vol. 180, № 1. – P. 151–159.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Born G. V. Aggregation of blood platelets by adenosine diphosphate and its reversal // Nature. –1962. – Vol. 194. – P. 927–929.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Platelet function and signaling in diabetes mellitus / Randriamboavonjy V., Fleming I. // Curr Vasc Pharmacol. – 2012. – Vol. 10, № 5. – Р. 532</w:t>
      </w:r>
      <w:r w:rsidRPr="000F60E6">
        <w:rPr>
          <w:rFonts w:ascii="Times New Roman" w:eastAsia="Times New Roman" w:hAnsi="Times New Roman" w:cs="Times New Roman"/>
          <w:color w:val="000000"/>
          <w:sz w:val="28"/>
          <w:szCs w:val="28"/>
          <w:lang w:val="uk-UA" w:eastAsia="ru-RU"/>
        </w:rPr>
        <w:noBreakHyphen/>
        <w:t>538.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Platelet signalling abnormalities in patients with type 2 diabetes mellitus: a review</w:t>
      </w:r>
      <w:r w:rsidRPr="000F60E6">
        <w:rPr>
          <w:rFonts w:ascii="Times New Roman" w:eastAsia="Calibri" w:hAnsi="Times New Roman" w:cs="Times New Roman"/>
          <w:bCs/>
          <w:sz w:val="28"/>
          <w:szCs w:val="28"/>
          <w:lang w:val="uk-UA"/>
        </w:rPr>
        <w:t xml:space="preserve"> / EI </w:t>
      </w:r>
      <w:hyperlink r:id="rId89" w:history="1">
        <w:r w:rsidRPr="000F60E6">
          <w:rPr>
            <w:rFonts w:ascii="Times New Roman" w:eastAsia="Calibri" w:hAnsi="Times New Roman" w:cs="Times New Roman"/>
            <w:sz w:val="28"/>
            <w:szCs w:val="28"/>
            <w:lang w:val="uk-UA"/>
          </w:rPr>
          <w:t>Haouari M</w:t>
        </w:r>
      </w:hyperlink>
      <w:r w:rsidRPr="000F60E6">
        <w:rPr>
          <w:rFonts w:ascii="Times New Roman" w:eastAsia="Calibri" w:hAnsi="Times New Roman" w:cs="Times New Roman"/>
          <w:sz w:val="28"/>
          <w:szCs w:val="28"/>
          <w:lang w:val="uk-UA"/>
        </w:rPr>
        <w:t xml:space="preserve">., </w:t>
      </w:r>
      <w:hyperlink r:id="rId90" w:history="1">
        <w:r w:rsidRPr="000F60E6">
          <w:rPr>
            <w:rFonts w:ascii="Times New Roman" w:eastAsia="Calibri" w:hAnsi="Times New Roman" w:cs="Times New Roman"/>
            <w:sz w:val="28"/>
            <w:szCs w:val="28"/>
            <w:lang w:val="uk-UA"/>
          </w:rPr>
          <w:t>Rosado J</w:t>
        </w:r>
      </w:hyperlink>
      <w:r w:rsidRPr="000F60E6">
        <w:rPr>
          <w:rFonts w:ascii="Times New Roman" w:eastAsia="Calibri" w:hAnsi="Times New Roman" w:cs="Times New Roman"/>
          <w:sz w:val="28"/>
          <w:szCs w:val="28"/>
          <w:lang w:val="uk-UA"/>
        </w:rPr>
        <w:t>.A.</w:t>
      </w:r>
      <w:r w:rsidRPr="000F60E6">
        <w:rPr>
          <w:rFonts w:ascii="Times New Roman" w:eastAsia="Times New Roman" w:hAnsi="Times New Roman" w:cs="Times New Roman"/>
          <w:sz w:val="28"/>
          <w:szCs w:val="28"/>
          <w:lang w:val="uk-UA" w:eastAsia="ru-RU"/>
        </w:rPr>
        <w:t xml:space="preserve"> </w:t>
      </w:r>
      <w:r w:rsidRPr="000F60E6">
        <w:rPr>
          <w:rFonts w:ascii="Times New Roman" w:eastAsia="Calibri" w:hAnsi="Times New Roman" w:cs="Times New Roman"/>
          <w:b/>
          <w:bCs/>
          <w:sz w:val="28"/>
          <w:szCs w:val="28"/>
          <w:lang w:val="uk-UA"/>
        </w:rPr>
        <w:t xml:space="preserve">// </w:t>
      </w:r>
      <w:hyperlink r:id="rId91" w:tooltip="Blood cells, molecules &amp; diseases." w:history="1">
        <w:r w:rsidRPr="000F60E6">
          <w:rPr>
            <w:rFonts w:ascii="Times New Roman" w:eastAsia="Calibri" w:hAnsi="Times New Roman" w:cs="Times New Roman"/>
            <w:sz w:val="28"/>
            <w:szCs w:val="28"/>
            <w:lang w:val="uk-UA"/>
          </w:rPr>
          <w:t>Blood Cells Mol Dis.</w:t>
        </w:r>
      </w:hyperlink>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eastAsia="Calibri" w:hAnsi="Times New Roman" w:cs="Times New Roman"/>
          <w:sz w:val="28"/>
          <w:szCs w:val="28"/>
          <w:lang w:val="uk-UA"/>
        </w:rPr>
        <w:t>2008.</w:t>
      </w:r>
      <w:r w:rsidRPr="000F60E6">
        <w:rPr>
          <w:rFonts w:ascii="Times New Roman" w:eastAsia="Times New Roman" w:hAnsi="Times New Roman" w:cs="Times New Roman"/>
          <w:color w:val="000000"/>
          <w:sz w:val="28"/>
          <w:szCs w:val="28"/>
          <w:lang w:val="uk-UA" w:eastAsia="ru-RU"/>
        </w:rPr>
        <w:t xml:space="preserve"> – Vol. </w:t>
      </w:r>
      <w:r w:rsidRPr="000F60E6">
        <w:rPr>
          <w:rFonts w:ascii="Times New Roman" w:eastAsia="Calibri" w:hAnsi="Times New Roman" w:cs="Times New Roman"/>
          <w:sz w:val="28"/>
          <w:szCs w:val="28"/>
          <w:lang w:val="uk-UA"/>
        </w:rPr>
        <w:t>41, № 1.</w:t>
      </w:r>
      <w:r w:rsidRPr="000F60E6">
        <w:rPr>
          <w:rFonts w:ascii="Times New Roman" w:eastAsia="Times New Roman" w:hAnsi="Times New Roman" w:cs="Times New Roman"/>
          <w:color w:val="000000"/>
          <w:sz w:val="28"/>
          <w:szCs w:val="28"/>
          <w:lang w:val="uk-UA" w:eastAsia="ru-RU"/>
        </w:rPr>
        <w:t xml:space="preserve"> – Р. </w:t>
      </w:r>
      <w:r w:rsidRPr="000F60E6">
        <w:rPr>
          <w:rFonts w:ascii="Times New Roman" w:eastAsia="Calibri" w:hAnsi="Times New Roman" w:cs="Times New Roman"/>
          <w:sz w:val="28"/>
          <w:szCs w:val="28"/>
          <w:lang w:val="uk-UA"/>
        </w:rPr>
        <w:t>119</w:t>
      </w:r>
      <w:r w:rsidRPr="000F60E6">
        <w:rPr>
          <w:rFonts w:ascii="Times New Roman" w:eastAsia="Calibri" w:hAnsi="Times New Roman" w:cs="Times New Roman"/>
          <w:sz w:val="28"/>
          <w:szCs w:val="28"/>
          <w:lang w:val="uk-UA"/>
        </w:rPr>
        <w:noBreakHyphen/>
        <w:t>123. – doi: 10.1016/j.bcmd.2008.02.010. – Epub 2008 Apr.</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Improved metabolic control decreases platelet activation markers in patients with type-2 diabetes / Eibl N., Krugluger W., Streit G. [et al.] // Eur J Clin Invest. </w:t>
      </w:r>
      <w:r w:rsidRPr="000F60E6">
        <w:rPr>
          <w:rFonts w:ascii="Times New Roman" w:eastAsia="Times New Roman" w:hAnsi="Times New Roman" w:cs="Times New Roman"/>
          <w:color w:val="000000"/>
          <w:sz w:val="28"/>
          <w:szCs w:val="28"/>
          <w:lang w:val="uk-UA" w:eastAsia="ru-RU"/>
        </w:rPr>
        <w:t>–</w:t>
      </w:r>
      <w:r w:rsidRPr="000F60E6">
        <w:rPr>
          <w:rFonts w:ascii="Times New Roman" w:eastAsia="Times New Roman" w:hAnsi="Times New Roman" w:cs="Times New Roman"/>
          <w:sz w:val="28"/>
          <w:szCs w:val="28"/>
          <w:lang w:val="uk-UA" w:eastAsia="ru-RU"/>
        </w:rPr>
        <w:t xml:space="preserve">2004. </w:t>
      </w:r>
      <w:r w:rsidRPr="000F60E6">
        <w:rPr>
          <w:rFonts w:ascii="Times New Roman" w:eastAsia="Times New Roman" w:hAnsi="Times New Roman" w:cs="Times New Roman"/>
          <w:color w:val="000000"/>
          <w:sz w:val="28"/>
          <w:szCs w:val="28"/>
          <w:lang w:val="uk-UA" w:eastAsia="ru-RU"/>
        </w:rPr>
        <w:t>– Vol.</w:t>
      </w:r>
      <w:r w:rsidRPr="000F60E6">
        <w:rPr>
          <w:rFonts w:ascii="Times New Roman" w:eastAsia="Times New Roman" w:hAnsi="Times New Roman" w:cs="Times New Roman"/>
          <w:sz w:val="28"/>
          <w:szCs w:val="28"/>
          <w:lang w:val="uk-UA" w:eastAsia="ru-RU"/>
        </w:rPr>
        <w:t xml:space="preserve"> 34,</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 xml:space="preserve">№ 3. </w:t>
      </w:r>
      <w:r w:rsidRPr="000F60E6">
        <w:rPr>
          <w:rFonts w:ascii="Times New Roman" w:eastAsia="Times New Roman" w:hAnsi="Times New Roman" w:cs="Times New Roman"/>
          <w:color w:val="000000"/>
          <w:sz w:val="28"/>
          <w:szCs w:val="28"/>
          <w:lang w:val="uk-UA" w:eastAsia="ru-RU"/>
        </w:rPr>
        <w:t>– P.</w:t>
      </w:r>
      <w:r w:rsidRPr="000F60E6">
        <w:rPr>
          <w:rFonts w:ascii="Times New Roman" w:eastAsia="Times New Roman" w:hAnsi="Times New Roman" w:cs="Times New Roman"/>
          <w:sz w:val="28"/>
          <w:szCs w:val="28"/>
          <w:lang w:val="uk-UA" w:eastAsia="ru-RU"/>
        </w:rPr>
        <w:t xml:space="preserve"> 205–209.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Platelet dysfunction in type 2 diabetes / Vinik A.I., Erbas T., Park T.S. [et al.] // Diabetes Care. </w:t>
      </w:r>
      <w:r w:rsidRPr="000F60E6">
        <w:rPr>
          <w:rFonts w:ascii="Times New Roman" w:eastAsia="Times New Roman" w:hAnsi="Times New Roman" w:cs="Times New Roman"/>
          <w:color w:val="000000"/>
          <w:sz w:val="28"/>
          <w:szCs w:val="28"/>
          <w:lang w:val="uk-UA" w:eastAsia="ru-RU"/>
        </w:rPr>
        <w:t>–</w:t>
      </w:r>
      <w:r w:rsidRPr="000F60E6">
        <w:rPr>
          <w:rFonts w:ascii="Times New Roman" w:eastAsia="Times New Roman" w:hAnsi="Times New Roman" w:cs="Times New Roman"/>
          <w:sz w:val="28"/>
          <w:szCs w:val="28"/>
          <w:lang w:val="uk-UA" w:eastAsia="ru-RU"/>
        </w:rPr>
        <w:t xml:space="preserve"> 2001.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eastAsia="Times New Roman" w:hAnsi="Times New Roman" w:cs="Times New Roman"/>
          <w:sz w:val="28"/>
          <w:szCs w:val="28"/>
          <w:lang w:val="uk-UA" w:eastAsia="ru-RU"/>
        </w:rPr>
        <w:t xml:space="preserve">24, № 8. </w:t>
      </w:r>
      <w:r w:rsidRPr="000F60E6">
        <w:rPr>
          <w:rFonts w:ascii="Times New Roman" w:eastAsia="Times New Roman" w:hAnsi="Times New Roman" w:cs="Times New Roman"/>
          <w:color w:val="000000"/>
          <w:sz w:val="28"/>
          <w:szCs w:val="28"/>
          <w:lang w:val="uk-UA" w:eastAsia="ru-RU"/>
        </w:rPr>
        <w:t xml:space="preserve">– P. </w:t>
      </w:r>
      <w:r w:rsidRPr="000F60E6">
        <w:rPr>
          <w:rFonts w:ascii="Times New Roman" w:eastAsia="Times New Roman" w:hAnsi="Times New Roman" w:cs="Times New Roman"/>
          <w:sz w:val="28"/>
          <w:szCs w:val="28"/>
          <w:lang w:val="uk-UA" w:eastAsia="ru-RU"/>
        </w:rPr>
        <w:t>1476–1485.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iCs/>
          <w:sz w:val="28"/>
          <w:szCs w:val="28"/>
          <w:lang w:val="uk-UA"/>
        </w:rPr>
        <w:t xml:space="preserve">Diabetes and antiplatelet therapy in acute coronary syndrome / </w:t>
      </w:r>
      <w:r w:rsidRPr="000F60E6">
        <w:rPr>
          <w:rFonts w:ascii="Times New Roman" w:eastAsia="Calibri" w:hAnsi="Times New Roman" w:cs="Times New Roman"/>
          <w:sz w:val="28"/>
          <w:szCs w:val="28"/>
          <w:lang w:val="uk-UA"/>
        </w:rPr>
        <w:t>Ferreiro J.L., Angiolillo D</w:t>
      </w:r>
      <w:r w:rsidRPr="000F60E6">
        <w:rPr>
          <w:rFonts w:ascii="Times New Roman" w:eastAsia="Calibri" w:hAnsi="Times New Roman" w:cs="Times New Roman"/>
          <w:iCs/>
          <w:sz w:val="28"/>
          <w:szCs w:val="28"/>
          <w:lang w:val="uk-UA"/>
        </w:rPr>
        <w:t xml:space="preserve">.J. // Circulation. – 2011. – </w:t>
      </w:r>
      <w:r w:rsidRPr="000F60E6">
        <w:rPr>
          <w:rFonts w:ascii="Times New Roman" w:eastAsia="Calibri" w:hAnsi="Times New Roman" w:cs="Times New Roman"/>
          <w:sz w:val="28"/>
          <w:szCs w:val="28"/>
          <w:lang w:val="uk-UA"/>
        </w:rPr>
        <w:t>Vol.</w:t>
      </w:r>
      <w:r w:rsidRPr="000F60E6">
        <w:rPr>
          <w:rFonts w:ascii="Times New Roman" w:eastAsia="Calibri" w:hAnsi="Times New Roman" w:cs="Times New Roman"/>
          <w:iCs/>
          <w:sz w:val="28"/>
          <w:szCs w:val="28"/>
          <w:lang w:val="uk-UA"/>
        </w:rPr>
        <w:t xml:space="preserve"> 123, № 7. – Р. 798–813. – doi: 10.1161/CIRCULATIONAHA.109.913376.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Regulation of protein kinase C by short term hyperglycaemia in human platelets in vivo and in vitro / Assert R., Scherk G., Bumbure A. [et al.] // </w:t>
      </w:r>
      <w:r w:rsidRPr="000F60E6">
        <w:rPr>
          <w:rFonts w:ascii="Times New Roman" w:hAnsi="Times New Roman" w:cs="Times New Roman"/>
          <w:iCs/>
          <w:sz w:val="28"/>
          <w:szCs w:val="28"/>
          <w:lang w:val="uk-UA"/>
        </w:rPr>
        <w:t>Diabetologia.</w:t>
      </w:r>
      <w:r w:rsidRPr="000F60E6">
        <w:rPr>
          <w:rFonts w:ascii="Times New Roman" w:hAnsi="Times New Roman" w:cs="Times New Roman"/>
          <w:i/>
          <w:iCs/>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2001.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hAnsi="Times New Roman" w:cs="Times New Roman"/>
          <w:bCs/>
          <w:sz w:val="28"/>
          <w:szCs w:val="28"/>
          <w:lang w:val="uk-UA"/>
        </w:rPr>
        <w:t xml:space="preserve">44, № 2.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bCs/>
          <w:sz w:val="28"/>
          <w:szCs w:val="28"/>
          <w:lang w:val="uk-UA"/>
        </w:rPr>
        <w:t xml:space="preserve">P. </w:t>
      </w:r>
      <w:r w:rsidRPr="000F60E6">
        <w:rPr>
          <w:rFonts w:ascii="Times New Roman" w:hAnsi="Times New Roman" w:cs="Times New Roman"/>
          <w:sz w:val="28"/>
          <w:szCs w:val="28"/>
          <w:lang w:val="uk-UA"/>
        </w:rPr>
        <w:t>188 – 195.</w:t>
      </w:r>
      <w:r w:rsidRPr="000F60E6">
        <w:rPr>
          <w:rFonts w:ascii="Times New Roman" w:hAnsi="Times New Roman" w:cs="Times New Roman"/>
          <w:color w:val="000000"/>
          <w:sz w:val="28"/>
          <w:szCs w:val="28"/>
          <w:lang w:val="uk-UA" w:eastAsia="ru-RU"/>
        </w:rPr>
        <w:t xml:space="preserve"> </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eastAsia="ru-RU"/>
        </w:rPr>
        <w:t xml:space="preserve">Role of reticulated platelets and platelet size heterogeneity on platelet activity after dual antiplatelet therapy with aspirin and clopidogrel in patients with stable coronary artery disease / Guthikonda S., Alviar C.L., Vaduganathan M. [et al.] // </w:t>
      </w:r>
      <w:r w:rsidRPr="000F60E6">
        <w:rPr>
          <w:rFonts w:ascii="Times New Roman" w:hAnsi="Times New Roman" w:cs="Times New Roman"/>
          <w:iCs/>
          <w:color w:val="000000"/>
          <w:sz w:val="28"/>
          <w:szCs w:val="28"/>
          <w:lang w:val="uk-UA" w:eastAsia="ru-RU"/>
        </w:rPr>
        <w:t xml:space="preserve">J </w:t>
      </w:r>
      <w:r w:rsidRPr="000F60E6">
        <w:rPr>
          <w:rFonts w:ascii="Times New Roman" w:hAnsi="Times New Roman" w:cs="Times New Roman"/>
          <w:iCs/>
          <w:color w:val="000000"/>
          <w:sz w:val="28"/>
          <w:szCs w:val="28"/>
          <w:lang w:val="uk-UA" w:eastAsia="ru-RU"/>
        </w:rPr>
        <w:lastRenderedPageBreak/>
        <w:t>Am Coll Cardiol.</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iCs/>
          <w:color w:val="000000"/>
          <w:sz w:val="28"/>
          <w:szCs w:val="28"/>
          <w:lang w:val="uk-UA" w:eastAsia="ru-RU"/>
        </w:rPr>
        <w:t xml:space="preserve"> </w:t>
      </w:r>
      <w:r w:rsidRPr="000F60E6">
        <w:rPr>
          <w:rFonts w:ascii="Times New Roman" w:hAnsi="Times New Roman" w:cs="Times New Roman"/>
          <w:color w:val="000000"/>
          <w:sz w:val="28"/>
          <w:szCs w:val="28"/>
          <w:lang w:val="uk-UA" w:eastAsia="ru-RU"/>
        </w:rPr>
        <w:t>2008.</w:t>
      </w:r>
      <w:r w:rsidRPr="000F60E6">
        <w:rPr>
          <w:rFonts w:ascii="Times New Roman" w:eastAsia="Times New Roman" w:hAnsi="Times New Roman" w:cs="Times New Roman"/>
          <w:color w:val="000000"/>
          <w:sz w:val="28"/>
          <w:szCs w:val="28"/>
          <w:lang w:val="uk-UA" w:eastAsia="ru-RU"/>
        </w:rPr>
        <w:t xml:space="preserve"> – Vol. </w:t>
      </w:r>
      <w:r w:rsidRPr="000F60E6">
        <w:rPr>
          <w:rFonts w:ascii="Times New Roman" w:hAnsi="Times New Roman" w:cs="Times New Roman"/>
          <w:color w:val="000000"/>
          <w:sz w:val="28"/>
          <w:szCs w:val="28"/>
          <w:lang w:val="uk-UA" w:eastAsia="ru-RU"/>
        </w:rPr>
        <w:t xml:space="preserve">52, </w:t>
      </w:r>
      <w:r w:rsidRPr="000F60E6">
        <w:rPr>
          <w:rFonts w:ascii="Times New Roman" w:hAnsi="Times New Roman" w:cs="Times New Roman"/>
          <w:bCs/>
          <w:color w:val="000000"/>
          <w:sz w:val="28"/>
          <w:szCs w:val="28"/>
          <w:lang w:val="uk-UA" w:eastAsia="ru-RU"/>
        </w:rPr>
        <w:t>№ 9.</w:t>
      </w:r>
      <w:r w:rsidRPr="000F60E6">
        <w:rPr>
          <w:rFonts w:ascii="Times New Roman" w:eastAsia="Times New Roman" w:hAnsi="Times New Roman" w:cs="Times New Roman"/>
          <w:color w:val="000000"/>
          <w:sz w:val="28"/>
          <w:szCs w:val="28"/>
          <w:lang w:val="uk-UA" w:eastAsia="ru-RU"/>
        </w:rPr>
        <w:t xml:space="preserve"> – P. </w:t>
      </w:r>
      <w:r w:rsidRPr="000F60E6">
        <w:rPr>
          <w:rFonts w:ascii="Times New Roman" w:hAnsi="Times New Roman" w:cs="Times New Roman"/>
          <w:color w:val="000000"/>
          <w:sz w:val="28"/>
          <w:szCs w:val="28"/>
          <w:lang w:val="uk-UA" w:eastAsia="ru-RU"/>
        </w:rPr>
        <w:t>743–749. – doi: 10.1016/j.jacc.2008.05.031.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The relationship between diabetes, metabolic syndrome, and platelet activity as measured by mean platelet volume: the national health and nutrition examination survey, 1999– 2004 / Shah B., Sha D., Xie D. [et al.] // Diabetes Care. – 2012. – Vol. 35, № 5. – Р. 1074–1078. – doi: 10.2337/dc11-1724. – Epub 2012 Mar 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Comparison of mean platelet volume in type 2 diabetics on insulin therapy and on oral hypoglycaemic agents / Vernekar P.V., Vaidya K.A. </w:t>
      </w:r>
      <w:r w:rsidRPr="000F60E6">
        <w:rPr>
          <w:rFonts w:ascii="Times New Roman" w:hAnsi="Times New Roman" w:cs="Times New Roman"/>
          <w:sz w:val="28"/>
          <w:szCs w:val="28"/>
          <w:lang w:val="uk-UA" w:eastAsia="ru-RU"/>
        </w:rPr>
        <w:t xml:space="preserve">// </w:t>
      </w:r>
      <w:hyperlink r:id="rId92" w:tooltip="Journal of clinical and diagnostic research : JCDR." w:history="1">
        <w:r w:rsidRPr="000F60E6">
          <w:rPr>
            <w:rFonts w:ascii="Times New Roman" w:hAnsi="Times New Roman" w:cs="Times New Roman"/>
            <w:sz w:val="28"/>
            <w:szCs w:val="28"/>
            <w:shd w:val="clear" w:color="auto" w:fill="FFFFFF"/>
            <w:lang w:val="uk-UA"/>
          </w:rPr>
          <w:t>J Clin Diagn Res.</w:t>
        </w:r>
      </w:hyperlink>
      <w:r w:rsidRPr="000F60E6">
        <w:rPr>
          <w:rFonts w:ascii="Times New Roman" w:hAnsi="Times New Roman" w:cs="Times New Roman"/>
          <w:color w:val="000000"/>
          <w:sz w:val="28"/>
          <w:szCs w:val="28"/>
          <w:shd w:val="clear" w:color="auto" w:fill="FFFFFF"/>
          <w:lang w:val="uk-UA"/>
        </w:rPr>
        <w:t xml:space="preserve"> – 2013. – Vol. 7, № 12. – P. 2839</w:t>
      </w:r>
      <w:r w:rsidRPr="000F60E6">
        <w:rPr>
          <w:rFonts w:ascii="Times New Roman" w:hAnsi="Times New Roman" w:cs="Times New Roman"/>
          <w:color w:val="000000"/>
          <w:sz w:val="28"/>
          <w:szCs w:val="28"/>
          <w:shd w:val="clear" w:color="auto" w:fill="FFFFFF"/>
          <w:lang w:val="uk-UA"/>
        </w:rPr>
        <w:noBreakHyphen/>
        <w:t>2840. – doi: 10.7860/JCDR/2013/7636.3771. – Epub 2013 Dec 15.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kern w:val="36"/>
          <w:sz w:val="28"/>
          <w:szCs w:val="28"/>
          <w:lang w:val="uk-UA" w:eastAsia="ru-RU"/>
        </w:rPr>
        <w:t>Investigation of mean platelet volume in patients with type 2 diabetes mellitus and in subjects with impaired fasting glucose: a cost-effective tool in primary health care?</w:t>
      </w:r>
      <w:r w:rsidRPr="000F60E6">
        <w:rPr>
          <w:rFonts w:ascii="Times New Roman" w:hAnsi="Times New Roman" w:cs="Times New Roman"/>
          <w:sz w:val="28"/>
          <w:szCs w:val="28"/>
          <w:lang w:val="uk-UA"/>
        </w:rPr>
        <w:t xml:space="preserve"> / Ozder A., Eker H.H. // </w:t>
      </w:r>
      <w:hyperlink r:id="rId93" w:tooltip="International journal of clinical and experimental medicine." w:history="1">
        <w:r w:rsidRPr="000F60E6">
          <w:rPr>
            <w:rFonts w:ascii="Times New Roman" w:hAnsi="Times New Roman" w:cs="Times New Roman"/>
            <w:sz w:val="28"/>
            <w:szCs w:val="28"/>
            <w:lang w:val="uk-UA"/>
          </w:rPr>
          <w:t>Int J Clin Exp Med.</w:t>
        </w:r>
      </w:hyperlink>
      <w:r w:rsidRPr="000F60E6">
        <w:rPr>
          <w:rFonts w:ascii="Times New Roman" w:hAnsi="Times New Roman" w:cs="Times New Roman"/>
          <w:sz w:val="28"/>
          <w:szCs w:val="28"/>
          <w:lang w:val="uk-UA"/>
        </w:rPr>
        <w:t xml:space="preserve"> – 2014. – Vol. 7, № 8. – P. 2292–2297. – eCollection 2014.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Effects of improved metabolic control on platelet reactivity in patients with type 2 diabetes mellitus following coronary angioplasty / Yngen M., Norhammar A., Hjemdahl P. [et al.] // </w:t>
      </w:r>
      <w:r w:rsidRPr="000F60E6">
        <w:rPr>
          <w:rFonts w:ascii="Times New Roman" w:hAnsi="Times New Roman" w:cs="Times New Roman"/>
          <w:iCs/>
          <w:sz w:val="28"/>
          <w:szCs w:val="28"/>
          <w:lang w:val="uk-UA"/>
        </w:rPr>
        <w:t>Diabetes and Vascular Disease Research</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2006.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Vol. 3, № 1.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Р. 52–56.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Optimal glycemic control is associated with a lower rate of target vessel revascularization in treated type II diabetic patients undergoing elective percutaneous coronary intervention / Corpus R.</w:t>
      </w:r>
      <w:r w:rsidR="00B96412">
        <w:rPr>
          <w:rFonts w:ascii="Times New Roman" w:hAnsi="Times New Roman" w:cs="Times New Roman"/>
          <w:sz w:val="28"/>
          <w:szCs w:val="28"/>
          <w:lang w:val="uk-UA"/>
        </w:rPr>
        <w:t>A., George P.B., House J.A. [et </w:t>
      </w:r>
      <w:r w:rsidRPr="000F60E6">
        <w:rPr>
          <w:rFonts w:ascii="Times New Roman" w:hAnsi="Times New Roman" w:cs="Times New Roman"/>
          <w:sz w:val="28"/>
          <w:szCs w:val="28"/>
          <w:lang w:val="uk-UA"/>
        </w:rPr>
        <w:t xml:space="preserve">al.] // </w:t>
      </w:r>
      <w:r w:rsidRPr="000F60E6">
        <w:rPr>
          <w:rFonts w:ascii="Times New Roman" w:hAnsi="Times New Roman" w:cs="Times New Roman"/>
          <w:iCs/>
          <w:sz w:val="28"/>
          <w:szCs w:val="28"/>
          <w:lang w:val="uk-UA"/>
        </w:rPr>
        <w:t>Journal of the American College of Cardiology</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2004. </w:t>
      </w:r>
      <w:r w:rsidRPr="000F60E6">
        <w:rPr>
          <w:rFonts w:ascii="Times New Roman" w:eastAsia="Times New Roman" w:hAnsi="Times New Roman" w:cs="Times New Roman"/>
          <w:color w:val="000000"/>
          <w:sz w:val="28"/>
          <w:szCs w:val="28"/>
          <w:lang w:val="uk-UA" w:eastAsia="ru-RU"/>
        </w:rPr>
        <w:t xml:space="preserve">– </w:t>
      </w:r>
      <w:r w:rsidR="00980855">
        <w:rPr>
          <w:rFonts w:ascii="Times New Roman" w:hAnsi="Times New Roman" w:cs="Times New Roman"/>
          <w:sz w:val="28"/>
          <w:szCs w:val="28"/>
          <w:lang w:val="uk-UA"/>
        </w:rPr>
        <w:t>Vol. 43, № 1.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Р. 8–14.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sz w:val="28"/>
          <w:szCs w:val="28"/>
          <w:lang w:val="uk-UA" w:eastAsia="ru-RU"/>
        </w:rPr>
        <w:t xml:space="preserve">Effect of intensive glucose lowering treatment on all cause mortality, cardiovascular death, and microvascular events in type 2 diabetes: meta-analysis of randomised controlled trials / </w:t>
      </w:r>
      <w:r w:rsidRPr="000F60E6">
        <w:rPr>
          <w:rFonts w:ascii="Times New Roman" w:eastAsia="Times New Roman" w:hAnsi="Times New Roman" w:cs="Times New Roman"/>
          <w:bCs/>
          <w:sz w:val="28"/>
          <w:szCs w:val="28"/>
          <w:lang w:val="uk-UA" w:eastAsia="ru-RU"/>
        </w:rPr>
        <w:t>Boussageon R., Bejan-Angoulvant T., Saadatian-Elahi M. [et al.]</w:t>
      </w:r>
      <w:r w:rsidRPr="000F60E6">
        <w:rPr>
          <w:rFonts w:ascii="Times New Roman" w:eastAsia="Times New Roman" w:hAnsi="Times New Roman" w:cs="Times New Roman"/>
          <w:b/>
          <w:bCs/>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 BMJ. </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 xml:space="preserve">2011. </w:t>
      </w:r>
      <w:r w:rsidRPr="000F60E6">
        <w:rPr>
          <w:rFonts w:ascii="Times New Roman" w:eastAsia="Calibri" w:hAnsi="Times New Roman" w:cs="Times New Roman"/>
          <w:sz w:val="28"/>
          <w:szCs w:val="28"/>
          <w:lang w:val="uk-UA"/>
        </w:rPr>
        <w:t>– Vol. </w:t>
      </w:r>
      <w:r w:rsidRPr="000F60E6">
        <w:rPr>
          <w:rFonts w:ascii="Times New Roman" w:eastAsia="Times New Roman" w:hAnsi="Times New Roman" w:cs="Times New Roman"/>
          <w:sz w:val="28"/>
          <w:szCs w:val="28"/>
          <w:lang w:val="uk-UA" w:eastAsia="ru-RU"/>
        </w:rPr>
        <w:t>343.</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eastAsia="Times New Roman" w:hAnsi="Times New Roman" w:cs="Times New Roman"/>
          <w:sz w:val="28"/>
          <w:szCs w:val="28"/>
          <w:lang w:val="uk-UA" w:eastAsia="ru-RU"/>
        </w:rPr>
        <w:t xml:space="preserve"> P. 4169. – doi:10.1136/bmj.d4169.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lastRenderedPageBreak/>
        <w:t xml:space="preserve">Platelet resistance to nitrates in obesity and obese NIDDM, and normal platelet sensitivity to both insulin and nitrates in lean NIDDM / Anfossi G., Mularoni E.M., Burzacca S. [et al.] // </w:t>
      </w:r>
      <w:r w:rsidRPr="000F60E6">
        <w:rPr>
          <w:rFonts w:ascii="Times New Roman" w:hAnsi="Times New Roman" w:cs="Times New Roman"/>
          <w:iCs/>
          <w:sz w:val="28"/>
          <w:szCs w:val="28"/>
          <w:lang w:val="uk-UA"/>
        </w:rPr>
        <w:t>Diabetes Care</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1998.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Vol. 21, № 1. </w:t>
      </w:r>
      <w:r w:rsidRPr="000F60E6">
        <w:rPr>
          <w:rFonts w:ascii="Times New Roman" w:eastAsia="Times New Roman" w:hAnsi="Times New Roman" w:cs="Times New Roman"/>
          <w:color w:val="000000"/>
          <w:sz w:val="28"/>
          <w:szCs w:val="28"/>
          <w:lang w:val="uk-UA" w:eastAsia="ru-RU"/>
        </w:rPr>
        <w:t xml:space="preserve">– P. </w:t>
      </w:r>
      <w:r w:rsidRPr="000F60E6">
        <w:rPr>
          <w:rFonts w:ascii="Times New Roman" w:hAnsi="Times New Roman" w:cs="Times New Roman"/>
          <w:sz w:val="28"/>
          <w:szCs w:val="28"/>
          <w:lang w:val="uk-UA"/>
        </w:rPr>
        <w:t>121–126.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Platelets from diabetic subjects show diminished sensitivity to prostacyclin / Betteridge D.J., Tahir K.E., Reckless J.P. [et al.] // </w:t>
      </w:r>
      <w:r w:rsidRPr="000F60E6">
        <w:rPr>
          <w:rFonts w:ascii="Times New Roman" w:hAnsi="Times New Roman" w:cs="Times New Roman"/>
          <w:iCs/>
          <w:sz w:val="28"/>
          <w:szCs w:val="28"/>
          <w:lang w:val="uk-UA"/>
        </w:rPr>
        <w:t>Eur J Clin Invest</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1982. 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Vol. </w:t>
      </w:r>
      <w:r w:rsidRPr="000F60E6">
        <w:rPr>
          <w:rFonts w:ascii="Times New Roman" w:hAnsi="Times New Roman" w:cs="Times New Roman"/>
          <w:bCs/>
          <w:sz w:val="28"/>
          <w:szCs w:val="28"/>
          <w:lang w:val="uk-UA"/>
        </w:rPr>
        <w:t>12,</w:t>
      </w:r>
      <w:r w:rsidRPr="000F60E6">
        <w:rPr>
          <w:rFonts w:ascii="Times New Roman" w:hAnsi="Times New Roman" w:cs="Times New Roman"/>
          <w:sz w:val="28"/>
          <w:szCs w:val="28"/>
          <w:lang w:val="uk-UA"/>
        </w:rPr>
        <w:t xml:space="preserve"> </w:t>
      </w:r>
      <w:r w:rsidRPr="000F60E6">
        <w:rPr>
          <w:rFonts w:ascii="Times New Roman" w:hAnsi="Times New Roman" w:cs="Times New Roman"/>
          <w:bCs/>
          <w:sz w:val="28"/>
          <w:szCs w:val="28"/>
          <w:lang w:val="uk-UA"/>
        </w:rPr>
        <w:t>№ 5.</w:t>
      </w:r>
      <w:r w:rsidRPr="000F60E6">
        <w:rPr>
          <w:rFonts w:ascii="Times New Roman" w:hAnsi="Times New Roman" w:cs="Times New Roman"/>
          <w:b/>
          <w:bCs/>
          <w:sz w:val="28"/>
          <w:szCs w:val="28"/>
          <w:lang w:val="uk-UA"/>
        </w:rPr>
        <w:t xml:space="preserve"> </w:t>
      </w:r>
      <w:r w:rsidRPr="000F60E6">
        <w:rPr>
          <w:rFonts w:ascii="Times New Roman" w:eastAsia="Times New Roman" w:hAnsi="Times New Roman" w:cs="Times New Roman"/>
          <w:color w:val="000000"/>
          <w:sz w:val="28"/>
          <w:szCs w:val="28"/>
          <w:lang w:val="uk-UA" w:eastAsia="ru-RU"/>
        </w:rPr>
        <w:t>– P.</w:t>
      </w:r>
      <w:r w:rsidRPr="000F60E6">
        <w:rPr>
          <w:rFonts w:ascii="Times New Roman" w:hAnsi="Times New Roman" w:cs="Times New Roman"/>
          <w:b/>
          <w:bCs/>
          <w:sz w:val="28"/>
          <w:szCs w:val="28"/>
          <w:lang w:val="uk-UA"/>
        </w:rPr>
        <w:t xml:space="preserve"> </w:t>
      </w:r>
      <w:r w:rsidRPr="000F60E6">
        <w:rPr>
          <w:rFonts w:ascii="Times New Roman" w:hAnsi="Times New Roman" w:cs="Times New Roman"/>
          <w:sz w:val="28"/>
          <w:szCs w:val="28"/>
          <w:lang w:val="uk-UA"/>
        </w:rPr>
        <w:t>395–398.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The platelet insulin receptor: detection, partial characterizaztion, and search for a function / Falcon C., Pfliegler G., Deckmyn H. [et al.] // </w:t>
      </w:r>
      <w:r w:rsidRPr="000F60E6">
        <w:rPr>
          <w:rFonts w:ascii="Times New Roman" w:hAnsi="Times New Roman" w:cs="Times New Roman"/>
          <w:iCs/>
          <w:sz w:val="28"/>
          <w:szCs w:val="28"/>
          <w:lang w:val="uk-UA"/>
        </w:rPr>
        <w:t>Biochemical and Biophysical Research Communications</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1988.</w:t>
      </w:r>
      <w:r w:rsidRPr="000F60E6">
        <w:rPr>
          <w:rFonts w:ascii="Times New Roman" w:eastAsia="Times New Roman" w:hAnsi="Times New Roman" w:cs="Times New Roman"/>
          <w:color w:val="000000"/>
          <w:sz w:val="28"/>
          <w:szCs w:val="28"/>
          <w:lang w:val="uk-UA" w:eastAsia="ru-RU"/>
        </w:rPr>
        <w:t xml:space="preserve"> – </w:t>
      </w:r>
      <w:r w:rsidRPr="000F60E6">
        <w:rPr>
          <w:rFonts w:ascii="Times New Roman" w:hAnsi="Times New Roman" w:cs="Times New Roman"/>
          <w:sz w:val="28"/>
          <w:szCs w:val="28"/>
          <w:lang w:val="uk-UA"/>
        </w:rPr>
        <w:t xml:space="preserve">Vol. 157, № 3. </w:t>
      </w:r>
      <w:r w:rsidRPr="000F60E6">
        <w:rPr>
          <w:rFonts w:ascii="Times New Roman" w:eastAsia="Times New Roman" w:hAnsi="Times New Roman" w:cs="Times New Roman"/>
          <w:color w:val="000000"/>
          <w:sz w:val="28"/>
          <w:szCs w:val="28"/>
          <w:lang w:val="uk-UA" w:eastAsia="ru-RU"/>
        </w:rPr>
        <w:t>–</w:t>
      </w:r>
      <w:r w:rsidR="00980855">
        <w:rPr>
          <w:rFonts w:ascii="Times New Roman" w:hAnsi="Times New Roman" w:cs="Times New Roman"/>
          <w:sz w:val="28"/>
          <w:szCs w:val="28"/>
          <w:lang w:val="uk-UA"/>
        </w:rPr>
        <w:t xml:space="preserve"> Р. 1190 </w:t>
      </w:r>
      <w:r w:rsidR="00980855">
        <w:rPr>
          <w:rFonts w:ascii="Times New Roman" w:hAnsi="Times New Roman" w:cs="Times New Roman"/>
          <w:sz w:val="28"/>
          <w:szCs w:val="28"/>
          <w:lang w:val="uk-UA"/>
        </w:rPr>
        <w:noBreakHyphen/>
        <w:t> 1</w:t>
      </w:r>
      <w:r w:rsidRPr="000F60E6">
        <w:rPr>
          <w:rFonts w:ascii="Times New Roman" w:hAnsi="Times New Roman" w:cs="Times New Roman"/>
          <w:sz w:val="28"/>
          <w:szCs w:val="28"/>
          <w:lang w:val="uk-UA"/>
        </w:rPr>
        <w:t>196.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IRS-1 Mediates Inhibition of Ca2+ Mobilization by Insulin via the Inhibitory G-protein Gi / Ferreira I.A., Eybrechts K.L., Mocking A.I. [et al.] // </w:t>
      </w:r>
      <w:r w:rsidRPr="000F60E6">
        <w:rPr>
          <w:rFonts w:ascii="Times New Roman" w:hAnsi="Times New Roman" w:cs="Times New Roman"/>
          <w:iCs/>
          <w:sz w:val="28"/>
          <w:szCs w:val="28"/>
          <w:lang w:val="uk-UA"/>
        </w:rPr>
        <w:t>Journal of Biological Chemistry</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2004.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Vol. 279, № 5.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Р. 3254</w:t>
      </w:r>
      <w:r w:rsidRPr="000F60E6">
        <w:rPr>
          <w:rFonts w:ascii="Times New Roman" w:hAnsi="Times New Roman" w:cs="Times New Roman"/>
          <w:sz w:val="28"/>
          <w:szCs w:val="28"/>
          <w:lang w:val="uk-UA"/>
        </w:rPr>
        <w:noBreakHyphen/>
        <w:t>3264. – Epub 2003 Nov 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Effects of insulin on calcium metabolism and platelet aggregation / Ishida M., Ishida T., Ono N. [et al.] // </w:t>
      </w:r>
      <w:r w:rsidRPr="000F60E6">
        <w:rPr>
          <w:rFonts w:ascii="Times New Roman" w:hAnsi="Times New Roman" w:cs="Times New Roman"/>
          <w:iCs/>
          <w:sz w:val="28"/>
          <w:szCs w:val="28"/>
          <w:lang w:val="uk-UA"/>
        </w:rPr>
        <w:t>Hypertension.</w:t>
      </w:r>
      <w:r w:rsidRPr="000F60E6">
        <w:rPr>
          <w:rFonts w:ascii="Times New Roman" w:hAnsi="Times New Roman" w:cs="Times New Roman"/>
          <w:i/>
          <w:iCs/>
          <w:sz w:val="28"/>
          <w:szCs w:val="28"/>
          <w:lang w:val="uk-UA"/>
        </w:rPr>
        <w:t xml:space="preserve">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i/>
          <w:iCs/>
          <w:sz w:val="28"/>
          <w:szCs w:val="28"/>
          <w:lang w:val="uk-UA"/>
        </w:rPr>
        <w:t xml:space="preserve"> </w:t>
      </w:r>
      <w:r w:rsidRPr="000F60E6">
        <w:rPr>
          <w:rFonts w:ascii="Times New Roman" w:hAnsi="Times New Roman" w:cs="Times New Roman"/>
          <w:sz w:val="28"/>
          <w:szCs w:val="28"/>
          <w:lang w:val="uk-UA"/>
        </w:rPr>
        <w:t xml:space="preserve">1996.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Vol. </w:t>
      </w:r>
      <w:r w:rsidRPr="000F60E6">
        <w:rPr>
          <w:rFonts w:ascii="Times New Roman" w:hAnsi="Times New Roman" w:cs="Times New Roman"/>
          <w:bCs/>
          <w:sz w:val="28"/>
          <w:szCs w:val="28"/>
          <w:lang w:val="uk-UA"/>
        </w:rPr>
        <w:t>28, № 2. </w:t>
      </w:r>
      <w:r w:rsidRPr="000F60E6">
        <w:rPr>
          <w:rFonts w:ascii="Times New Roman" w:eastAsia="Times New Roman" w:hAnsi="Times New Roman" w:cs="Times New Roman"/>
          <w:color w:val="000000"/>
          <w:sz w:val="28"/>
          <w:szCs w:val="28"/>
          <w:lang w:val="uk-UA" w:eastAsia="ru-RU"/>
        </w:rPr>
        <w:t>– P. </w:t>
      </w:r>
      <w:r w:rsidRPr="000F60E6">
        <w:rPr>
          <w:rFonts w:ascii="Times New Roman" w:hAnsi="Times New Roman" w:cs="Times New Roman"/>
          <w:sz w:val="28"/>
          <w:szCs w:val="28"/>
          <w:lang w:val="uk-UA"/>
        </w:rPr>
        <w:t>209–212.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sz w:val="28"/>
          <w:szCs w:val="28"/>
          <w:lang w:val="uk-UA" w:eastAsia="ru-RU"/>
        </w:rPr>
        <w:t xml:space="preserve">Platelet function in patients with diabetes mellitus: from a theoretical to a practical perspective / Kakouros N., Rade J.J., Kourliouros A. [et al.] // Int J Endocrinol. </w:t>
      </w:r>
      <w:r w:rsidRPr="000F60E6">
        <w:rPr>
          <w:rFonts w:ascii="Times New Roman" w:eastAsia="Times New Roman" w:hAnsi="Times New Roman" w:cs="Times New Roman"/>
          <w:color w:val="000000"/>
          <w:sz w:val="28"/>
          <w:szCs w:val="28"/>
          <w:lang w:val="uk-UA" w:eastAsia="ru-RU"/>
        </w:rPr>
        <w:t>–</w:t>
      </w:r>
      <w:r w:rsidRPr="000F60E6">
        <w:rPr>
          <w:rFonts w:ascii="Times New Roman" w:eastAsia="Times New Roman" w:hAnsi="Times New Roman" w:cs="Times New Roman"/>
          <w:sz w:val="28"/>
          <w:szCs w:val="28"/>
          <w:lang w:val="uk-UA" w:eastAsia="ru-RU"/>
        </w:rPr>
        <w:t xml:space="preserve"> 2011.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eastAsia="Times New Roman" w:hAnsi="Times New Roman" w:cs="Times New Roman"/>
          <w:sz w:val="28"/>
          <w:szCs w:val="28"/>
          <w:lang w:val="uk-UA" w:eastAsia="ru-RU"/>
        </w:rPr>
        <w:t>2011. – P. 1–14. – doi: 10.1155/2011/742719. – Epub 2011 Aug 21.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Calibri" w:hAnsi="Times New Roman" w:cs="Times New Roman"/>
          <w:sz w:val="28"/>
          <w:szCs w:val="28"/>
          <w:lang w:val="uk-UA"/>
        </w:rPr>
        <w:t>Clinical determinants of aspirin resistance in diabetes / Yassine H.N., Davis</w:t>
      </w:r>
      <w:r w:rsidRPr="000F60E6">
        <w:rPr>
          <w:rFonts w:ascii="Times New Roman" w:eastAsia="Calibri" w:hAnsi="Times New Roman" w:cs="Times New Roman"/>
          <w:sz w:val="28"/>
          <w:szCs w:val="28"/>
          <w:lang w:val="uk-UA"/>
        </w:rPr>
        <w:noBreakHyphen/>
        <w:t>Gorman G., Stump C.S. [et al.] // Diabetes</w:t>
      </w:r>
      <w:r w:rsidR="00980855">
        <w:rPr>
          <w:rFonts w:ascii="Times New Roman" w:eastAsia="Calibri" w:hAnsi="Times New Roman" w:cs="Times New Roman"/>
          <w:sz w:val="28"/>
          <w:szCs w:val="28"/>
          <w:lang w:val="uk-UA"/>
        </w:rPr>
        <w:t xml:space="preserve"> Res Clin Pract. – 2010. – Vol. </w:t>
      </w:r>
      <w:r w:rsidRPr="000F60E6">
        <w:rPr>
          <w:rFonts w:ascii="Times New Roman" w:eastAsia="Calibri" w:hAnsi="Times New Roman" w:cs="Times New Roman"/>
          <w:sz w:val="28"/>
          <w:szCs w:val="28"/>
          <w:lang w:val="uk-UA"/>
        </w:rPr>
        <w:t>90,</w:t>
      </w:r>
      <w:r w:rsidRPr="000F60E6">
        <w:rPr>
          <w:rFonts w:ascii="Times New Roman" w:hAnsi="Times New Roman" w:cs="Times New Roman"/>
          <w:bCs/>
          <w:sz w:val="28"/>
          <w:szCs w:val="28"/>
          <w:lang w:val="uk-UA"/>
        </w:rPr>
        <w:t xml:space="preserve"> </w:t>
      </w:r>
      <w:r w:rsidRPr="000F60E6">
        <w:rPr>
          <w:rFonts w:ascii="Times New Roman" w:eastAsia="Calibri" w:hAnsi="Times New Roman" w:cs="Times New Roman"/>
          <w:bCs/>
          <w:sz w:val="28"/>
          <w:szCs w:val="28"/>
          <w:lang w:val="uk-UA"/>
        </w:rPr>
        <w:t>№</w:t>
      </w:r>
      <w:r w:rsidRPr="000F60E6">
        <w:rPr>
          <w:rFonts w:ascii="Times New Roman" w:eastAsia="Calibri" w:hAnsi="Times New Roman" w:cs="Times New Roman"/>
          <w:sz w:val="28"/>
          <w:szCs w:val="28"/>
          <w:lang w:val="uk-UA"/>
        </w:rPr>
        <w:t xml:space="preserve"> 1. – Р. 19</w:t>
      </w:r>
      <w:r w:rsidRPr="000F60E6">
        <w:rPr>
          <w:rFonts w:ascii="Times New Roman" w:eastAsia="Calibri" w:hAnsi="Times New Roman" w:cs="Times New Roman"/>
          <w:sz w:val="28"/>
          <w:szCs w:val="28"/>
          <w:lang w:val="uk-UA"/>
        </w:rPr>
        <w:noBreakHyphen/>
        <w:t>21. – doi: 10.1016/j.diabr</w:t>
      </w:r>
      <w:r w:rsidR="00980855">
        <w:rPr>
          <w:rFonts w:ascii="Times New Roman" w:eastAsia="Calibri" w:hAnsi="Times New Roman" w:cs="Times New Roman"/>
          <w:sz w:val="28"/>
          <w:szCs w:val="28"/>
          <w:lang w:val="uk-UA"/>
        </w:rPr>
        <w:t>es.2010.07.008. – Epub 2010 Aug </w:t>
      </w:r>
      <w:r w:rsidRPr="000F60E6">
        <w:rPr>
          <w:rFonts w:ascii="Times New Roman" w:eastAsia="Calibri" w:hAnsi="Times New Roman" w:cs="Times New Roman"/>
          <w:sz w:val="28"/>
          <w:szCs w:val="28"/>
          <w:lang w:val="uk-UA"/>
        </w:rPr>
        <w:t>16.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Calibri" w:hAnsi="Times New Roman" w:cs="Times New Roman"/>
          <w:sz w:val="28"/>
          <w:szCs w:val="28"/>
          <w:lang w:val="uk-UA"/>
        </w:rPr>
        <w:t>Predictors of high platelet reactivity during aspirin treatment in patients with type 2 diabetes / Kapłon-Cieślicka A., Rosiak M., Postuła M. [et al.] // Kardiologia Polska. – 2013. – Vol.71, № 9. – Р. 893–902. doi: 10.5603/KP.2013.0055.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Alterations in platelet CA2+ signalling in diabetic patients is due to increased formation of superoxide anions and reduced nitric oxide production / </w:t>
      </w:r>
      <w:r w:rsidRPr="000F60E6">
        <w:rPr>
          <w:rFonts w:ascii="Times New Roman" w:hAnsi="Times New Roman" w:cs="Times New Roman"/>
          <w:sz w:val="28"/>
          <w:szCs w:val="28"/>
          <w:lang w:val="uk-UA"/>
        </w:rPr>
        <w:lastRenderedPageBreak/>
        <w:t>Schaeffer</w:t>
      </w:r>
      <w:r w:rsidR="00B96412">
        <w:rPr>
          <w:rFonts w:ascii="Times New Roman" w:hAnsi="Times New Roman" w:cs="Times New Roman"/>
          <w:sz w:val="28"/>
          <w:szCs w:val="28"/>
          <w:lang w:val="uk-UA"/>
        </w:rPr>
        <w:t> </w:t>
      </w:r>
      <w:r w:rsidRPr="000F60E6">
        <w:rPr>
          <w:rFonts w:ascii="Times New Roman" w:hAnsi="Times New Roman" w:cs="Times New Roman"/>
          <w:sz w:val="28"/>
          <w:szCs w:val="28"/>
          <w:lang w:val="uk-UA"/>
        </w:rPr>
        <w:t xml:space="preserve">G., Wascher T.C., Kostner G.M. [et al.] // </w:t>
      </w:r>
      <w:r w:rsidRPr="000F60E6">
        <w:rPr>
          <w:rFonts w:ascii="Times New Roman" w:hAnsi="Times New Roman" w:cs="Times New Roman"/>
          <w:iCs/>
          <w:sz w:val="28"/>
          <w:szCs w:val="28"/>
          <w:lang w:val="uk-UA"/>
        </w:rPr>
        <w:t>Diabetologia</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1999. </w:t>
      </w:r>
      <w:r w:rsidRPr="000F60E6">
        <w:rPr>
          <w:rFonts w:ascii="Times New Roman" w:eastAsia="Times New Roman" w:hAnsi="Times New Roman" w:cs="Times New Roman"/>
          <w:color w:val="000000"/>
          <w:sz w:val="28"/>
          <w:szCs w:val="28"/>
          <w:lang w:val="uk-UA" w:eastAsia="ru-RU"/>
        </w:rPr>
        <w:t>– V</w:t>
      </w:r>
      <w:r w:rsidR="00980855">
        <w:rPr>
          <w:rFonts w:ascii="Times New Roman" w:hAnsi="Times New Roman" w:cs="Times New Roman"/>
          <w:sz w:val="28"/>
          <w:szCs w:val="28"/>
          <w:lang w:val="uk-UA"/>
        </w:rPr>
        <w:t>ol. </w:t>
      </w:r>
      <w:r w:rsidRPr="000F60E6">
        <w:rPr>
          <w:rFonts w:ascii="Times New Roman" w:hAnsi="Times New Roman" w:cs="Times New Roman"/>
          <w:sz w:val="28"/>
          <w:szCs w:val="28"/>
          <w:lang w:val="uk-UA"/>
        </w:rPr>
        <w:t xml:space="preserve">42, № 2.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Р. 167–176.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Activation of receptor for advanced glycation end products: a mechanism for chronic vascular dysfunction in diabetic vasculopathy and atherosclerosis / Schmidt A.M., Yan S.D., Wautier J.L. [et al.] // </w:t>
      </w:r>
      <w:r w:rsidRPr="000F60E6">
        <w:rPr>
          <w:rFonts w:ascii="Times New Roman" w:hAnsi="Times New Roman" w:cs="Times New Roman"/>
          <w:iCs/>
          <w:sz w:val="28"/>
          <w:szCs w:val="28"/>
          <w:lang w:val="uk-UA"/>
        </w:rPr>
        <w:t>Circulation Research. – 1999. – V</w:t>
      </w:r>
      <w:r w:rsidRPr="000F60E6">
        <w:rPr>
          <w:rFonts w:ascii="Times New Roman" w:hAnsi="Times New Roman" w:cs="Times New Roman"/>
          <w:sz w:val="28"/>
          <w:szCs w:val="28"/>
          <w:lang w:val="uk-UA"/>
        </w:rPr>
        <w:t>ol. 84, № 5. – P. 489–497.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Diabetes and vessel wall remodelling: from mechanistic insights to regenerative therapies / Spinetti G., Kraenkel N., Emanueli C. [et al.] // </w:t>
      </w:r>
      <w:r w:rsidRPr="000F60E6">
        <w:rPr>
          <w:rFonts w:ascii="Times New Roman" w:hAnsi="Times New Roman" w:cs="Times New Roman"/>
          <w:iCs/>
          <w:sz w:val="28"/>
          <w:szCs w:val="28"/>
          <w:lang w:val="uk-UA"/>
        </w:rPr>
        <w:t>Cardiovascular Research. – 2008. – V</w:t>
      </w:r>
      <w:r w:rsidRPr="000F60E6">
        <w:rPr>
          <w:rFonts w:ascii="Times New Roman" w:hAnsi="Times New Roman" w:cs="Times New Roman"/>
          <w:sz w:val="28"/>
          <w:szCs w:val="28"/>
          <w:lang w:val="uk-UA"/>
        </w:rPr>
        <w:t>ol. 78, № 2. – P. 265–273. – doi: 10.1093/cvr/cvn039. – Epub 2008 Feb 15.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Schneider D.J. Factors contributing to increased platelet reactivity in people with diabetes // </w:t>
      </w:r>
      <w:r w:rsidRPr="000F60E6">
        <w:rPr>
          <w:rFonts w:ascii="Times New Roman" w:hAnsi="Times New Roman" w:cs="Times New Roman"/>
          <w:iCs/>
          <w:sz w:val="28"/>
          <w:szCs w:val="28"/>
          <w:lang w:val="uk-UA"/>
        </w:rPr>
        <w:t>Diabetes Care. – 2009. - V</w:t>
      </w:r>
      <w:r w:rsidRPr="000F60E6">
        <w:rPr>
          <w:rFonts w:ascii="Times New Roman" w:hAnsi="Times New Roman" w:cs="Times New Roman"/>
          <w:sz w:val="28"/>
          <w:szCs w:val="28"/>
          <w:lang w:val="uk-UA"/>
        </w:rPr>
        <w:t>ol. 32, № 4. - P. 525–527. – doi: 10.2337/dc08-1865.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Infliximab treatment shifts the balance between stimulatory and inhibitory Fc</w:t>
      </w:r>
      <w:r w:rsidRPr="000F60E6">
        <w:rPr>
          <w:rFonts w:ascii="Times New Roman" w:hAnsi="Times New Roman" w:cs="Times New Roman"/>
          <w:iCs/>
          <w:sz w:val="28"/>
          <w:szCs w:val="28"/>
          <w:lang w:val="uk-UA"/>
        </w:rPr>
        <w:t xml:space="preserve">γ </w:t>
      </w:r>
      <w:r w:rsidRPr="000F60E6">
        <w:rPr>
          <w:rFonts w:ascii="Times New Roman" w:hAnsi="Times New Roman" w:cs="Times New Roman"/>
          <w:sz w:val="28"/>
          <w:szCs w:val="28"/>
          <w:lang w:val="uk-UA"/>
        </w:rPr>
        <w:t xml:space="preserve">receptor type II isoforms on neutrophils in patients with rheumatoid arthritis / Belostocki K., Pricop L., Redecha P.B. [et al.] // </w:t>
      </w:r>
      <w:r w:rsidRPr="000F60E6">
        <w:rPr>
          <w:rFonts w:ascii="Times New Roman" w:hAnsi="Times New Roman" w:cs="Times New Roman"/>
          <w:iCs/>
          <w:sz w:val="28"/>
          <w:szCs w:val="28"/>
          <w:lang w:val="uk-UA"/>
        </w:rPr>
        <w:t>Arthritis and Rheumatism. – 2008. – V</w:t>
      </w:r>
      <w:r w:rsidRPr="000F60E6">
        <w:rPr>
          <w:rFonts w:ascii="Times New Roman" w:hAnsi="Times New Roman" w:cs="Times New Roman"/>
          <w:sz w:val="28"/>
          <w:szCs w:val="28"/>
          <w:lang w:val="uk-UA"/>
        </w:rPr>
        <w:t>ol. 58, № 2. – P. 384–388. – doi: 10.1002/art.23200.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sz w:val="28"/>
          <w:szCs w:val="28"/>
          <w:lang w:val="uk-UA" w:eastAsia="ru-RU"/>
        </w:rPr>
        <w:t>Soluble CD40 ligand, soluble P-selectin, interleukin-6, and tissue factor in diabetes mellitus: relationships to cardiovascular disease and risk factor intervention / Lim H.S., Blann A.D., Lip G.Y. // Circulation. – 2004. – Vol. 109, № 21. – P. 2524–2528. – Epub 2004 May 10.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sz w:val="28"/>
          <w:szCs w:val="28"/>
          <w:lang w:val="uk-UA" w:eastAsia="ru-RU"/>
        </w:rPr>
        <w:t>Increased platelet Fc receptor expression as a potential contributing cause of platelet hypersensitivity to collagen in diabetes mellitus / Calverley D.C., Hacker M.R., Loda K.A. [et al.] // Br J Haematol. – 2003. – Vol. 121. № 1. – P. 139–142.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Large platelets circulate in an activated state in diabetes mellitus / Tschoepe D., Roesen P., Esser J. [et al.] // </w:t>
      </w:r>
      <w:r w:rsidRPr="000F60E6">
        <w:rPr>
          <w:rFonts w:ascii="Times New Roman" w:hAnsi="Times New Roman" w:cs="Times New Roman"/>
          <w:iCs/>
          <w:sz w:val="28"/>
          <w:szCs w:val="28"/>
          <w:lang w:val="uk-UA"/>
        </w:rPr>
        <w:t>Seminars in Thrombosis and Hemostasis. – 1991. – V</w:t>
      </w:r>
      <w:r w:rsidRPr="000F60E6">
        <w:rPr>
          <w:rFonts w:ascii="Times New Roman" w:hAnsi="Times New Roman" w:cs="Times New Roman"/>
          <w:sz w:val="28"/>
          <w:szCs w:val="28"/>
          <w:lang w:val="uk-UA"/>
        </w:rPr>
        <w:t>ol. 17, № 4. – P. 433–438.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lastRenderedPageBreak/>
        <w:t xml:space="preserve">Activated platelets in patients with severe hypertriglyceridemia: effects of triglyceride-lowering therapy / de Man F.H., Nieuwland R., van der Laarse A. </w:t>
      </w:r>
      <w:r w:rsidR="00B96412">
        <w:rPr>
          <w:rFonts w:ascii="Times New Roman" w:hAnsi="Times New Roman" w:cs="Times New Roman"/>
          <w:sz w:val="28"/>
          <w:szCs w:val="28"/>
          <w:lang w:val="uk-UA"/>
        </w:rPr>
        <w:t>[et </w:t>
      </w:r>
      <w:r w:rsidRPr="000F60E6">
        <w:rPr>
          <w:rFonts w:ascii="Times New Roman" w:hAnsi="Times New Roman" w:cs="Times New Roman"/>
          <w:sz w:val="28"/>
          <w:szCs w:val="28"/>
          <w:lang w:val="uk-UA"/>
        </w:rPr>
        <w:t xml:space="preserve">al.] // </w:t>
      </w:r>
      <w:r w:rsidRPr="000F60E6">
        <w:rPr>
          <w:rFonts w:ascii="Times New Roman" w:hAnsi="Times New Roman" w:cs="Times New Roman"/>
          <w:iCs/>
          <w:sz w:val="28"/>
          <w:szCs w:val="28"/>
          <w:lang w:val="uk-UA"/>
        </w:rPr>
        <w:t>Atherosclerosis</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2000.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hAnsi="Times New Roman" w:cs="Times New Roman"/>
          <w:sz w:val="28"/>
          <w:szCs w:val="28"/>
          <w:lang w:val="uk-UA"/>
        </w:rPr>
        <w:t>152, № 2.</w:t>
      </w:r>
      <w:r w:rsidRPr="000F60E6">
        <w:rPr>
          <w:rFonts w:ascii="Times New Roman" w:eastAsia="Times New Roman" w:hAnsi="Times New Roman" w:cs="Times New Roman"/>
          <w:color w:val="000000"/>
          <w:sz w:val="28"/>
          <w:szCs w:val="28"/>
          <w:lang w:val="uk-UA" w:eastAsia="ru-RU"/>
        </w:rPr>
        <w:t xml:space="preserve"> – Р. </w:t>
      </w:r>
      <w:r w:rsidRPr="000F60E6">
        <w:rPr>
          <w:rFonts w:ascii="Times New Roman" w:hAnsi="Times New Roman" w:cs="Times New Roman"/>
          <w:sz w:val="28"/>
          <w:szCs w:val="28"/>
          <w:lang w:val="uk-UA"/>
        </w:rPr>
        <w:t>407–414.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Reconstituted high-density lipoprotein attenuates platelet function in individuals with type 2 diabetes mellitus by promoting cholesterol efflux / Calkin A.C., Drew B.G., Ono A. [et al.] // </w:t>
      </w:r>
      <w:r w:rsidRPr="000F60E6">
        <w:rPr>
          <w:rFonts w:ascii="Times New Roman" w:hAnsi="Times New Roman" w:cs="Times New Roman"/>
          <w:iCs/>
          <w:sz w:val="28"/>
          <w:szCs w:val="28"/>
          <w:lang w:val="uk-UA"/>
        </w:rPr>
        <w:t>Circulation</w:t>
      </w:r>
      <w:r w:rsidRPr="000F60E6">
        <w:rPr>
          <w:rFonts w:ascii="Times New Roman" w:hAnsi="Times New Roman" w:cs="Times New Roman"/>
          <w:sz w:val="28"/>
          <w:szCs w:val="28"/>
          <w:lang w:val="uk-UA"/>
        </w:rPr>
        <w:t>.</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 2009.</w:t>
      </w:r>
      <w:r w:rsidRPr="000F60E6">
        <w:rPr>
          <w:rFonts w:ascii="Times New Roman" w:eastAsia="Times New Roman" w:hAnsi="Times New Roman" w:cs="Times New Roman"/>
          <w:color w:val="000000"/>
          <w:sz w:val="28"/>
          <w:szCs w:val="28"/>
          <w:lang w:val="uk-UA" w:eastAsia="ru-RU"/>
        </w:rPr>
        <w:t xml:space="preserve"> – Vol. </w:t>
      </w:r>
      <w:r w:rsidRPr="000F60E6">
        <w:rPr>
          <w:rFonts w:ascii="Times New Roman" w:hAnsi="Times New Roman" w:cs="Times New Roman"/>
          <w:sz w:val="28"/>
          <w:szCs w:val="28"/>
          <w:lang w:val="uk-UA"/>
        </w:rPr>
        <w:t>120, № 21.</w:t>
      </w:r>
      <w:r w:rsidRPr="000F60E6">
        <w:rPr>
          <w:rFonts w:ascii="Times New Roman" w:eastAsia="Times New Roman" w:hAnsi="Times New Roman" w:cs="Times New Roman"/>
          <w:color w:val="000000"/>
          <w:sz w:val="28"/>
          <w:szCs w:val="28"/>
          <w:lang w:val="uk-UA" w:eastAsia="ru-RU"/>
        </w:rPr>
        <w:t xml:space="preserve"> – P. </w:t>
      </w:r>
      <w:r w:rsidRPr="000F60E6">
        <w:rPr>
          <w:rFonts w:ascii="Times New Roman" w:hAnsi="Times New Roman" w:cs="Times New Roman"/>
          <w:sz w:val="28"/>
          <w:szCs w:val="28"/>
          <w:lang w:val="uk-UA"/>
        </w:rPr>
        <w:t>2095–2104. – doi: 10.1161/CIRCULATIONAHA.109.870709. – Epub 2009 Nov 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kern w:val="36"/>
          <w:sz w:val="28"/>
          <w:szCs w:val="28"/>
          <w:lang w:val="uk-UA" w:eastAsia="ru-RU"/>
        </w:rPr>
        <w:t>Resistance to acetylsalicylic acid in patients with type 2 diabetes mellitus is associated with lipid disorders and history of current smoking / Łabuz</w:t>
      </w:r>
      <w:r w:rsidRPr="000F60E6">
        <w:rPr>
          <w:rFonts w:ascii="Times New Roman" w:eastAsia="Times New Roman" w:hAnsi="Times New Roman" w:cs="Times New Roman"/>
          <w:kern w:val="36"/>
          <w:sz w:val="28"/>
          <w:szCs w:val="28"/>
          <w:lang w:val="uk-UA" w:eastAsia="ru-RU"/>
        </w:rPr>
        <w:noBreakHyphen/>
        <w:t xml:space="preserve">Roszak B., Pierzchała K., Tyrpień K. // </w:t>
      </w:r>
      <w:hyperlink r:id="rId94" w:tooltip="Journal of endocrinological investigation." w:history="1">
        <w:r w:rsidRPr="000F60E6">
          <w:rPr>
            <w:rFonts w:ascii="Times New Roman" w:hAnsi="Times New Roman" w:cs="Times New Roman"/>
            <w:sz w:val="28"/>
            <w:szCs w:val="28"/>
            <w:lang w:val="uk-UA"/>
          </w:rPr>
          <w:t>J Endocrinol Invest.</w:t>
        </w:r>
      </w:hyperlink>
      <w:r w:rsidR="00B96412">
        <w:rPr>
          <w:rFonts w:ascii="Times New Roman" w:hAnsi="Times New Roman" w:cs="Times New Roman"/>
          <w:sz w:val="28"/>
          <w:szCs w:val="28"/>
          <w:lang w:val="uk-UA"/>
        </w:rPr>
        <w:t xml:space="preserve"> – 2014. – Vol. 37, № 4. – P. </w:t>
      </w:r>
      <w:r w:rsidRPr="000F60E6">
        <w:rPr>
          <w:rFonts w:ascii="Times New Roman" w:hAnsi="Times New Roman" w:cs="Times New Roman"/>
          <w:sz w:val="28"/>
          <w:szCs w:val="28"/>
          <w:lang w:val="uk-UA"/>
        </w:rPr>
        <w:t>331–338. – doi: 10.1007/s40618-013-0012-2.– Epub 2014 Jan 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Determinants of mean platelet volume (MPV) in an elderly population: relevance of body fat, blood glucose and ischaemic electrocardiographic changes / Muscari A., De Pascalis S., Cenni A. [et al.] // </w:t>
      </w:r>
      <w:r w:rsidRPr="000F60E6">
        <w:rPr>
          <w:rFonts w:ascii="Times New Roman" w:hAnsi="Times New Roman" w:cs="Times New Roman"/>
          <w:iCs/>
          <w:sz w:val="28"/>
          <w:szCs w:val="28"/>
          <w:lang w:val="uk-UA"/>
        </w:rPr>
        <w:t>Thromb Haemost</w:t>
      </w:r>
      <w:r w:rsidRPr="000F60E6">
        <w:rPr>
          <w:rFonts w:ascii="Times New Roman" w:hAnsi="Times New Roman" w:cs="Times New Roman"/>
          <w:sz w:val="28"/>
          <w:szCs w:val="28"/>
          <w:lang w:val="uk-UA"/>
        </w:rPr>
        <w:t>.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2008.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hAnsi="Times New Roman" w:cs="Times New Roman"/>
          <w:sz w:val="28"/>
          <w:szCs w:val="28"/>
          <w:lang w:val="uk-UA"/>
        </w:rPr>
        <w:t xml:space="preserve">99, № 6. </w:t>
      </w:r>
      <w:r w:rsidRPr="000F60E6">
        <w:rPr>
          <w:rFonts w:ascii="Times New Roman" w:eastAsia="Times New Roman" w:hAnsi="Times New Roman" w:cs="Times New Roman"/>
          <w:color w:val="000000"/>
          <w:sz w:val="28"/>
          <w:szCs w:val="28"/>
          <w:lang w:val="uk-UA" w:eastAsia="ru-RU"/>
        </w:rPr>
        <w:t xml:space="preserve">– P. </w:t>
      </w:r>
      <w:r w:rsidRPr="000F60E6">
        <w:rPr>
          <w:rFonts w:ascii="Times New Roman" w:hAnsi="Times New Roman" w:cs="Times New Roman"/>
          <w:sz w:val="28"/>
          <w:szCs w:val="28"/>
          <w:lang w:val="uk-UA"/>
        </w:rPr>
        <w:t>1079–1084. – doi: 10.1160/TH07-12-0712.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Platelet aggregation in obese and diabetic subjects: association with leptin level / Sugiyama C., Ishizawa M., Kajita K. [et al.] // </w:t>
      </w:r>
      <w:r w:rsidRPr="000F60E6">
        <w:rPr>
          <w:rFonts w:ascii="Times New Roman" w:hAnsi="Times New Roman" w:cs="Times New Roman"/>
          <w:iCs/>
          <w:sz w:val="28"/>
          <w:szCs w:val="28"/>
          <w:lang w:val="uk-UA"/>
        </w:rPr>
        <w:t>Platelets</w:t>
      </w:r>
      <w:r w:rsidRPr="000F60E6">
        <w:rPr>
          <w:rFonts w:ascii="Times New Roman" w:hAnsi="Times New Roman" w:cs="Times New Roman"/>
          <w:sz w:val="28"/>
          <w:szCs w:val="28"/>
          <w:lang w:val="uk-UA"/>
        </w:rPr>
        <w:t>.</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 2007.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hAnsi="Times New Roman" w:cs="Times New Roman"/>
          <w:sz w:val="28"/>
          <w:szCs w:val="28"/>
          <w:lang w:val="uk-UA"/>
        </w:rPr>
        <w:t xml:space="preserve">18, № 2. </w:t>
      </w:r>
      <w:r w:rsidRPr="000F60E6">
        <w:rPr>
          <w:rFonts w:ascii="Times New Roman" w:eastAsia="Times New Roman" w:hAnsi="Times New Roman" w:cs="Times New Roman"/>
          <w:color w:val="000000"/>
          <w:sz w:val="28"/>
          <w:szCs w:val="28"/>
          <w:lang w:val="uk-UA" w:eastAsia="ru-RU"/>
        </w:rPr>
        <w:t>– P. </w:t>
      </w:r>
      <w:r w:rsidRPr="000F60E6">
        <w:rPr>
          <w:rFonts w:ascii="Times New Roman" w:hAnsi="Times New Roman" w:cs="Times New Roman"/>
          <w:sz w:val="28"/>
          <w:szCs w:val="28"/>
          <w:lang w:val="uk-UA"/>
        </w:rPr>
        <w:t>128–134.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Effect of weight reduction in moderately overweight patients on recorded ambulatory blood pressure and free cytosolic platelet calcium / Scherrer U., Nussberger J., Torriani S. [et al.] // </w:t>
      </w:r>
      <w:r w:rsidRPr="000F60E6">
        <w:rPr>
          <w:rFonts w:ascii="Times New Roman" w:hAnsi="Times New Roman" w:cs="Times New Roman"/>
          <w:iCs/>
          <w:sz w:val="28"/>
          <w:szCs w:val="28"/>
          <w:lang w:val="uk-UA"/>
        </w:rPr>
        <w:t>Circulation</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1991.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 xml:space="preserve"> Vol. 83, № 2. </w:t>
      </w:r>
      <w:r w:rsidRPr="000F60E6">
        <w:rPr>
          <w:rFonts w:ascii="Times New Roman" w:eastAsia="Times New Roman" w:hAnsi="Times New Roman" w:cs="Times New Roman"/>
          <w:color w:val="000000"/>
          <w:sz w:val="28"/>
          <w:szCs w:val="28"/>
          <w:lang w:val="uk-UA" w:eastAsia="ru-RU"/>
        </w:rPr>
        <w:t>– P. </w:t>
      </w:r>
      <w:r w:rsidR="00B96412">
        <w:rPr>
          <w:rFonts w:ascii="Times New Roman" w:hAnsi="Times New Roman" w:cs="Times New Roman"/>
          <w:sz w:val="28"/>
          <w:szCs w:val="28"/>
          <w:lang w:val="uk-UA"/>
        </w:rPr>
        <w:t>552</w:t>
      </w:r>
      <w:r w:rsidR="00B96412">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558.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Platelet dysfunction in central obesity / Anfossi G., Russo I., Trovati M. // </w:t>
      </w:r>
      <w:r w:rsidRPr="000F60E6">
        <w:rPr>
          <w:rFonts w:ascii="Times New Roman" w:hAnsi="Times New Roman" w:cs="Times New Roman"/>
          <w:iCs/>
          <w:sz w:val="28"/>
          <w:szCs w:val="28"/>
          <w:lang w:val="uk-UA"/>
        </w:rPr>
        <w:t>Nutr Metab Cardiovasc Dis</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2009.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hAnsi="Times New Roman" w:cs="Times New Roman"/>
          <w:sz w:val="28"/>
          <w:szCs w:val="28"/>
          <w:lang w:val="uk-UA"/>
        </w:rPr>
        <w:t>19, № 6.</w:t>
      </w:r>
      <w:r w:rsidRPr="000F60E6">
        <w:rPr>
          <w:rFonts w:ascii="Times New Roman" w:eastAsia="Times New Roman" w:hAnsi="Times New Roman" w:cs="Times New Roman"/>
          <w:color w:val="000000"/>
          <w:sz w:val="28"/>
          <w:szCs w:val="28"/>
          <w:lang w:val="uk-UA" w:eastAsia="ru-RU"/>
        </w:rPr>
        <w:t xml:space="preserve"> – P. </w:t>
      </w:r>
      <w:r w:rsidRPr="000F60E6">
        <w:rPr>
          <w:rFonts w:ascii="Times New Roman" w:hAnsi="Times New Roman" w:cs="Times New Roman"/>
          <w:sz w:val="28"/>
          <w:szCs w:val="28"/>
          <w:lang w:val="uk-UA"/>
        </w:rPr>
        <w:t>440–449. – doi: 10.1016/j.numecd.2009.01.006. – Epub 2009 Apr 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Association between increased platelet P-selectin expression and obesity in patients with type 2 diabetes: a BARI 2D (Bypass Angioplasty Revascularization Investigation 2 Diabetes) substudy / Schneider D.J., Hardison R.M., Lopes N. </w:t>
      </w:r>
      <w:r w:rsidRPr="000F60E6">
        <w:rPr>
          <w:rFonts w:ascii="Times New Roman" w:hAnsi="Times New Roman" w:cs="Times New Roman"/>
          <w:sz w:val="28"/>
          <w:szCs w:val="28"/>
          <w:lang w:val="uk-UA"/>
        </w:rPr>
        <w:lastRenderedPageBreak/>
        <w:t>[et</w:t>
      </w:r>
      <w:r w:rsidR="00B96412">
        <w:rPr>
          <w:rFonts w:ascii="Times New Roman" w:hAnsi="Times New Roman" w:cs="Times New Roman"/>
          <w:sz w:val="28"/>
          <w:szCs w:val="28"/>
          <w:lang w:val="uk-UA"/>
        </w:rPr>
        <w:t> </w:t>
      </w:r>
      <w:r w:rsidRPr="000F60E6">
        <w:rPr>
          <w:rFonts w:ascii="Times New Roman" w:hAnsi="Times New Roman" w:cs="Times New Roman"/>
          <w:sz w:val="28"/>
          <w:szCs w:val="28"/>
          <w:lang w:val="uk-UA"/>
        </w:rPr>
        <w:t xml:space="preserve">al.]; Pro-Thrombosis Ancillary Study Group. // </w:t>
      </w:r>
      <w:r w:rsidRPr="000F60E6">
        <w:rPr>
          <w:rFonts w:ascii="Times New Roman" w:hAnsi="Times New Roman" w:cs="Times New Roman"/>
          <w:iCs/>
          <w:sz w:val="28"/>
          <w:szCs w:val="28"/>
          <w:lang w:val="uk-UA"/>
        </w:rPr>
        <w:t>Diabetes Care.</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i/>
          <w:iCs/>
          <w:sz w:val="28"/>
          <w:szCs w:val="28"/>
          <w:lang w:val="uk-UA"/>
        </w:rPr>
        <w:t xml:space="preserve"> </w:t>
      </w:r>
      <w:r w:rsidRPr="000F60E6">
        <w:rPr>
          <w:rFonts w:ascii="Times New Roman" w:hAnsi="Times New Roman" w:cs="Times New Roman"/>
          <w:sz w:val="28"/>
          <w:szCs w:val="28"/>
          <w:lang w:val="uk-UA"/>
        </w:rPr>
        <w:t>2009.</w:t>
      </w:r>
      <w:r w:rsidR="00B96412">
        <w:rPr>
          <w:rFonts w:ascii="Times New Roman" w:eastAsia="Times New Roman" w:hAnsi="Times New Roman" w:cs="Times New Roman"/>
          <w:color w:val="000000"/>
          <w:sz w:val="28"/>
          <w:szCs w:val="28"/>
          <w:lang w:val="uk-UA" w:eastAsia="ru-RU"/>
        </w:rPr>
        <w:t xml:space="preserve"> – Vol. </w:t>
      </w:r>
      <w:r w:rsidRPr="000F60E6">
        <w:rPr>
          <w:rFonts w:ascii="Times New Roman" w:hAnsi="Times New Roman" w:cs="Times New Roman"/>
          <w:sz w:val="28"/>
          <w:szCs w:val="28"/>
          <w:lang w:val="uk-UA"/>
        </w:rPr>
        <w:t>32, № 5.</w:t>
      </w:r>
      <w:r w:rsidRPr="000F60E6">
        <w:rPr>
          <w:rFonts w:ascii="Times New Roman" w:eastAsia="Times New Roman" w:hAnsi="Times New Roman" w:cs="Times New Roman"/>
          <w:color w:val="000000"/>
          <w:sz w:val="28"/>
          <w:szCs w:val="28"/>
          <w:lang w:val="uk-UA" w:eastAsia="ru-RU"/>
        </w:rPr>
        <w:t xml:space="preserve"> – P. </w:t>
      </w:r>
      <w:r w:rsidRPr="000F60E6">
        <w:rPr>
          <w:rFonts w:ascii="Times New Roman" w:hAnsi="Times New Roman" w:cs="Times New Roman"/>
          <w:sz w:val="28"/>
          <w:szCs w:val="28"/>
          <w:lang w:val="uk-UA"/>
        </w:rPr>
        <w:t>944–949. – doi: 10.2337/dc08-1308. – Epub 2009 Feb 19.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Impact of weight reduction on production of platelet-derived microparticles and fibrinolytic parameters in obesity / Murakami T., </w:t>
      </w:r>
      <w:r w:rsidR="00B96412">
        <w:rPr>
          <w:rFonts w:ascii="Times New Roman" w:hAnsi="Times New Roman" w:cs="Times New Roman"/>
          <w:sz w:val="28"/>
          <w:szCs w:val="28"/>
          <w:lang w:val="uk-UA"/>
        </w:rPr>
        <w:t>Horigome H., Tanaka K. [et al.] </w:t>
      </w:r>
      <w:r w:rsidRPr="000F60E6">
        <w:rPr>
          <w:rFonts w:ascii="Times New Roman" w:hAnsi="Times New Roman" w:cs="Times New Roman"/>
          <w:sz w:val="28"/>
          <w:szCs w:val="28"/>
          <w:lang w:val="uk-UA"/>
        </w:rPr>
        <w:t xml:space="preserve">// </w:t>
      </w:r>
      <w:r w:rsidRPr="000F60E6">
        <w:rPr>
          <w:rFonts w:ascii="Times New Roman" w:hAnsi="Times New Roman" w:cs="Times New Roman"/>
          <w:iCs/>
          <w:sz w:val="28"/>
          <w:szCs w:val="28"/>
          <w:lang w:val="uk-UA"/>
        </w:rPr>
        <w:t>Thromb Res</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2007.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hAnsi="Times New Roman" w:cs="Times New Roman"/>
          <w:sz w:val="28"/>
          <w:szCs w:val="28"/>
          <w:lang w:val="uk-UA"/>
        </w:rPr>
        <w:t xml:space="preserve">119, № 1.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P. 45 </w:t>
      </w:r>
      <w:r w:rsidRPr="000F60E6">
        <w:rPr>
          <w:rFonts w:ascii="Times New Roman" w:hAnsi="Times New Roman" w:cs="Times New Roman"/>
          <w:sz w:val="28"/>
          <w:szCs w:val="28"/>
          <w:lang w:val="uk-UA"/>
        </w:rPr>
        <w:noBreakHyphen/>
        <w:t xml:space="preserve"> 53. – Epub 2006 Feb 15.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Platelets in atherosclerosis and thrombosis / Schulz C., Massberg S. //</w:t>
      </w:r>
      <w:r w:rsidRPr="000F60E6">
        <w:rPr>
          <w:rFonts w:ascii="Times New Roman" w:eastAsia="Calibri" w:hAnsi="Times New Roman" w:cs="Times New Roman"/>
          <w:bCs/>
          <w:sz w:val="28"/>
          <w:szCs w:val="28"/>
          <w:lang w:val="uk-UA"/>
        </w:rPr>
        <w:t xml:space="preserve"> </w:t>
      </w:r>
      <w:hyperlink r:id="rId95" w:tooltip="Handbook of experimental pharmacology." w:history="1">
        <w:r w:rsidRPr="000F60E6">
          <w:rPr>
            <w:rFonts w:ascii="Times New Roman" w:eastAsia="Calibri" w:hAnsi="Times New Roman" w:cs="Times New Roman"/>
            <w:sz w:val="28"/>
            <w:szCs w:val="28"/>
            <w:lang w:val="uk-UA"/>
          </w:rPr>
          <w:t>Handb Exp Pharmacol.</w:t>
        </w:r>
      </w:hyperlink>
      <w:r w:rsidRPr="000F60E6">
        <w:rPr>
          <w:rFonts w:ascii="Times New Roman" w:eastAsia="Calibri" w:hAnsi="Times New Roman" w:cs="Times New Roman"/>
          <w:sz w:val="28"/>
          <w:szCs w:val="28"/>
          <w:lang w:val="uk-UA"/>
        </w:rPr>
        <w:t xml:space="preserve"> – 2012. – Vol. 210. – P. 111 </w:t>
      </w:r>
      <w:r w:rsidRPr="000F60E6">
        <w:rPr>
          <w:rFonts w:ascii="Times New Roman" w:eastAsia="Calibri" w:hAnsi="Times New Roman" w:cs="Times New Roman"/>
          <w:sz w:val="28"/>
          <w:szCs w:val="28"/>
          <w:lang w:val="uk-UA"/>
        </w:rPr>
        <w:noBreakHyphen/>
        <w:t>133.</w:t>
      </w:r>
      <w:r w:rsidR="00980855">
        <w:rPr>
          <w:rFonts w:ascii="Times New Roman" w:eastAsia="Calibri" w:hAnsi="Times New Roman" w:cs="Times New Roman"/>
          <w:sz w:val="28"/>
          <w:szCs w:val="28"/>
          <w:lang w:val="uk-UA"/>
        </w:rPr>
        <w:t xml:space="preserve"> – doi: 10.1007/978</w:t>
      </w:r>
      <w:r w:rsidR="00980855">
        <w:rPr>
          <w:rFonts w:ascii="Times New Roman" w:eastAsia="Calibri" w:hAnsi="Times New Roman" w:cs="Times New Roman"/>
          <w:sz w:val="28"/>
          <w:szCs w:val="28"/>
          <w:lang w:val="uk-UA"/>
        </w:rPr>
        <w:noBreakHyphen/>
        <w:t>3</w:t>
      </w:r>
      <w:r w:rsidR="00980855">
        <w:rPr>
          <w:rFonts w:ascii="Times New Roman" w:eastAsia="Calibri" w:hAnsi="Times New Roman" w:cs="Times New Roman"/>
          <w:sz w:val="28"/>
          <w:szCs w:val="28"/>
          <w:lang w:val="uk-UA"/>
        </w:rPr>
        <w:noBreakHyphen/>
        <w:t>642</w:t>
      </w:r>
      <w:r w:rsidR="00980855">
        <w:rPr>
          <w:rFonts w:ascii="Times New Roman" w:eastAsia="Calibri" w:hAnsi="Times New Roman" w:cs="Times New Roman"/>
          <w:sz w:val="28"/>
          <w:szCs w:val="28"/>
          <w:lang w:val="uk-UA"/>
        </w:rPr>
        <w:noBreakHyphen/>
        <w:t>29423</w:t>
      </w:r>
      <w:r w:rsidR="00980855">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5_5.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A critical role of platelet adhesion in the initiation of atherosclerotic lesion formation / </w:t>
      </w:r>
      <w:hyperlink r:id="rId96" w:history="1">
        <w:r w:rsidRPr="000F60E6">
          <w:rPr>
            <w:rFonts w:ascii="Times New Roman" w:eastAsia="Calibri" w:hAnsi="Times New Roman" w:cs="Times New Roman"/>
            <w:sz w:val="28"/>
            <w:szCs w:val="28"/>
            <w:lang w:val="uk-UA"/>
          </w:rPr>
          <w:t>Massberg</w:t>
        </w:r>
      </w:hyperlink>
      <w:r w:rsidRPr="000F60E6">
        <w:rPr>
          <w:rFonts w:ascii="Times New Roman" w:eastAsia="Calibri" w:hAnsi="Times New Roman" w:cs="Times New Roman"/>
          <w:sz w:val="28"/>
          <w:szCs w:val="28"/>
          <w:lang w:val="uk-UA"/>
        </w:rPr>
        <w:t xml:space="preserve"> S., </w:t>
      </w:r>
      <w:hyperlink r:id="rId97" w:history="1">
        <w:r w:rsidRPr="000F60E6">
          <w:rPr>
            <w:rFonts w:ascii="Times New Roman" w:eastAsia="Calibri" w:hAnsi="Times New Roman" w:cs="Times New Roman"/>
            <w:sz w:val="28"/>
            <w:szCs w:val="28"/>
            <w:lang w:val="uk-UA"/>
          </w:rPr>
          <w:t>Brand</w:t>
        </w:r>
      </w:hyperlink>
      <w:r w:rsidRPr="000F60E6">
        <w:rPr>
          <w:rFonts w:ascii="Times New Roman" w:eastAsia="Calibri" w:hAnsi="Times New Roman" w:cs="Times New Roman"/>
          <w:sz w:val="28"/>
          <w:szCs w:val="28"/>
          <w:lang w:val="uk-UA"/>
        </w:rPr>
        <w:t xml:space="preserve"> K., </w:t>
      </w:r>
      <w:hyperlink r:id="rId98" w:history="1">
        <w:r w:rsidRPr="000F60E6">
          <w:rPr>
            <w:rFonts w:ascii="Times New Roman" w:eastAsia="Calibri" w:hAnsi="Times New Roman" w:cs="Times New Roman"/>
            <w:sz w:val="28"/>
            <w:szCs w:val="28"/>
            <w:lang w:val="uk-UA"/>
          </w:rPr>
          <w:t>Grüner</w:t>
        </w:r>
      </w:hyperlink>
      <w:r w:rsidRPr="000F60E6">
        <w:rPr>
          <w:rFonts w:ascii="Times New Roman" w:eastAsia="Calibri" w:hAnsi="Times New Roman" w:cs="Times New Roman"/>
          <w:sz w:val="28"/>
          <w:szCs w:val="28"/>
          <w:lang w:val="uk-UA"/>
        </w:rPr>
        <w:t xml:space="preserve"> S. [et al.] //</w:t>
      </w:r>
      <w:r w:rsidRPr="000F60E6">
        <w:rPr>
          <w:rFonts w:ascii="Times New Roman" w:eastAsia="Calibri" w:hAnsi="Times New Roman" w:cs="Times New Roman"/>
          <w:bCs/>
          <w:sz w:val="28"/>
          <w:szCs w:val="28"/>
          <w:lang w:val="uk-UA"/>
        </w:rPr>
        <w:t xml:space="preserve"> </w:t>
      </w:r>
      <w:hyperlink r:id="rId99" w:history="1">
        <w:r w:rsidRPr="000F60E6">
          <w:rPr>
            <w:rFonts w:ascii="Times New Roman" w:eastAsia="Calibri" w:hAnsi="Times New Roman" w:cs="Times New Roman"/>
            <w:sz w:val="28"/>
            <w:szCs w:val="28"/>
            <w:lang w:val="uk-UA"/>
          </w:rPr>
          <w:t>J Exp Med</w:t>
        </w:r>
      </w:hyperlink>
      <w:r w:rsidRPr="000F60E6">
        <w:rPr>
          <w:rFonts w:ascii="Times New Roman" w:eastAsia="Calibri" w:hAnsi="Times New Roman" w:cs="Times New Roman"/>
          <w:sz w:val="28"/>
          <w:szCs w:val="28"/>
          <w:lang w:val="uk-UA"/>
        </w:rPr>
        <w:t xml:space="preserve">. – 2002. – Vol. 196, </w:t>
      </w:r>
      <w:r w:rsidRPr="000F60E6">
        <w:rPr>
          <w:rFonts w:ascii="Times New Roman" w:hAnsi="Times New Roman" w:cs="Times New Roman"/>
          <w:sz w:val="28"/>
          <w:szCs w:val="28"/>
          <w:lang w:val="uk-UA"/>
        </w:rPr>
        <w:t>№</w:t>
      </w:r>
      <w:r w:rsidRPr="000F60E6">
        <w:rPr>
          <w:rFonts w:ascii="Times New Roman" w:eastAsia="Calibri" w:hAnsi="Times New Roman" w:cs="Times New Roman"/>
          <w:sz w:val="28"/>
          <w:szCs w:val="28"/>
          <w:lang w:val="uk-UA"/>
        </w:rPr>
        <w:t xml:space="preserve"> 7. – P. 887–896.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Impact of coronary lesion complexity on drug-eluting stent outcomes in patients with and without diabetes mellitus: analysis from 18 pooled randomized trials / Kedhi E., Généreux P., Palmerini T. [et al.] // J </w:t>
      </w:r>
      <w:r w:rsidR="00B96412">
        <w:rPr>
          <w:rFonts w:ascii="Times New Roman" w:hAnsi="Times New Roman" w:cs="Times New Roman"/>
          <w:sz w:val="28"/>
          <w:szCs w:val="28"/>
          <w:lang w:val="uk-UA"/>
        </w:rPr>
        <w:t>Am Coll Cardiol. – 2014. – Vol. </w:t>
      </w:r>
      <w:r w:rsidRPr="000F60E6">
        <w:rPr>
          <w:rFonts w:ascii="Times New Roman" w:hAnsi="Times New Roman" w:cs="Times New Roman"/>
          <w:sz w:val="28"/>
          <w:szCs w:val="28"/>
          <w:lang w:val="uk-UA"/>
        </w:rPr>
        <w:t>63, № 20. – P. 2111–2118. – doi: 10.1016/j.jacc.2014.01.064. – Epub 2014 Mar 13.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Calibri" w:hAnsi="Times New Roman" w:cs="Times New Roman"/>
          <w:sz w:val="28"/>
          <w:szCs w:val="28"/>
          <w:lang w:val="uk-UA"/>
        </w:rPr>
        <w:t>Residual platelet activity is increased in clopidogrel- and ASA-treated patients with coronary stenting for acute coronary syndromes compared with stable coronary artery disease / Geisler T., Kapp M., Göhring-Frischholz K., [et al.] // Heart. – 2008. – Vol. 94, № 6. – P. 743</w:t>
      </w:r>
      <w:r w:rsidRPr="000F60E6">
        <w:rPr>
          <w:rFonts w:ascii="Times New Roman" w:eastAsia="Calibri" w:hAnsi="Times New Roman" w:cs="Times New Roman"/>
          <w:sz w:val="28"/>
          <w:szCs w:val="28"/>
          <w:lang w:val="uk-UA"/>
        </w:rPr>
        <w:noBreakHyphen/>
        <w:t>747. – Epub 2007 Jun 13.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231F20"/>
          <w:sz w:val="28"/>
          <w:szCs w:val="28"/>
          <w:lang w:val="uk-UA"/>
        </w:rPr>
      </w:pPr>
      <w:r w:rsidRPr="000F60E6">
        <w:rPr>
          <w:rFonts w:ascii="Times New Roman" w:hAnsi="Times New Roman" w:cs="Times New Roman"/>
          <w:bCs/>
          <w:sz w:val="28"/>
          <w:szCs w:val="28"/>
          <w:lang w:val="uk-UA"/>
        </w:rPr>
        <w:t xml:space="preserve">Interindividual Variability in the Efficacy of Oral Antiplatelet Drugs: Definitions, Mechanisms and Clinical Importance / Wűrtz M., Grove E.L. // </w:t>
      </w:r>
      <w:r w:rsidRPr="000F60E6">
        <w:rPr>
          <w:rFonts w:ascii="Times New Roman" w:hAnsi="Times New Roman" w:cs="Times New Roman"/>
          <w:bCs/>
          <w:iCs/>
          <w:sz w:val="28"/>
          <w:szCs w:val="28"/>
          <w:lang w:val="uk-UA"/>
        </w:rPr>
        <w:t xml:space="preserve">Current Pharmaceutical Design. – </w:t>
      </w:r>
      <w:r w:rsidRPr="000F60E6">
        <w:rPr>
          <w:rFonts w:ascii="Times New Roman" w:hAnsi="Times New Roman" w:cs="Times New Roman"/>
          <w:bCs/>
          <w:sz w:val="28"/>
          <w:szCs w:val="28"/>
          <w:lang w:val="uk-UA"/>
        </w:rPr>
        <w:t xml:space="preserve">2012. </w:t>
      </w:r>
      <w:r w:rsidRPr="000F60E6">
        <w:rPr>
          <w:rFonts w:ascii="Times New Roman" w:hAnsi="Times New Roman" w:cs="Times New Roman"/>
          <w:bCs/>
          <w:iCs/>
          <w:sz w:val="28"/>
          <w:szCs w:val="28"/>
          <w:lang w:val="uk-UA"/>
        </w:rPr>
        <w:t xml:space="preserve">– Vol.18, № 33. – Р. </w:t>
      </w:r>
      <w:r w:rsidRPr="000F60E6">
        <w:rPr>
          <w:rFonts w:ascii="Times New Roman" w:hAnsi="Times New Roman" w:cs="Times New Roman"/>
          <w:bCs/>
          <w:sz w:val="28"/>
          <w:szCs w:val="28"/>
          <w:lang w:val="uk-UA"/>
        </w:rPr>
        <w:t>5344</w:t>
      </w:r>
      <w:r w:rsidRPr="000F60E6">
        <w:rPr>
          <w:rFonts w:ascii="Times New Roman" w:hAnsi="Times New Roman" w:cs="Times New Roman"/>
          <w:bCs/>
          <w:sz w:val="28"/>
          <w:szCs w:val="28"/>
          <w:lang w:val="uk-UA"/>
        </w:rPr>
        <w:noBreakHyphen/>
        <w:t>5361.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Platelet profile in patients with gestational diabet</w:t>
      </w:r>
      <w:r w:rsidR="00980855">
        <w:rPr>
          <w:rFonts w:ascii="Times New Roman" w:eastAsia="Times New Roman" w:hAnsi="Times New Roman" w:cs="Times New Roman"/>
          <w:sz w:val="28"/>
          <w:szCs w:val="28"/>
          <w:lang w:val="uk-UA" w:eastAsia="ru-RU"/>
        </w:rPr>
        <w:t>es: a retrospective study / Sak </w:t>
      </w:r>
      <w:r w:rsidRPr="000F60E6">
        <w:rPr>
          <w:rFonts w:ascii="Times New Roman" w:eastAsia="Times New Roman" w:hAnsi="Times New Roman" w:cs="Times New Roman"/>
          <w:sz w:val="28"/>
          <w:szCs w:val="28"/>
          <w:lang w:val="uk-UA" w:eastAsia="ru-RU"/>
        </w:rPr>
        <w:t>M.E., Soydinç H.E., Özler A. [et al.] // J Turkis</w:t>
      </w:r>
      <w:r w:rsidR="00B96412">
        <w:rPr>
          <w:rFonts w:ascii="Times New Roman" w:eastAsia="Times New Roman" w:hAnsi="Times New Roman" w:cs="Times New Roman"/>
          <w:sz w:val="28"/>
          <w:szCs w:val="28"/>
          <w:lang w:val="uk-UA" w:eastAsia="ru-RU"/>
        </w:rPr>
        <w:t>h-German Gynecol Assoc. – 2012. </w:t>
      </w:r>
      <w:r w:rsidRPr="000F60E6">
        <w:rPr>
          <w:rFonts w:ascii="Times New Roman" w:eastAsia="Times New Roman" w:hAnsi="Times New Roman" w:cs="Times New Roman"/>
          <w:sz w:val="28"/>
          <w:szCs w:val="28"/>
          <w:lang w:val="uk-UA" w:eastAsia="ru-RU"/>
        </w:rPr>
        <w:t>– Vol. 13,</w:t>
      </w:r>
      <w:r w:rsidRPr="000F60E6">
        <w:rPr>
          <w:rFonts w:ascii="Times New Roman"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 4. – P. 223</w:t>
      </w:r>
      <w:r w:rsidRPr="000F60E6">
        <w:rPr>
          <w:rFonts w:ascii="Times New Roman" w:eastAsia="Times New Roman" w:hAnsi="Times New Roman" w:cs="Times New Roman"/>
          <w:sz w:val="28"/>
          <w:szCs w:val="28"/>
          <w:lang w:val="uk-UA" w:eastAsia="ru-RU"/>
        </w:rPr>
        <w:noBreakHyphen/>
        <w:t>226.</w:t>
      </w:r>
      <w:r w:rsidRPr="000F60E6">
        <w:rPr>
          <w:rFonts w:ascii="Times New Roman" w:hAnsi="Times New Roman" w:cs="Times New Roman"/>
          <w:sz w:val="28"/>
          <w:szCs w:val="28"/>
          <w:lang w:val="uk-UA"/>
        </w:rPr>
        <w:t xml:space="preserve"> – </w:t>
      </w:r>
      <w:r w:rsidRPr="000F60E6">
        <w:rPr>
          <w:rFonts w:ascii="Times New Roman" w:eastAsia="Times New Roman" w:hAnsi="Times New Roman" w:cs="Times New Roman"/>
          <w:sz w:val="28"/>
          <w:szCs w:val="28"/>
          <w:lang w:val="uk-UA" w:eastAsia="ru-RU"/>
        </w:rPr>
        <w:t>doi: 10.5152/jtgga.2012.34. – eCollection 2012.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lastRenderedPageBreak/>
        <w:t>A Correlation between Diabetic Ischaemic Maculopathy and Platelet Indices / Raman P., Kundur P. R. // IOSR Journal of Denta</w:t>
      </w:r>
      <w:r w:rsidR="00980855">
        <w:rPr>
          <w:rFonts w:ascii="Times New Roman" w:eastAsia="Times New Roman" w:hAnsi="Times New Roman" w:cs="Times New Roman"/>
          <w:sz w:val="28"/>
          <w:szCs w:val="28"/>
          <w:lang w:val="uk-UA" w:eastAsia="ru-RU"/>
        </w:rPr>
        <w:t>l and Medical Sciences. – 2016. </w:t>
      </w:r>
      <w:r w:rsidRPr="000F60E6">
        <w:rPr>
          <w:rFonts w:ascii="Times New Roman" w:eastAsia="Times New Roman" w:hAnsi="Times New Roman" w:cs="Times New Roman"/>
          <w:sz w:val="28"/>
          <w:szCs w:val="28"/>
          <w:lang w:val="uk-UA" w:eastAsia="ru-RU"/>
        </w:rPr>
        <w:t xml:space="preserve">– Vol. 15, </w:t>
      </w:r>
      <w:r w:rsidRPr="000F60E6">
        <w:rPr>
          <w:rFonts w:ascii="Times New Roman" w:hAnsi="Times New Roman" w:cs="Times New Roman"/>
          <w:sz w:val="28"/>
          <w:szCs w:val="28"/>
          <w:lang w:val="uk-UA"/>
        </w:rPr>
        <w:t>№ </w:t>
      </w:r>
      <w:r w:rsidRPr="000F60E6">
        <w:rPr>
          <w:rFonts w:ascii="Times New Roman" w:eastAsia="Times New Roman" w:hAnsi="Times New Roman" w:cs="Times New Roman"/>
          <w:sz w:val="28"/>
          <w:szCs w:val="28"/>
          <w:lang w:val="uk-UA" w:eastAsia="ru-RU"/>
        </w:rPr>
        <w:t>1. – P. 51–56.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Briggs C. Quality counts: new parameters in blood cell counting // </w:t>
      </w:r>
      <w:r w:rsidRPr="000F60E6">
        <w:rPr>
          <w:rFonts w:ascii="Times New Roman" w:eastAsia="Calibri" w:hAnsi="Times New Roman" w:cs="Times New Roman"/>
          <w:iCs/>
          <w:sz w:val="28"/>
          <w:szCs w:val="28"/>
          <w:lang w:val="uk-UA"/>
        </w:rPr>
        <w:t>Int J Lab Hematol</w:t>
      </w:r>
      <w:r w:rsidRPr="000F60E6">
        <w:rPr>
          <w:rFonts w:ascii="Times New Roman" w:eastAsia="Calibri" w:hAnsi="Times New Roman" w:cs="Times New Roman"/>
          <w:sz w:val="28"/>
          <w:szCs w:val="28"/>
          <w:lang w:val="uk-UA"/>
        </w:rPr>
        <w:t>. – 2009. – Vol. 31, № 3. – P.277–297.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Calibri" w:hAnsi="Times New Roman" w:cs="Times New Roman"/>
          <w:sz w:val="28"/>
          <w:szCs w:val="28"/>
          <w:lang w:val="uk-UA"/>
        </w:rPr>
      </w:pPr>
      <w:r w:rsidRPr="000F60E6">
        <w:rPr>
          <w:rFonts w:ascii="Times New Roman" w:eastAsia="Calibri" w:hAnsi="Times New Roman" w:cs="Times New Roman"/>
          <w:sz w:val="28"/>
          <w:szCs w:val="28"/>
          <w:lang w:val="uk-UA"/>
        </w:rPr>
        <w:t xml:space="preserve">Platelet volume: laboratory measurement and clinical application / Jackson S.R., Carter J.M. // </w:t>
      </w:r>
      <w:r w:rsidRPr="000F60E6">
        <w:rPr>
          <w:rFonts w:ascii="Times New Roman" w:eastAsia="Calibri" w:hAnsi="Times New Roman" w:cs="Times New Roman"/>
          <w:iCs/>
          <w:sz w:val="28"/>
          <w:szCs w:val="28"/>
          <w:lang w:val="uk-UA"/>
        </w:rPr>
        <w:t>Blood Rev</w:t>
      </w:r>
      <w:r w:rsidRPr="000F60E6">
        <w:rPr>
          <w:rFonts w:ascii="Times New Roman" w:eastAsia="Calibri" w:hAnsi="Times New Roman" w:cs="Times New Roman"/>
          <w:sz w:val="28"/>
          <w:szCs w:val="28"/>
          <w:lang w:val="uk-UA"/>
        </w:rPr>
        <w:t>. – 1993. – Vol. 7, № 2. – P. 104–113.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Методы исследования функциональной активности тромбоцитов / Филиппова О.И., Колосков А.В., Столица А.А. // Трансфузиология, </w:t>
      </w:r>
      <w:r w:rsidRPr="000F60E6">
        <w:rPr>
          <w:rFonts w:ascii="Times New Roman" w:eastAsia="Times New Roman" w:hAnsi="Times New Roman" w:cs="Times New Roman"/>
          <w:sz w:val="28"/>
          <w:szCs w:val="28"/>
          <w:lang w:val="uk-UA" w:eastAsia="ru-RU"/>
        </w:rPr>
        <w:noBreakHyphen/>
        <w:t xml:space="preserve"> 2012. – Т. 13. </w:t>
      </w:r>
      <w:r w:rsidRPr="000F60E6">
        <w:rPr>
          <w:rFonts w:ascii="Times New Roman" w:eastAsia="Times New Roman" w:hAnsi="Times New Roman" w:cs="Times New Roman"/>
          <w:sz w:val="28"/>
          <w:szCs w:val="28"/>
          <w:lang w:val="uk-UA" w:eastAsia="ru-RU"/>
        </w:rPr>
        <w:noBreakHyphen/>
        <w:t xml:space="preserve"> С. 493</w:t>
      </w:r>
      <w:r w:rsidRPr="000F60E6">
        <w:rPr>
          <w:rFonts w:ascii="Times New Roman" w:eastAsia="Times New Roman" w:hAnsi="Times New Roman" w:cs="Times New Roman"/>
          <w:sz w:val="28"/>
          <w:szCs w:val="28"/>
          <w:lang w:val="uk-UA" w:eastAsia="ru-RU"/>
        </w:rPr>
        <w:noBreakHyphen/>
        <w:t xml:space="preserve">514. </w:t>
      </w:r>
      <w:r w:rsidRPr="000F60E6">
        <w:rPr>
          <w:rFonts w:ascii="Times New Roman" w:eastAsia="Times New Roman" w:hAnsi="Times New Roman" w:cs="Times New Roman"/>
          <w:sz w:val="28"/>
          <w:szCs w:val="28"/>
          <w:lang w:val="uk-UA" w:eastAsia="ru-RU"/>
        </w:rPr>
        <w:noBreakHyphen/>
        <w:t xml:space="preserve"> www.medline.ru.</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iCs/>
          <w:color w:val="000000"/>
          <w:sz w:val="28"/>
          <w:szCs w:val="28"/>
          <w:lang w:val="uk-UA" w:eastAsia="ru-RU"/>
        </w:rPr>
        <w:t xml:space="preserve">Mean platelet volume on admission correlates with impaired response to thrombolysis in patients with ST-elevation myocardial infarction / </w:t>
      </w:r>
      <w:r w:rsidRPr="000F60E6">
        <w:rPr>
          <w:rFonts w:ascii="Times New Roman" w:eastAsia="Times New Roman" w:hAnsi="Times New Roman" w:cs="Times New Roman"/>
          <w:color w:val="000000"/>
          <w:sz w:val="28"/>
          <w:szCs w:val="28"/>
          <w:lang w:val="uk-UA" w:eastAsia="ru-RU"/>
        </w:rPr>
        <w:t>Pereg D., Berlin T., Mosseri M</w:t>
      </w:r>
      <w:r w:rsidRPr="000F60E6">
        <w:rPr>
          <w:rFonts w:ascii="Times New Roman" w:eastAsia="Times New Roman" w:hAnsi="Times New Roman" w:cs="Times New Roman"/>
          <w:iCs/>
          <w:color w:val="000000"/>
          <w:sz w:val="28"/>
          <w:szCs w:val="28"/>
          <w:lang w:val="uk-UA" w:eastAsia="ru-RU"/>
        </w:rPr>
        <w:t xml:space="preserve">. // Platelets. – 2010. – </w:t>
      </w:r>
      <w:r w:rsidRPr="000F60E6">
        <w:rPr>
          <w:rFonts w:ascii="Times New Roman" w:eastAsia="Times New Roman" w:hAnsi="Times New Roman" w:cs="Times New Roman"/>
          <w:color w:val="000000"/>
          <w:sz w:val="28"/>
          <w:szCs w:val="28"/>
          <w:lang w:val="uk-UA" w:eastAsia="ru-RU"/>
        </w:rPr>
        <w:t>Vol.</w:t>
      </w:r>
      <w:r w:rsidR="00980855">
        <w:rPr>
          <w:rFonts w:ascii="Times New Roman" w:eastAsia="Times New Roman" w:hAnsi="Times New Roman" w:cs="Times New Roman"/>
          <w:iCs/>
          <w:color w:val="000000"/>
          <w:sz w:val="28"/>
          <w:szCs w:val="28"/>
          <w:lang w:val="uk-UA" w:eastAsia="ru-RU"/>
        </w:rPr>
        <w:t xml:space="preserve"> 21, № 2. – Р. 117–121. – doi: </w:t>
      </w:r>
      <w:r w:rsidRPr="000F60E6">
        <w:rPr>
          <w:rFonts w:ascii="Times New Roman" w:eastAsia="Times New Roman" w:hAnsi="Times New Roman" w:cs="Times New Roman"/>
          <w:iCs/>
          <w:color w:val="000000"/>
          <w:sz w:val="28"/>
          <w:szCs w:val="28"/>
          <w:lang w:val="uk-UA" w:eastAsia="ru-RU"/>
        </w:rPr>
        <w:t>10.3109/09537100903487599.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color w:val="000000"/>
          <w:sz w:val="28"/>
          <w:szCs w:val="28"/>
          <w:lang w:val="uk-UA" w:eastAsia="ru-RU"/>
        </w:rPr>
      </w:pPr>
      <w:r w:rsidRPr="000F60E6">
        <w:rPr>
          <w:rFonts w:ascii="Times New Roman" w:hAnsi="Times New Roman" w:cs="Times New Roman"/>
          <w:color w:val="000000"/>
          <w:sz w:val="28"/>
          <w:szCs w:val="28"/>
          <w:lang w:val="uk-UA" w:eastAsia="ru-RU"/>
        </w:rPr>
        <w:t xml:space="preserve">Role of reticulated platelets and platelet size heterogeneity on platelet activity after dual antiplatelet therapy with aspirin and clopidogrel in patients with stable coronary artery disease / Guthikonda S., Alviar C.L., Vaduganathan M. [et al.] // </w:t>
      </w:r>
      <w:r w:rsidR="00980855">
        <w:rPr>
          <w:rFonts w:ascii="Times New Roman" w:hAnsi="Times New Roman" w:cs="Times New Roman"/>
          <w:iCs/>
          <w:color w:val="000000"/>
          <w:sz w:val="28"/>
          <w:szCs w:val="28"/>
          <w:lang w:val="uk-UA" w:eastAsia="ru-RU"/>
        </w:rPr>
        <w:t>J </w:t>
      </w:r>
      <w:r w:rsidRPr="000F60E6">
        <w:rPr>
          <w:rFonts w:ascii="Times New Roman" w:hAnsi="Times New Roman" w:cs="Times New Roman"/>
          <w:iCs/>
          <w:color w:val="000000"/>
          <w:sz w:val="28"/>
          <w:szCs w:val="28"/>
          <w:lang w:val="uk-UA" w:eastAsia="ru-RU"/>
        </w:rPr>
        <w:t xml:space="preserve">Am Coll Cardiol. – </w:t>
      </w:r>
      <w:r w:rsidRPr="000F60E6">
        <w:rPr>
          <w:rFonts w:ascii="Times New Roman" w:hAnsi="Times New Roman" w:cs="Times New Roman"/>
          <w:color w:val="000000"/>
          <w:sz w:val="28"/>
          <w:szCs w:val="28"/>
          <w:lang w:val="uk-UA" w:eastAsia="ru-RU"/>
        </w:rPr>
        <w:t xml:space="preserve">2008. – Vol. 52, </w:t>
      </w:r>
      <w:r w:rsidRPr="000F60E6">
        <w:rPr>
          <w:rFonts w:ascii="Times New Roman" w:eastAsia="Times New Roman" w:hAnsi="Times New Roman" w:cs="Times New Roman"/>
          <w:iCs/>
          <w:color w:val="000000"/>
          <w:sz w:val="28"/>
          <w:szCs w:val="28"/>
          <w:lang w:val="uk-UA" w:eastAsia="ru-RU"/>
        </w:rPr>
        <w:t>№ 9</w:t>
      </w:r>
      <w:r w:rsidR="00980855">
        <w:rPr>
          <w:rFonts w:ascii="Times New Roman" w:hAnsi="Times New Roman" w:cs="Times New Roman"/>
          <w:color w:val="000000"/>
          <w:sz w:val="28"/>
          <w:szCs w:val="28"/>
          <w:lang w:val="uk-UA" w:eastAsia="ru-RU"/>
        </w:rPr>
        <w:t xml:space="preserve"> – P. 743–749. – doi: </w:t>
      </w:r>
      <w:r w:rsidRPr="000F60E6">
        <w:rPr>
          <w:rFonts w:ascii="Times New Roman" w:hAnsi="Times New Roman" w:cs="Times New Roman"/>
          <w:color w:val="000000"/>
          <w:sz w:val="28"/>
          <w:szCs w:val="28"/>
          <w:lang w:val="uk-UA" w:eastAsia="ru-RU"/>
        </w:rPr>
        <w:t>10.1016/j.jacc.2008.05.031.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color w:val="000000"/>
          <w:sz w:val="28"/>
          <w:szCs w:val="28"/>
          <w:lang w:val="uk-UA" w:eastAsia="ru-RU"/>
        </w:rPr>
        <w:t xml:space="preserve">Mean platelet volume as a predictor of cardiovascular risk: a systematic review and meta-analysis / Chu S.G., Becker R.C., Berger P.B. [et al.] // Thromb Haemost. – 2010. </w:t>
      </w:r>
      <w:r w:rsidRPr="000F60E6">
        <w:rPr>
          <w:rFonts w:ascii="Times New Roman" w:eastAsia="Times New Roman" w:hAnsi="Times New Roman" w:cs="Times New Roman"/>
          <w:color w:val="000000"/>
          <w:sz w:val="28"/>
          <w:szCs w:val="28"/>
          <w:lang w:val="uk-UA" w:eastAsia="ru-RU"/>
        </w:rPr>
        <w:noBreakHyphen/>
        <w:t xml:space="preserve"> Vol. 8, № 1. – P.148</w:t>
      </w:r>
      <w:r w:rsidRPr="000F60E6">
        <w:rPr>
          <w:rFonts w:ascii="Times New Roman" w:eastAsia="Times New Roman" w:hAnsi="Times New Roman" w:cs="Times New Roman"/>
          <w:color w:val="000000"/>
          <w:sz w:val="28"/>
          <w:szCs w:val="28"/>
          <w:lang w:val="uk-UA" w:eastAsia="ru-RU"/>
        </w:rPr>
        <w:noBreakHyphen/>
        <w:t>156. – doi: 10.1111/j.1538-7836.2009.03584.x. – Epub 2009 Aug 19.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color w:val="000000"/>
          <w:sz w:val="28"/>
          <w:szCs w:val="28"/>
          <w:lang w:val="uk-UA" w:eastAsia="ru-RU"/>
        </w:rPr>
      </w:pPr>
      <w:r w:rsidRPr="000F60E6">
        <w:rPr>
          <w:rFonts w:ascii="Times New Roman" w:eastAsia="Calibri" w:hAnsi="Times New Roman" w:cs="Times New Roman"/>
          <w:color w:val="000000"/>
          <w:sz w:val="28"/>
          <w:szCs w:val="28"/>
          <w:lang w:val="uk-UA"/>
        </w:rPr>
        <w:t>Mean platelet volume: a link between thrombosis and inflammation? / Gasparyan A.Y., Ayvazyan L., Mikhailidis D.P. [et al.] // Curr Pharm. Des. – 2011. – </w:t>
      </w:r>
      <w:r w:rsidRPr="000F60E6">
        <w:rPr>
          <w:rFonts w:ascii="Times New Roman" w:eastAsia="Calibri" w:hAnsi="Times New Roman" w:cs="Times New Roman"/>
          <w:sz w:val="28"/>
          <w:szCs w:val="28"/>
          <w:lang w:val="uk-UA"/>
        </w:rPr>
        <w:t>Vol.</w:t>
      </w:r>
      <w:r w:rsidR="00B96412">
        <w:rPr>
          <w:rFonts w:ascii="Times New Roman" w:eastAsia="Calibri" w:hAnsi="Times New Roman" w:cs="Times New Roman"/>
          <w:color w:val="000000"/>
          <w:sz w:val="28"/>
          <w:szCs w:val="28"/>
          <w:lang w:val="uk-UA"/>
        </w:rPr>
        <w:t> </w:t>
      </w:r>
      <w:r w:rsidRPr="000F60E6">
        <w:rPr>
          <w:rFonts w:ascii="Times New Roman" w:eastAsia="Calibri" w:hAnsi="Times New Roman" w:cs="Times New Roman"/>
          <w:color w:val="000000"/>
          <w:sz w:val="28"/>
          <w:szCs w:val="28"/>
          <w:lang w:val="uk-UA"/>
        </w:rPr>
        <w:t>17, № 1. – Р. 47</w:t>
      </w:r>
      <w:r w:rsidRPr="000F60E6">
        <w:rPr>
          <w:rFonts w:ascii="Times New Roman" w:eastAsia="Calibri" w:hAnsi="Times New Roman" w:cs="Times New Roman"/>
          <w:color w:val="000000"/>
          <w:sz w:val="28"/>
          <w:szCs w:val="28"/>
          <w:lang w:val="uk-UA"/>
        </w:rPr>
        <w:noBreakHyphen/>
        <w:t>58.</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The Role of Mean Platelet Volume as a Predicting Factor of Asymptomatic Coronary Artery Disease / Chang H.A., Hwang H.S., Park H.K. [et al.] // Korean J Fam Med. – 2010. – Vol. 31. – P. 600</w:t>
      </w:r>
      <w:r w:rsidRPr="000F60E6">
        <w:rPr>
          <w:rFonts w:ascii="Times New Roman" w:eastAsia="Calibri" w:hAnsi="Times New Roman" w:cs="Times New Roman"/>
          <w:sz w:val="28"/>
          <w:szCs w:val="28"/>
          <w:lang w:val="uk-UA"/>
        </w:rPr>
        <w:noBreakHyphen/>
        <w:t>606.</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Times New Roman" w:hAnsi="Times New Roman" w:cs="Times New Roman"/>
          <w:kern w:val="36"/>
          <w:sz w:val="28"/>
          <w:szCs w:val="28"/>
          <w:lang w:val="uk-UA" w:eastAsia="ru-RU"/>
        </w:rPr>
        <w:lastRenderedPageBreak/>
        <w:t xml:space="preserve">Diagnostic Value of Mean Platelet Volume Combined With Troponin I for Acute Coronary Syndrome / Wang X., Xu X.L., Li X.M. [et al.] // </w:t>
      </w:r>
      <w:hyperlink r:id="rId100" w:tooltip="The American journal of the medical sciences." w:history="1">
        <w:r w:rsidRPr="000F60E6">
          <w:rPr>
            <w:rFonts w:ascii="Times New Roman" w:eastAsia="Calibri" w:hAnsi="Times New Roman" w:cs="Times New Roman"/>
            <w:sz w:val="28"/>
            <w:szCs w:val="28"/>
            <w:lang w:val="uk-UA"/>
          </w:rPr>
          <w:t>Am J Med Sci.</w:t>
        </w:r>
      </w:hyperlink>
      <w:r w:rsidRPr="000F60E6">
        <w:rPr>
          <w:rFonts w:ascii="Times New Roman" w:eastAsia="Calibri" w:hAnsi="Times New Roman" w:cs="Times New Roman"/>
          <w:sz w:val="28"/>
          <w:szCs w:val="28"/>
          <w:lang w:val="uk-UA"/>
        </w:rPr>
        <w:t xml:space="preserve"> – 2016. – Vol. 352,</w:t>
      </w:r>
      <w:r w:rsidRPr="000F60E6">
        <w:rPr>
          <w:rFonts w:ascii="Times New Roman" w:eastAsia="Calibri" w:hAnsi="Times New Roman" w:cs="Times New Roman"/>
          <w:color w:val="000000"/>
          <w:sz w:val="28"/>
          <w:szCs w:val="28"/>
          <w:lang w:val="uk-UA"/>
        </w:rPr>
        <w:t xml:space="preserve"> </w:t>
      </w:r>
      <w:r w:rsidRPr="000F60E6">
        <w:rPr>
          <w:rFonts w:ascii="Times New Roman" w:eastAsia="Calibri" w:hAnsi="Times New Roman" w:cs="Times New Roman"/>
          <w:sz w:val="28"/>
          <w:szCs w:val="28"/>
          <w:lang w:val="uk-UA"/>
        </w:rPr>
        <w:t>№ 2. – P. 159–165. – doi: 10.1016 / j.amjms.2016.04.014. – Epub 2016 Apr 28.</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Impact of Mean Platelet Volume on Long-Term Mortality in Chinese Patients with ST-Elevation Myocardial Infarction / Sun X.P., Li B.Y., Li J. [et al.] // </w:t>
      </w:r>
      <w:r w:rsidR="00980855">
        <w:rPr>
          <w:rFonts w:ascii="Times New Roman" w:eastAsia="Calibri" w:hAnsi="Times New Roman" w:cs="Times New Roman"/>
          <w:iCs/>
          <w:sz w:val="28"/>
          <w:szCs w:val="28"/>
          <w:lang w:val="uk-UA"/>
        </w:rPr>
        <w:t>Sci. </w:t>
      </w:r>
      <w:r w:rsidRPr="000F60E6">
        <w:rPr>
          <w:rFonts w:ascii="Times New Roman" w:eastAsia="Calibri" w:hAnsi="Times New Roman" w:cs="Times New Roman"/>
          <w:iCs/>
          <w:sz w:val="28"/>
          <w:szCs w:val="28"/>
          <w:lang w:val="uk-UA"/>
        </w:rPr>
        <w:t>Rep.</w:t>
      </w:r>
      <w:r w:rsidRPr="000F60E6">
        <w:rPr>
          <w:rFonts w:ascii="Times New Roman" w:eastAsia="Calibri" w:hAnsi="Times New Roman" w:cs="Times New Roman"/>
          <w:sz w:val="28"/>
          <w:szCs w:val="28"/>
          <w:lang w:val="uk-UA"/>
        </w:rPr>
        <w:t xml:space="preserve"> – </w:t>
      </w:r>
      <w:r w:rsidRPr="000F60E6">
        <w:rPr>
          <w:rFonts w:ascii="Times New Roman" w:eastAsia="Calibri" w:hAnsi="Times New Roman" w:cs="Times New Roman"/>
          <w:bCs/>
          <w:sz w:val="28"/>
          <w:szCs w:val="28"/>
          <w:lang w:val="uk-UA"/>
        </w:rPr>
        <w:t>2016. – Vol. 6. – P. 21350. – doi: 10.1038 / srep21350.</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Significance of platelet volume indices and platelet count in ischaemic heart disease / Ranjith M.P., Divya R., Mehta V.K. [et al.] // </w:t>
      </w:r>
      <w:r w:rsidRPr="000F60E6">
        <w:rPr>
          <w:rFonts w:ascii="Times New Roman" w:eastAsia="Calibri" w:hAnsi="Times New Roman" w:cs="Times New Roman"/>
          <w:iCs/>
          <w:sz w:val="28"/>
          <w:szCs w:val="28"/>
          <w:lang w:val="uk-UA"/>
        </w:rPr>
        <w:t>J Clin Pathol</w:t>
      </w:r>
      <w:r w:rsidRPr="000F60E6">
        <w:rPr>
          <w:rFonts w:ascii="Times New Roman" w:eastAsia="Calibri" w:hAnsi="Times New Roman" w:cs="Times New Roman"/>
          <w:sz w:val="28"/>
          <w:szCs w:val="28"/>
          <w:lang w:val="uk-UA"/>
        </w:rPr>
        <w:t>. – 2009. </w:t>
      </w:r>
      <w:r w:rsidRPr="000F60E6">
        <w:rPr>
          <w:rFonts w:ascii="Times New Roman" w:eastAsia="Calibri" w:hAnsi="Times New Roman" w:cs="Times New Roman"/>
          <w:sz w:val="28"/>
          <w:szCs w:val="28"/>
          <w:lang w:val="uk-UA"/>
        </w:rPr>
        <w:noBreakHyphen/>
        <w:t xml:space="preserve"> Vol. 62, № 9. – P. 830–833. – doi: 10.1136/jcp.2009.066787. – pmid:19734482.</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The causal role of megakaryocyte-platelet hyperactivity in acute coronary syndromes / Martin J.F., Kristensen S.D., Mathur A. [et al.] // Nat Rev Cardiol. – 2012. – Vol. 9, № 11. – P. 658–670. – doi: 10.1038/nrcardio.2012.131.</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bCs/>
          <w:color w:val="000000"/>
          <w:sz w:val="28"/>
          <w:szCs w:val="28"/>
          <w:lang w:val="uk-UA"/>
        </w:rPr>
        <w:t>Evaluation of Platelet Indices in Acute Coronary Syndromes and Diabetes Mellitu</w:t>
      </w:r>
      <w:r w:rsidRPr="000F60E6">
        <w:rPr>
          <w:rFonts w:ascii="Times New Roman" w:hAnsi="Times New Roman" w:cs="Times New Roman"/>
          <w:bCs/>
          <w:sz w:val="28"/>
          <w:szCs w:val="28"/>
          <w:lang w:val="uk-UA"/>
        </w:rPr>
        <w:t>s / Mathumithra T., Roopa Urs., Shreya [et al.] //</w:t>
      </w:r>
      <w:r w:rsidRPr="000F60E6">
        <w:rPr>
          <w:rFonts w:ascii="Times New Roman" w:eastAsia="Calibri" w:hAnsi="Times New Roman" w:cs="Times New Roman"/>
          <w:sz w:val="28"/>
          <w:szCs w:val="28"/>
          <w:lang w:val="uk-UA"/>
        </w:rPr>
        <w:t xml:space="preserve"> A</w:t>
      </w:r>
      <w:r w:rsidRPr="000F60E6">
        <w:rPr>
          <w:rFonts w:ascii="Times New Roman" w:eastAsia="Calibri" w:hAnsi="Times New Roman" w:cs="Times New Roman"/>
          <w:color w:val="000000"/>
          <w:sz w:val="28"/>
          <w:szCs w:val="28"/>
          <w:lang w:val="uk-UA"/>
        </w:rPr>
        <w:t xml:space="preserve">nnals of Pathology and Laboratory Medicine. – 2016. </w:t>
      </w:r>
      <w:r w:rsidRPr="000F60E6">
        <w:rPr>
          <w:rFonts w:ascii="Times New Roman" w:eastAsia="Calibri" w:hAnsi="Times New Roman" w:cs="Times New Roman"/>
          <w:color w:val="000000"/>
          <w:sz w:val="28"/>
          <w:szCs w:val="28"/>
          <w:lang w:val="uk-UA"/>
        </w:rPr>
        <w:noBreakHyphen/>
        <w:t xml:space="preserve"> Vol. 3, № 6. – Р. 618-622.</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The relationship between preprocedural platelet size and subsequent in-stent restenosis / Norgaz T., Hobikoglu G., Aksu H. [et al.] // </w:t>
      </w:r>
      <w:r w:rsidRPr="000F60E6">
        <w:rPr>
          <w:rFonts w:ascii="Times New Roman" w:eastAsia="Calibri" w:hAnsi="Times New Roman" w:cs="Times New Roman"/>
          <w:iCs/>
          <w:sz w:val="28"/>
          <w:szCs w:val="28"/>
          <w:lang w:val="uk-UA"/>
        </w:rPr>
        <w:t>Acta Cardiol</w:t>
      </w:r>
      <w:r w:rsidRPr="000F60E6">
        <w:rPr>
          <w:rFonts w:ascii="Times New Roman" w:eastAsia="Calibri" w:hAnsi="Times New Roman" w:cs="Times New Roman"/>
          <w:sz w:val="28"/>
          <w:szCs w:val="28"/>
          <w:lang w:val="uk-UA"/>
        </w:rPr>
        <w:t>. – 2004. – Vol. 59,</w:t>
      </w:r>
      <w:r w:rsidRPr="000F60E6">
        <w:rPr>
          <w:rFonts w:ascii="Times New Roman" w:hAnsi="Times New Roman" w:cs="Times New Roman"/>
          <w:sz w:val="28"/>
          <w:szCs w:val="28"/>
          <w:lang w:val="uk-UA"/>
        </w:rPr>
        <w:t xml:space="preserve"> </w:t>
      </w:r>
      <w:r w:rsidRPr="000F60E6">
        <w:rPr>
          <w:rFonts w:ascii="Times New Roman" w:eastAsia="Calibri" w:hAnsi="Times New Roman" w:cs="Times New Roman"/>
          <w:sz w:val="28"/>
          <w:szCs w:val="28"/>
          <w:lang w:val="uk-UA"/>
        </w:rPr>
        <w:t>№ 4. – P. 391–395. – doi: 10.2143/AC.59.4.2005204. – pmid:15368800.</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Mean platelet volume as marker of restenosis after percutaneous transluminal coronary angioplasty in patients with stable and </w:t>
      </w:r>
      <w:r w:rsidR="00980855">
        <w:rPr>
          <w:rFonts w:ascii="Times New Roman" w:eastAsia="Calibri" w:hAnsi="Times New Roman" w:cs="Times New Roman"/>
          <w:sz w:val="28"/>
          <w:szCs w:val="28"/>
          <w:lang w:val="uk-UA"/>
        </w:rPr>
        <w:t>unstable angina pectoris / Yang </w:t>
      </w:r>
      <w:r w:rsidRPr="000F60E6">
        <w:rPr>
          <w:rFonts w:ascii="Times New Roman" w:eastAsia="Calibri" w:hAnsi="Times New Roman" w:cs="Times New Roman"/>
          <w:sz w:val="28"/>
          <w:szCs w:val="28"/>
          <w:lang w:val="uk-UA"/>
        </w:rPr>
        <w:t xml:space="preserve">A., Pizzulli L., Luderitz B. // </w:t>
      </w:r>
      <w:r w:rsidRPr="000F60E6">
        <w:rPr>
          <w:rFonts w:ascii="Times New Roman" w:eastAsia="Calibri" w:hAnsi="Times New Roman" w:cs="Times New Roman"/>
          <w:iCs/>
          <w:sz w:val="28"/>
          <w:szCs w:val="28"/>
          <w:lang w:val="uk-UA"/>
        </w:rPr>
        <w:t>Thromb Res</w:t>
      </w:r>
      <w:r w:rsidRPr="000F60E6">
        <w:rPr>
          <w:rFonts w:ascii="Times New Roman" w:eastAsia="Calibri" w:hAnsi="Times New Roman" w:cs="Times New Roman"/>
          <w:sz w:val="28"/>
          <w:szCs w:val="28"/>
          <w:lang w:val="uk-UA"/>
        </w:rPr>
        <w:t xml:space="preserve">. – </w:t>
      </w:r>
      <w:r w:rsidR="00B96412">
        <w:rPr>
          <w:rFonts w:ascii="Times New Roman" w:eastAsia="Calibri" w:hAnsi="Times New Roman" w:cs="Times New Roman"/>
          <w:sz w:val="28"/>
          <w:szCs w:val="28"/>
          <w:lang w:val="uk-UA"/>
        </w:rPr>
        <w:t>2006. – Vol. 117, № 4. – P. 371</w:t>
      </w:r>
      <w:r w:rsidR="00B96412">
        <w:rPr>
          <w:rFonts w:ascii="Times New Roman" w:eastAsia="Calibri" w:hAnsi="Times New Roman" w:cs="Times New Roman"/>
          <w:sz w:val="28"/>
          <w:szCs w:val="28"/>
          <w:lang w:val="uk-UA"/>
        </w:rPr>
        <w:noBreakHyphen/>
        <w:t>377. </w:t>
      </w:r>
      <w:r w:rsidRPr="000F60E6">
        <w:rPr>
          <w:rFonts w:ascii="Times New Roman" w:eastAsia="Calibri" w:hAnsi="Times New Roman" w:cs="Times New Roman"/>
          <w:sz w:val="28"/>
          <w:szCs w:val="28"/>
          <w:lang w:val="uk-UA"/>
        </w:rPr>
        <w:t>– doi: 10.1016/j.thromres.2005.04.004. – pmid:15935453.</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hAnsi="Times New Roman" w:cs="Times New Roman"/>
          <w:sz w:val="28"/>
          <w:szCs w:val="28"/>
          <w:lang w:val="uk-UA"/>
        </w:rPr>
        <w:t>Mean platelet volume and other platelet volume indices in patients with stable coronary artery disease and acute myocardial infarction: A case control study. / Khode V., Sindhur J., Kanbur D. [et al.] // J Cardiovasc Dis Res. – 2012. – Vol. 3, № 4. – P. 272</w:t>
      </w:r>
      <w:r w:rsidRPr="000F60E6">
        <w:rPr>
          <w:rFonts w:ascii="Times New Roman" w:hAnsi="Times New Roman" w:cs="Times New Roman"/>
          <w:sz w:val="28"/>
          <w:szCs w:val="28"/>
          <w:lang w:val="uk-UA"/>
        </w:rPr>
        <w:noBreakHyphen/>
        <w:t>275. – doi: 10.4103/0975-3583.102694.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lastRenderedPageBreak/>
        <w:t>Increased Mean Platelet Volume is Associated with Higher In-Hospital Mortality Rate in Patients with Acute Myocardial Infarction</w:t>
      </w:r>
      <w:r w:rsidR="00B96412">
        <w:rPr>
          <w:rFonts w:ascii="Times New Roman" w:eastAsia="Times New Roman" w:hAnsi="Times New Roman" w:cs="Times New Roman"/>
          <w:kern w:val="36"/>
          <w:sz w:val="28"/>
          <w:szCs w:val="28"/>
          <w:lang w:val="uk-UA" w:eastAsia="ru-RU"/>
        </w:rPr>
        <w:t xml:space="preserve"> / Liu X., Wang S., Yuan L. [et </w:t>
      </w:r>
      <w:r w:rsidRPr="000F60E6">
        <w:rPr>
          <w:rFonts w:ascii="Times New Roman" w:eastAsia="Times New Roman" w:hAnsi="Times New Roman" w:cs="Times New Roman"/>
          <w:kern w:val="36"/>
          <w:sz w:val="28"/>
          <w:szCs w:val="28"/>
          <w:lang w:val="uk-UA" w:eastAsia="ru-RU"/>
        </w:rPr>
        <w:t>al.] //</w:t>
      </w:r>
      <w:r w:rsidRPr="000F60E6">
        <w:rPr>
          <w:rFonts w:ascii="Times New Roman" w:eastAsia="Calibri" w:hAnsi="Times New Roman" w:cs="Times New Roman"/>
          <w:bCs/>
          <w:sz w:val="28"/>
          <w:szCs w:val="28"/>
          <w:lang w:val="uk-UA"/>
        </w:rPr>
        <w:t xml:space="preserve"> </w:t>
      </w:r>
      <w:r w:rsidRPr="000F60E6">
        <w:rPr>
          <w:rFonts w:ascii="Times New Roman" w:hAnsi="Times New Roman" w:cs="Times New Roman"/>
          <w:sz w:val="28"/>
          <w:szCs w:val="28"/>
          <w:lang w:val="uk-UA"/>
        </w:rPr>
        <w:t xml:space="preserve">Clin Lab. – 2017. – Vol. 63, </w:t>
      </w:r>
      <w:r w:rsidRPr="000F60E6">
        <w:rPr>
          <w:rFonts w:ascii="Times New Roman" w:hAnsi="Times New Roman" w:cs="Times New Roman"/>
          <w:iCs/>
          <w:sz w:val="28"/>
          <w:szCs w:val="28"/>
          <w:lang w:val="uk-UA"/>
        </w:rPr>
        <w:t>№</w:t>
      </w:r>
      <w:r w:rsidRPr="000F60E6">
        <w:rPr>
          <w:rFonts w:ascii="Times New Roman" w:hAnsi="Times New Roman" w:cs="Times New Roman"/>
          <w:sz w:val="28"/>
          <w:szCs w:val="28"/>
          <w:lang w:val="uk-UA"/>
        </w:rPr>
        <w:t xml:space="preserve"> 1. – P. 163–167. – doi: 10.7754/Clin.Lab.2016.160627.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bCs/>
          <w:sz w:val="28"/>
          <w:szCs w:val="28"/>
          <w:lang w:val="uk-UA"/>
        </w:rPr>
        <w:t xml:space="preserve">Mean platelet volume on admission improves risk prediction in patients with acute coronary syndromes / </w:t>
      </w:r>
      <w:hyperlink r:id="rId101" w:history="1">
        <w:r w:rsidRPr="000F60E6">
          <w:rPr>
            <w:rFonts w:ascii="Times New Roman" w:eastAsia="Calibri" w:hAnsi="Times New Roman" w:cs="Times New Roman"/>
            <w:sz w:val="28"/>
            <w:szCs w:val="28"/>
            <w:lang w:val="uk-UA"/>
          </w:rPr>
          <w:t>Niu X</w:t>
        </w:r>
      </w:hyperlink>
      <w:r w:rsidRPr="000F60E6">
        <w:rPr>
          <w:rFonts w:ascii="Times New Roman" w:eastAsia="Calibri" w:hAnsi="Times New Roman" w:cs="Times New Roman"/>
          <w:sz w:val="28"/>
          <w:szCs w:val="28"/>
          <w:lang w:val="uk-UA"/>
        </w:rPr>
        <w:t xml:space="preserve">., </w:t>
      </w:r>
      <w:hyperlink r:id="rId102" w:history="1">
        <w:r w:rsidRPr="000F60E6">
          <w:rPr>
            <w:rFonts w:ascii="Times New Roman" w:eastAsia="Calibri" w:hAnsi="Times New Roman" w:cs="Times New Roman"/>
            <w:sz w:val="28"/>
            <w:szCs w:val="28"/>
            <w:lang w:val="uk-UA"/>
          </w:rPr>
          <w:t>Yang C</w:t>
        </w:r>
      </w:hyperlink>
      <w:r w:rsidRPr="000F60E6">
        <w:rPr>
          <w:rFonts w:ascii="Times New Roman" w:eastAsia="Calibri" w:hAnsi="Times New Roman" w:cs="Times New Roman"/>
          <w:sz w:val="28"/>
          <w:szCs w:val="28"/>
          <w:lang w:val="uk-UA"/>
        </w:rPr>
        <w:t xml:space="preserve">., </w:t>
      </w:r>
      <w:hyperlink r:id="rId103" w:history="1">
        <w:r w:rsidRPr="000F60E6">
          <w:rPr>
            <w:rFonts w:ascii="Times New Roman" w:eastAsia="Calibri" w:hAnsi="Times New Roman" w:cs="Times New Roman"/>
            <w:sz w:val="28"/>
            <w:szCs w:val="28"/>
            <w:lang w:val="uk-UA"/>
          </w:rPr>
          <w:t>Zhang Y</w:t>
        </w:r>
      </w:hyperlink>
      <w:r w:rsidRPr="000F60E6">
        <w:rPr>
          <w:rFonts w:ascii="Times New Roman" w:eastAsia="Calibri" w:hAnsi="Times New Roman" w:cs="Times New Roman"/>
          <w:sz w:val="28"/>
          <w:szCs w:val="28"/>
          <w:lang w:val="uk-UA"/>
        </w:rPr>
        <w:t>. [et al.]</w:t>
      </w:r>
      <w:r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sz w:val="28"/>
          <w:szCs w:val="28"/>
          <w:lang w:val="uk-UA"/>
        </w:rPr>
        <w:t xml:space="preserve"> </w:t>
      </w:r>
      <w:hyperlink r:id="rId104" w:tooltip="Angiology." w:history="1">
        <w:r w:rsidRPr="000F60E6">
          <w:rPr>
            <w:rFonts w:ascii="Times New Roman" w:eastAsia="Calibri" w:hAnsi="Times New Roman" w:cs="Times New Roman"/>
            <w:sz w:val="28"/>
            <w:szCs w:val="28"/>
            <w:lang w:val="uk-UA"/>
          </w:rPr>
          <w:t>Angiology.</w:t>
        </w:r>
      </w:hyperlink>
      <w:r w:rsidRPr="000F60E6">
        <w:rPr>
          <w:rFonts w:ascii="Times New Roman" w:eastAsia="Calibri" w:hAnsi="Times New Roman" w:cs="Times New Roman"/>
          <w:sz w:val="28"/>
          <w:szCs w:val="28"/>
          <w:lang w:val="uk-UA"/>
        </w:rPr>
        <w:t xml:space="preserve"> – 2015. – Vol. 66, </w:t>
      </w:r>
      <w:r w:rsidRPr="000F60E6">
        <w:rPr>
          <w:rFonts w:ascii="Times New Roman" w:eastAsia="Calibri" w:hAnsi="Times New Roman" w:cs="Times New Roman"/>
          <w:iCs/>
          <w:sz w:val="28"/>
          <w:szCs w:val="28"/>
          <w:lang w:val="uk-UA"/>
        </w:rPr>
        <w:t xml:space="preserve">№ </w:t>
      </w:r>
      <w:r w:rsidRPr="000F60E6">
        <w:rPr>
          <w:rFonts w:ascii="Times New Roman" w:eastAsia="Calibri" w:hAnsi="Times New Roman" w:cs="Times New Roman"/>
          <w:sz w:val="28"/>
          <w:szCs w:val="28"/>
          <w:lang w:val="uk-UA"/>
        </w:rPr>
        <w:t>5. – P. 456</w:t>
      </w:r>
      <w:r w:rsidRPr="000F60E6">
        <w:rPr>
          <w:rFonts w:ascii="Times New Roman" w:eastAsia="Calibri" w:hAnsi="Times New Roman" w:cs="Times New Roman"/>
          <w:sz w:val="28"/>
          <w:szCs w:val="28"/>
          <w:lang w:val="uk-UA"/>
        </w:rPr>
        <w:noBreakHyphen/>
        <w:t>463. – doi: 0.1177/0003319714536024. – Epub 2014 May 21.</w:t>
      </w:r>
    </w:p>
    <w:p w:rsidR="00B05777" w:rsidRPr="000F60E6" w:rsidRDefault="00B05777" w:rsidP="00B05777">
      <w:pPr>
        <w:numPr>
          <w:ilvl w:val="0"/>
          <w:numId w:val="2"/>
        </w:numPr>
        <w:spacing w:after="0" w:line="360" w:lineRule="auto"/>
        <w:ind w:left="709" w:hanging="709"/>
        <w:contextualSpacing/>
        <w:jc w:val="both"/>
        <w:rPr>
          <w:rFonts w:ascii="Times New Roman" w:eastAsia="Times New Roman" w:hAnsi="Times New Roman" w:cs="Times New Roman"/>
          <w:sz w:val="28"/>
          <w:szCs w:val="28"/>
          <w:lang w:val="uk-UA" w:eastAsia="ru-RU"/>
        </w:rPr>
      </w:pPr>
      <w:r w:rsidRPr="000F60E6">
        <w:rPr>
          <w:rFonts w:ascii="Times New Roman" w:eastAsia="Calibri" w:hAnsi="Times New Roman" w:cs="Times New Roman"/>
          <w:sz w:val="28"/>
          <w:szCs w:val="28"/>
          <w:lang w:val="uk-UA"/>
        </w:rPr>
        <w:t xml:space="preserve">Mean platelet volume / platelet count ratio as a predictor of long-term mortality after non-ST-elevation myocardial infarction / Azab B., Torbey E., Singh J. [et al.] // </w:t>
      </w:r>
      <w:r w:rsidRPr="000F60E6">
        <w:rPr>
          <w:rFonts w:ascii="Times New Roman" w:eastAsia="Calibri" w:hAnsi="Times New Roman" w:cs="Times New Roman"/>
          <w:iCs/>
          <w:sz w:val="28"/>
          <w:szCs w:val="28"/>
          <w:lang w:val="uk-UA"/>
        </w:rPr>
        <w:t>Platelets. – 2011. – Vol. 22, № 8. – P. 557–566. – doi: 10.3109/09537104.2011.584086. – Epub 2011 Jun 30. –</w:t>
      </w:r>
      <w:r w:rsidRPr="000F60E6">
        <w:rPr>
          <w:rFonts w:ascii="Times New Roman" w:eastAsia="Calibri" w:hAnsi="Times New Roman" w:cs="Times New Roman"/>
          <w:sz w:val="28"/>
          <w:szCs w:val="28"/>
          <w:lang w:val="uk-UA"/>
        </w:rPr>
        <w:t xml:space="preserve"> pmid:21714700.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Platelet turnover in stable coronary artery disease - influence of thrombopoietin and low-grade inflammation / </w:t>
      </w:r>
      <w:hyperlink r:id="rId105" w:history="1">
        <w:r w:rsidRPr="000F60E6">
          <w:rPr>
            <w:rFonts w:ascii="Times New Roman" w:eastAsia="Calibri" w:hAnsi="Times New Roman" w:cs="Times New Roman"/>
            <w:sz w:val="28"/>
            <w:szCs w:val="28"/>
            <w:lang w:val="uk-UA"/>
          </w:rPr>
          <w:t>Larsen S.B</w:t>
        </w:r>
      </w:hyperlink>
      <w:r w:rsidRPr="000F60E6">
        <w:rPr>
          <w:rFonts w:ascii="Times New Roman" w:eastAsia="Calibri" w:hAnsi="Times New Roman" w:cs="Times New Roman"/>
          <w:sz w:val="28"/>
          <w:szCs w:val="28"/>
          <w:lang w:val="uk-UA"/>
        </w:rPr>
        <w:t xml:space="preserve">., </w:t>
      </w:r>
      <w:hyperlink r:id="rId106" w:history="1">
        <w:r w:rsidRPr="000F60E6">
          <w:rPr>
            <w:rFonts w:ascii="Times New Roman" w:eastAsia="Calibri" w:hAnsi="Times New Roman" w:cs="Times New Roman"/>
            <w:sz w:val="28"/>
            <w:szCs w:val="28"/>
            <w:lang w:val="uk-UA"/>
          </w:rPr>
          <w:t>Grove E.L</w:t>
        </w:r>
      </w:hyperlink>
      <w:r w:rsidRPr="000F60E6">
        <w:rPr>
          <w:rFonts w:ascii="Times New Roman" w:eastAsia="Calibri" w:hAnsi="Times New Roman" w:cs="Times New Roman"/>
          <w:sz w:val="28"/>
          <w:szCs w:val="28"/>
          <w:lang w:val="uk-UA"/>
        </w:rPr>
        <w:t xml:space="preserve">., </w:t>
      </w:r>
      <w:hyperlink r:id="rId107" w:history="1">
        <w:r w:rsidRPr="000F60E6">
          <w:rPr>
            <w:rFonts w:ascii="Times New Roman" w:eastAsia="Calibri" w:hAnsi="Times New Roman" w:cs="Times New Roman"/>
            <w:sz w:val="28"/>
            <w:szCs w:val="28"/>
            <w:lang w:val="uk-UA"/>
          </w:rPr>
          <w:t>Hvas A.M</w:t>
        </w:r>
      </w:hyperlink>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[et al.]</w:t>
      </w:r>
      <w:r w:rsidRPr="000F60E6">
        <w:rPr>
          <w:rFonts w:ascii="Times New Roman" w:eastAsia="Times New Roman" w:hAnsi="Times New Roman" w:cs="Times New Roman"/>
          <w:kern w:val="36"/>
          <w:sz w:val="28"/>
          <w:szCs w:val="28"/>
          <w:lang w:val="uk-UA" w:eastAsia="ru-RU"/>
        </w:rPr>
        <w:t xml:space="preserve"> // </w:t>
      </w:r>
      <w:hyperlink r:id="rId108" w:tooltip="PloS one." w:history="1">
        <w:r w:rsidRPr="000F60E6">
          <w:rPr>
            <w:rFonts w:ascii="Times New Roman" w:eastAsia="Calibri" w:hAnsi="Times New Roman" w:cs="Times New Roman"/>
            <w:sz w:val="28"/>
            <w:szCs w:val="28"/>
            <w:lang w:val="uk-UA"/>
          </w:rPr>
          <w:t>PLoS One.</w:t>
        </w:r>
      </w:hyperlink>
      <w:r w:rsidRPr="000F60E6">
        <w:rPr>
          <w:rFonts w:ascii="Times New Roman" w:eastAsia="Calibri" w:hAnsi="Times New Roman" w:cs="Times New Roman"/>
          <w:sz w:val="28"/>
          <w:szCs w:val="28"/>
          <w:lang w:val="uk-UA"/>
        </w:rPr>
        <w:t xml:space="preserve"> – 2014. – Vol. 9, </w:t>
      </w:r>
      <w:r w:rsidRPr="000F60E6">
        <w:rPr>
          <w:rFonts w:ascii="Times New Roman" w:eastAsia="Calibri" w:hAnsi="Times New Roman" w:cs="Times New Roman"/>
          <w:iCs/>
          <w:sz w:val="28"/>
          <w:szCs w:val="28"/>
          <w:lang w:val="uk-UA"/>
        </w:rPr>
        <w:t>№</w:t>
      </w:r>
      <w:r w:rsidRPr="000F60E6">
        <w:rPr>
          <w:rFonts w:ascii="Times New Roman" w:eastAsia="Calibri" w:hAnsi="Times New Roman" w:cs="Times New Roman"/>
          <w:sz w:val="28"/>
          <w:szCs w:val="28"/>
          <w:lang w:val="uk-UA"/>
        </w:rPr>
        <w:t xml:space="preserve"> 1. – P. 85566. – doi: 10.1371/journal.pone.0085566. – eCollection 2014.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Mean Platelet Volume Associated With Aortic Distensibility, Chronic Inflammation, and</w:t>
      </w:r>
      <w:r w:rsidRPr="000F60E6">
        <w:rPr>
          <w:rFonts w:ascii="Times New Roman" w:eastAsia="Calibri" w:hAnsi="Times New Roman" w:cs="Times New Roman"/>
          <w:sz w:val="28"/>
          <w:szCs w:val="28"/>
          <w:lang w:val="uk-UA"/>
        </w:rPr>
        <w:t xml:space="preserve"> </w:t>
      </w:r>
      <w:r w:rsidRPr="000F60E6">
        <w:rPr>
          <w:rFonts w:ascii="Times New Roman" w:hAnsi="Times New Roman" w:cs="Times New Roman"/>
          <w:sz w:val="28"/>
          <w:szCs w:val="28"/>
          <w:lang w:val="uk-UA"/>
        </w:rPr>
        <w:t xml:space="preserve">Diabetes in Patients With Stable Coronary Artery Disease/ Sahin D.Y., Gur M., Elbasan Z. [et al.] // Clin Appl Thromb Hemost. – 2014. – Vol. 20, </w:t>
      </w:r>
      <w:r w:rsidRPr="000F60E6">
        <w:rPr>
          <w:rFonts w:ascii="Times New Roman" w:hAnsi="Times New Roman" w:cs="Times New Roman"/>
          <w:iCs/>
          <w:sz w:val="28"/>
          <w:szCs w:val="28"/>
          <w:lang w:val="uk-UA"/>
        </w:rPr>
        <w:t>№</w:t>
      </w:r>
      <w:r w:rsidRPr="000F60E6">
        <w:rPr>
          <w:rFonts w:ascii="Times New Roman" w:hAnsi="Times New Roman" w:cs="Times New Roman"/>
          <w:sz w:val="28"/>
          <w:szCs w:val="28"/>
          <w:lang w:val="uk-UA"/>
        </w:rPr>
        <w:t xml:space="preserve"> 4. – P. 416–421. – doi: 10.1177/1076029612468941. – Epub 2012 Dec 14.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Correlation of the coronary severity scores and mean platelet volume in diabetes mellitus / Abalı G., Akpınar O., Söylemez N. //</w:t>
      </w:r>
      <w:r w:rsidR="00B96412">
        <w:rPr>
          <w:rFonts w:ascii="Times New Roman" w:eastAsia="Times New Roman" w:hAnsi="Times New Roman" w:cs="Times New Roman"/>
          <w:color w:val="000000"/>
          <w:sz w:val="28"/>
          <w:szCs w:val="28"/>
          <w:lang w:val="uk-UA" w:eastAsia="ru-RU"/>
        </w:rPr>
        <w:t xml:space="preserve"> Adv Ther. – 2014. – Vol. 31, № </w:t>
      </w:r>
      <w:r w:rsidRPr="000F60E6">
        <w:rPr>
          <w:rFonts w:ascii="Times New Roman" w:eastAsia="Times New Roman" w:hAnsi="Times New Roman" w:cs="Times New Roman"/>
          <w:color w:val="000000"/>
          <w:sz w:val="28"/>
          <w:szCs w:val="28"/>
          <w:lang w:val="uk-UA" w:eastAsia="ru-RU"/>
        </w:rPr>
        <w:t>1. – P. 140</w:t>
      </w:r>
      <w:r w:rsidRPr="000F60E6">
        <w:rPr>
          <w:rFonts w:ascii="Times New Roman" w:eastAsia="Times New Roman" w:hAnsi="Times New Roman" w:cs="Times New Roman"/>
          <w:color w:val="000000"/>
          <w:sz w:val="28"/>
          <w:szCs w:val="28"/>
          <w:lang w:val="uk-UA" w:eastAsia="ru-RU"/>
        </w:rPr>
        <w:noBreakHyphen/>
        <w:t>148. – doi: 10.1007/s12325-013-0081-9. – Epub 2013 Dec 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The relationship between mean platelet volume with microalbuminuria and glycemic control in patients with type II diabetes mellitus / Ünübol M., Ayhan M., Güney E. // Platelets. – 2012. – Vol</w:t>
      </w:r>
      <w:r w:rsidR="00980855">
        <w:rPr>
          <w:rFonts w:ascii="Times New Roman" w:eastAsia="Times New Roman" w:hAnsi="Times New Roman" w:cs="Times New Roman"/>
          <w:color w:val="000000"/>
          <w:sz w:val="28"/>
          <w:szCs w:val="28"/>
          <w:lang w:val="uk-UA" w:eastAsia="ru-RU"/>
        </w:rPr>
        <w:t>. 23, № 6. – P. 475–480. – doi: </w:t>
      </w:r>
      <w:r w:rsidRPr="000F60E6">
        <w:rPr>
          <w:rFonts w:ascii="Times New Roman" w:eastAsia="Times New Roman" w:hAnsi="Times New Roman" w:cs="Times New Roman"/>
          <w:color w:val="000000"/>
          <w:sz w:val="28"/>
          <w:szCs w:val="28"/>
          <w:lang w:val="uk-UA" w:eastAsia="ru-RU"/>
        </w:rPr>
        <w:t xml:space="preserve">10.3109/09537104.2011.634934. </w:t>
      </w:r>
      <w:r w:rsidRPr="000F60E6">
        <w:rPr>
          <w:rFonts w:ascii="Times New Roman" w:eastAsia="Times New Roman" w:hAnsi="Times New Roman" w:cs="Times New Roman"/>
          <w:color w:val="000000"/>
          <w:sz w:val="28"/>
          <w:szCs w:val="28"/>
          <w:lang w:val="uk-UA" w:eastAsia="ru-RU"/>
        </w:rPr>
        <w:noBreakHyphen/>
        <w:t xml:space="preserve"> Epub 2011 Nov 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lastRenderedPageBreak/>
        <w:t>Coronary heart disease is associated with mean platelet volume in type 2 diabetic patients / Tavil Y., Sen N., Yazici H. [et al.] // Platelets. – 2010. – Vol. 21, № 5. – P. 368–372. – doi: 10.3109/09537101003628421.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Mean platelet volume is not associated with platelet reactivity and the extent of coronary artery disease in diabetic patients / De Luca G., Verdoia M., Cassetti E. [et al.]; Novara Atherosclerosis Study (NAS) group</w:t>
      </w:r>
      <w:r w:rsidR="00B96412">
        <w:rPr>
          <w:rFonts w:ascii="Times New Roman" w:eastAsia="Times New Roman" w:hAnsi="Times New Roman" w:cs="Times New Roman"/>
          <w:color w:val="000000"/>
          <w:sz w:val="28"/>
          <w:szCs w:val="28"/>
          <w:lang w:val="uk-UA" w:eastAsia="ru-RU"/>
        </w:rPr>
        <w:t>. // Blood Coagul Fibrinolysis. </w:t>
      </w:r>
      <w:r w:rsidRPr="000F60E6">
        <w:rPr>
          <w:rFonts w:ascii="Times New Roman" w:eastAsia="Times New Roman" w:hAnsi="Times New Roman" w:cs="Times New Roman"/>
          <w:color w:val="000000"/>
          <w:sz w:val="28"/>
          <w:szCs w:val="28"/>
          <w:lang w:val="uk-UA" w:eastAsia="ru-RU"/>
        </w:rPr>
        <w:t xml:space="preserve">– 2013. </w:t>
      </w:r>
      <w:r w:rsidRPr="000F60E6">
        <w:rPr>
          <w:rFonts w:ascii="Times New Roman" w:eastAsia="Times New Roman" w:hAnsi="Times New Roman" w:cs="Times New Roman"/>
          <w:color w:val="000000"/>
          <w:sz w:val="28"/>
          <w:szCs w:val="28"/>
          <w:lang w:val="uk-UA" w:eastAsia="ru-RU"/>
        </w:rPr>
        <w:noBreakHyphen/>
        <w:t xml:space="preserve"> Vol. 24, № 6. – P. 619</w:t>
      </w:r>
      <w:r w:rsidRPr="000F60E6">
        <w:rPr>
          <w:rFonts w:ascii="Times New Roman" w:eastAsia="Times New Roman" w:hAnsi="Times New Roman" w:cs="Times New Roman"/>
          <w:color w:val="000000"/>
          <w:sz w:val="28"/>
          <w:szCs w:val="28"/>
          <w:lang w:val="uk-UA" w:eastAsia="ru-RU"/>
        </w:rPr>
        <w:noBreakHyphen/>
        <w:t>624. – doi: 10.1097/MBC.0b013e328360c75a.</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 xml:space="preserve">Combination between mean platelet volume and platelet distribution with to predict the prevalence and extent of coronary artery disease: results from a large cohort study / De Luca G., Secco G. G., Verdoia M. [et al.] // Blood Coagul Fibrinolysis. </w:t>
      </w:r>
      <w:r w:rsidRPr="000F60E6">
        <w:rPr>
          <w:rFonts w:ascii="Times New Roman" w:eastAsia="Times New Roman" w:hAnsi="Times New Roman" w:cs="Times New Roman"/>
          <w:color w:val="000000"/>
          <w:sz w:val="28"/>
          <w:szCs w:val="28"/>
          <w:lang w:val="uk-UA" w:eastAsia="ru-RU"/>
        </w:rPr>
        <w:noBreakHyphen/>
        <w:t xml:space="preserve"> 2014. – Vol. 25, № 1. – Р. 86</w:t>
      </w:r>
      <w:r w:rsidRPr="000F60E6">
        <w:rPr>
          <w:rFonts w:ascii="Times New Roman" w:eastAsia="Times New Roman" w:hAnsi="Times New Roman" w:cs="Times New Roman"/>
          <w:color w:val="000000"/>
          <w:sz w:val="28"/>
          <w:szCs w:val="28"/>
          <w:lang w:val="uk-UA" w:eastAsia="ru-RU"/>
        </w:rPr>
        <w:noBreakHyphen/>
        <w:t>91.</w:t>
      </w:r>
      <w:r w:rsidRPr="000F60E6">
        <w:rPr>
          <w:rFonts w:ascii="Times New Roman" w:eastAsia="Calibri" w:hAnsi="Times New Roman" w:cs="Times New Roman"/>
          <w:sz w:val="28"/>
          <w:szCs w:val="28"/>
          <w:lang w:val="uk-UA"/>
        </w:rPr>
        <w:t xml:space="preserve"> – doi: 10.1097/MBC.0b013e32836577a8.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Platelet function tests: a comparative review / Paniccia R., Priora R., Liotta A.A. [et al.] //</w:t>
      </w:r>
      <w:r w:rsidRPr="000F60E6">
        <w:rPr>
          <w:rFonts w:ascii="Times New Roman" w:eastAsia="Calibri" w:hAnsi="Times New Roman" w:cs="Times New Roman"/>
          <w:sz w:val="28"/>
          <w:szCs w:val="28"/>
          <w:lang w:val="uk-UA"/>
        </w:rPr>
        <w:t xml:space="preserve"> </w:t>
      </w:r>
      <w:r w:rsidRPr="000F60E6">
        <w:rPr>
          <w:rFonts w:ascii="Times New Roman" w:eastAsia="Calibri" w:hAnsi="Times New Roman" w:cs="Times New Roman"/>
          <w:color w:val="000000"/>
          <w:sz w:val="28"/>
          <w:szCs w:val="28"/>
          <w:lang w:val="uk-UA"/>
        </w:rPr>
        <w:t>Vascular Health and Risk Management –</w:t>
      </w:r>
      <w:r w:rsidR="00980855">
        <w:rPr>
          <w:rFonts w:ascii="Times New Roman" w:eastAsia="Calibri" w:hAnsi="Times New Roman" w:cs="Times New Roman"/>
          <w:color w:val="000000"/>
          <w:sz w:val="28"/>
          <w:szCs w:val="28"/>
          <w:lang w:val="uk-UA"/>
        </w:rPr>
        <w:t xml:space="preserve"> 2015. – Vol. 11. – P. 133</w:t>
      </w:r>
      <w:r w:rsidR="00980855">
        <w:rPr>
          <w:rFonts w:ascii="Times New Roman" w:eastAsia="Calibri" w:hAnsi="Times New Roman" w:cs="Times New Roman"/>
          <w:color w:val="000000"/>
          <w:sz w:val="28"/>
          <w:szCs w:val="28"/>
          <w:lang w:val="uk-UA"/>
        </w:rPr>
        <w:noBreakHyphen/>
        <w:t>148. </w:t>
      </w:r>
      <w:r w:rsidRPr="000F60E6">
        <w:rPr>
          <w:rFonts w:ascii="Times New Roman" w:eastAsia="Calibri" w:hAnsi="Times New Roman" w:cs="Times New Roman"/>
          <w:color w:val="000000"/>
          <w:sz w:val="28"/>
          <w:szCs w:val="28"/>
          <w:lang w:val="uk-UA"/>
        </w:rPr>
        <w:t>– doi: 10.2147/VHRM.S44469. – eCollection 2015.</w:t>
      </w:r>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hyperlink r:id="rId109" w:history="1">
        <w:r w:rsidR="00B05777" w:rsidRPr="000F60E6">
          <w:rPr>
            <w:rFonts w:ascii="Times New Roman" w:hAnsi="Times New Roman" w:cs="Times New Roman"/>
            <w:sz w:val="28"/>
            <w:szCs w:val="28"/>
            <w:lang w:val="uk-UA"/>
          </w:rPr>
          <w:t>Cattaneo M</w:t>
        </w:r>
      </w:hyperlink>
      <w:r w:rsidR="00B05777" w:rsidRPr="000F60E6">
        <w:rPr>
          <w:rFonts w:ascii="Times New Roman" w:hAnsi="Times New Roman" w:cs="Times New Roman"/>
          <w:sz w:val="28"/>
          <w:szCs w:val="28"/>
          <w:lang w:val="uk-UA"/>
        </w:rPr>
        <w:t>.</w:t>
      </w:r>
      <w:r w:rsidR="00B05777" w:rsidRPr="000F60E6">
        <w:rPr>
          <w:rFonts w:ascii="Times New Roman" w:hAnsi="Times New Roman" w:cs="Times New Roman"/>
          <w:lang w:val="uk-UA"/>
        </w:rPr>
        <w:t xml:space="preserve"> </w:t>
      </w:r>
      <w:r w:rsidR="00B05777" w:rsidRPr="000F60E6">
        <w:rPr>
          <w:rFonts w:ascii="Times New Roman" w:hAnsi="Times New Roman" w:cs="Times New Roman"/>
          <w:sz w:val="28"/>
          <w:szCs w:val="28"/>
          <w:lang w:val="uk-UA"/>
        </w:rPr>
        <w:t xml:space="preserve">The role of laboratory monitoring in antiplatelet therapy // </w:t>
      </w:r>
      <w:hyperlink r:id="rId110" w:tooltip="Handbook of experimental pharmacology." w:history="1">
        <w:r w:rsidR="00B05777" w:rsidRPr="000F60E6">
          <w:rPr>
            <w:rFonts w:ascii="Times New Roman" w:hAnsi="Times New Roman" w:cs="Times New Roman"/>
            <w:sz w:val="28"/>
            <w:szCs w:val="28"/>
            <w:lang w:val="uk-UA"/>
          </w:rPr>
          <w:t>Handb Exp Pharmacol.</w:t>
        </w:r>
      </w:hyperlink>
      <w:r w:rsidR="00B05777" w:rsidRPr="000F60E6">
        <w:rPr>
          <w:rFonts w:ascii="Times New Roman" w:hAnsi="Times New Roman" w:cs="Times New Roman"/>
          <w:sz w:val="28"/>
          <w:szCs w:val="28"/>
          <w:lang w:val="uk-UA"/>
        </w:rPr>
        <w:t xml:space="preserve"> – 2012. – № 210. – P. 471–494. – doi: 10.1007/978-3-642-29423-5_19.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Estimated rate of thromboxane secretion into the circulation of normal humans / Patrono C., Ciabattoni G., Pugliese F. [et al.] // J Clin Invest. – 1986. – Vol. 77. – P. 590–594.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11-Dehydrothromboxane B2: a quantitative index of thromboxane A2 formation in the human circulation / Catella F., Healy D., Lawson J.A. [et al.] // Proc Natl Acad Sci USA. – 1986. – Vol. 83, № 16. – P. 5861–5865</w:t>
      </w:r>
      <w:r w:rsidRPr="000F60E6">
        <w:rPr>
          <w:rFonts w:ascii="Times New Roman" w:eastAsia="Calibri" w:hAnsi="Times New Roman" w:cs="Times New Roman"/>
          <w:sz w:val="28"/>
          <w:szCs w:val="28"/>
          <w:lang w:val="uk-UA"/>
        </w:rPr>
        <w:t>.</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Incomplete inhibition of thromboxane biosynthesis by acetylsalicylic acid. Determinants and effect on cardiovascular risk / Eikelboom J., Hankey G., Thom J. [et al.]; Clopidogrel for High Atherothrombotic Risk and Ischemic Stabilization, Management and Avoidance (CHARISMA) Investigators. // </w:t>
      </w:r>
      <w:r w:rsidRPr="000F60E6">
        <w:rPr>
          <w:rFonts w:ascii="Times New Roman" w:eastAsia="Times New Roman" w:hAnsi="Times New Roman" w:cs="Times New Roman"/>
          <w:sz w:val="28"/>
          <w:szCs w:val="28"/>
          <w:lang w:val="uk-UA" w:eastAsia="ru-RU"/>
        </w:rPr>
        <w:lastRenderedPageBreak/>
        <w:t xml:space="preserve">Circulation. </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sz w:val="28"/>
          <w:szCs w:val="28"/>
          <w:lang w:val="uk-UA" w:eastAsia="ru-RU"/>
        </w:rPr>
        <w:t xml:space="preserve">2008. </w:t>
      </w:r>
      <w:r w:rsidRPr="000F60E6">
        <w:rPr>
          <w:rFonts w:ascii="Times New Roman" w:eastAsia="Calibri" w:hAnsi="Times New Roman" w:cs="Times New Roman"/>
          <w:sz w:val="28"/>
          <w:szCs w:val="28"/>
          <w:lang w:val="uk-UA"/>
        </w:rPr>
        <w:t xml:space="preserve">– Vol. </w:t>
      </w:r>
      <w:r w:rsidRPr="000F60E6">
        <w:rPr>
          <w:rFonts w:ascii="Times New Roman" w:eastAsia="Times New Roman" w:hAnsi="Times New Roman" w:cs="Times New Roman"/>
          <w:sz w:val="28"/>
          <w:szCs w:val="28"/>
          <w:lang w:val="uk-UA" w:eastAsia="ru-RU"/>
        </w:rPr>
        <w:t xml:space="preserve">118, № 17. </w:t>
      </w:r>
      <w:r w:rsidRPr="000F60E6">
        <w:rPr>
          <w:rFonts w:ascii="Times New Roman" w:eastAsia="Calibri" w:hAnsi="Times New Roman" w:cs="Times New Roman"/>
          <w:sz w:val="28"/>
          <w:szCs w:val="28"/>
          <w:lang w:val="uk-UA"/>
        </w:rPr>
        <w:t xml:space="preserve">– Р. </w:t>
      </w:r>
      <w:r w:rsidRPr="000F60E6">
        <w:rPr>
          <w:rFonts w:ascii="Times New Roman" w:eastAsia="Times New Roman" w:hAnsi="Times New Roman" w:cs="Times New Roman"/>
          <w:sz w:val="28"/>
          <w:szCs w:val="28"/>
          <w:lang w:val="uk-UA" w:eastAsia="ru-RU"/>
        </w:rPr>
        <w:t>1705</w:t>
      </w:r>
      <w:r w:rsidRPr="000F60E6">
        <w:rPr>
          <w:rFonts w:ascii="Times New Roman" w:eastAsia="Times New Roman" w:hAnsi="Times New Roman" w:cs="Times New Roman"/>
          <w:sz w:val="28"/>
          <w:szCs w:val="28"/>
          <w:lang w:val="uk-UA" w:eastAsia="ru-RU"/>
        </w:rPr>
        <w:noBreakHyphen/>
        <w:t>1712.</w:t>
      </w:r>
      <w:r w:rsidRPr="000F60E6">
        <w:rPr>
          <w:rFonts w:ascii="Times New Roman" w:hAnsi="Times New Roman" w:cs="Times New Roman"/>
          <w:sz w:val="28"/>
          <w:szCs w:val="28"/>
          <w:lang w:val="uk-UA"/>
        </w:rPr>
        <w:t xml:space="preserve"> – doi: 10.1161/CIRCULATIONAHA.108.768283. – Epub 2008 Oct 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Effects of aspirin responsiveness and platelet reactivity on early vein graft thrombosis after coronary artery bypass graft surgery / Gluckman T.J., McLean R.C., Schulman S.P. [et al.] // J Am Coll Cardio</w:t>
      </w:r>
      <w:r w:rsidR="00B96412">
        <w:rPr>
          <w:rFonts w:ascii="Times New Roman" w:hAnsi="Times New Roman" w:cs="Times New Roman"/>
          <w:sz w:val="28"/>
          <w:szCs w:val="28"/>
          <w:lang w:val="uk-UA"/>
        </w:rPr>
        <w:t>l. – 2011. – Vol. 57, № 9. – P. </w:t>
      </w:r>
      <w:r w:rsidRPr="000F60E6">
        <w:rPr>
          <w:rFonts w:ascii="Times New Roman" w:hAnsi="Times New Roman" w:cs="Times New Roman"/>
          <w:sz w:val="28"/>
          <w:szCs w:val="28"/>
          <w:lang w:val="uk-UA"/>
        </w:rPr>
        <w:t>1069–1077. – doi: 10.1016/j.jacc.2010.08.650.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Different methodologies for evaluating the effect of clopidogrel on platelet function in high-risk coronary artery disease patients / Paniccia R., Antonucci E., Gori A.M. [et al.] // </w:t>
      </w:r>
      <w:r w:rsidRPr="000F60E6">
        <w:rPr>
          <w:rFonts w:ascii="Times New Roman" w:hAnsi="Times New Roman" w:cs="Times New Roman"/>
          <w:iCs/>
          <w:sz w:val="28"/>
          <w:szCs w:val="28"/>
          <w:lang w:val="uk-UA"/>
        </w:rPr>
        <w:t xml:space="preserve">J Thromb Haemost. – </w:t>
      </w:r>
      <w:r w:rsidRPr="000F60E6">
        <w:rPr>
          <w:rFonts w:ascii="Times New Roman" w:hAnsi="Times New Roman" w:cs="Times New Roman"/>
          <w:sz w:val="28"/>
          <w:szCs w:val="28"/>
          <w:lang w:val="uk-UA"/>
        </w:rPr>
        <w:t xml:space="preserve">2007. – Vol. </w:t>
      </w:r>
      <w:r w:rsidRPr="000F60E6">
        <w:rPr>
          <w:rFonts w:ascii="Times New Roman" w:hAnsi="Times New Roman" w:cs="Times New Roman"/>
          <w:bCs/>
          <w:sz w:val="28"/>
          <w:szCs w:val="28"/>
          <w:lang w:val="uk-UA"/>
        </w:rPr>
        <w:t>5, № </w:t>
      </w:r>
      <w:r w:rsidRPr="000F60E6">
        <w:rPr>
          <w:rFonts w:ascii="Times New Roman" w:hAnsi="Times New Roman" w:cs="Times New Roman"/>
          <w:sz w:val="28"/>
          <w:szCs w:val="28"/>
          <w:lang w:val="uk-UA"/>
        </w:rPr>
        <w:t>9. – P. 1839–1847.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Consensus and update on the definition of on-treatment platelet reactivity to adenosine diphosphate associated with ischemia and bleeding / Tantry U.S., Bonello L., Aradi D. [et al.]; Working Group on On-Treatment Platelet Reactivity. // Journal of the American College of Cardiology. – 2013. – Vol. 62, </w:t>
      </w:r>
      <w:r w:rsidRPr="000F60E6">
        <w:rPr>
          <w:rFonts w:ascii="Times New Roman" w:eastAsia="Calibri" w:hAnsi="Times New Roman" w:cs="Times New Roman"/>
          <w:bCs/>
          <w:color w:val="000000"/>
          <w:sz w:val="28"/>
          <w:szCs w:val="28"/>
          <w:lang w:val="uk-UA"/>
        </w:rPr>
        <w:t xml:space="preserve">№ </w:t>
      </w:r>
      <w:r w:rsidRPr="000F60E6">
        <w:rPr>
          <w:rFonts w:ascii="Times New Roman" w:eastAsia="Calibri" w:hAnsi="Times New Roman" w:cs="Times New Roman"/>
          <w:color w:val="000000"/>
          <w:sz w:val="28"/>
          <w:szCs w:val="28"/>
          <w:lang w:val="uk-UA"/>
        </w:rPr>
        <w:t>24. – P. 2261–2273. – doi: 10.1016/j.jacc.2013.07.101. – Epub 2013 Sep 27.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ACCF/AHA/SCAI guideline for percutaneous coronary intervention: a report of the American College of Cardiology Foundation/American Heart Association Task Force on Practice Guidelines and the Society for Cardiovascular Angiography and Interventions / Levine G.N., Bates E.R., Blanke</w:t>
      </w:r>
      <w:r w:rsidR="00B96412">
        <w:rPr>
          <w:rFonts w:ascii="Times New Roman" w:eastAsia="Calibri" w:hAnsi="Times New Roman" w:cs="Times New Roman"/>
          <w:color w:val="000000"/>
          <w:sz w:val="28"/>
          <w:szCs w:val="28"/>
          <w:lang w:val="uk-UA"/>
        </w:rPr>
        <w:t>nship J.C. [et </w:t>
      </w:r>
      <w:r w:rsidRPr="000F60E6">
        <w:rPr>
          <w:rFonts w:ascii="Times New Roman" w:eastAsia="Calibri" w:hAnsi="Times New Roman" w:cs="Times New Roman"/>
          <w:color w:val="000000"/>
          <w:sz w:val="28"/>
          <w:szCs w:val="28"/>
          <w:lang w:val="uk-UA"/>
        </w:rPr>
        <w:t xml:space="preserve">al.]; American College of Cardiology Foundation; American Heart Association Task Force on Practice Guidelines; Society for Cardiovascular Angiography and Interventions. // Journal of the American College of Cardiology. – 2011. – Vol. 58, </w:t>
      </w:r>
      <w:r w:rsidRPr="000F60E6">
        <w:rPr>
          <w:rFonts w:ascii="Times New Roman" w:eastAsia="Calibri" w:hAnsi="Times New Roman" w:cs="Times New Roman"/>
          <w:bCs/>
          <w:color w:val="000000"/>
          <w:sz w:val="28"/>
          <w:szCs w:val="28"/>
          <w:lang w:val="uk-UA"/>
        </w:rPr>
        <w:t xml:space="preserve">№ </w:t>
      </w:r>
      <w:r w:rsidRPr="000F60E6">
        <w:rPr>
          <w:rFonts w:ascii="Times New Roman" w:eastAsia="Calibri" w:hAnsi="Times New Roman" w:cs="Times New Roman"/>
          <w:color w:val="000000"/>
          <w:sz w:val="28"/>
          <w:szCs w:val="28"/>
          <w:lang w:val="uk-UA"/>
        </w:rPr>
        <w:t>24. – P. 44–122. – doi: 10.1016/j.jacc.2011.08.007. – Epub 2011 Nov 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High platelet reactivity on clopidogrel therapy correlates with increased coronary atherosclerosis and calcification: a volumetric intravascular ultrasound study / Chirumamilla A.P., Maehara A., Mintz G.S. [et al.] // JACC Cardiovasc Imaging. – 2012. Vol. 5, </w:t>
      </w:r>
      <w:r w:rsidRPr="000F60E6">
        <w:rPr>
          <w:rFonts w:ascii="Times New Roman" w:eastAsia="Calibri" w:hAnsi="Times New Roman" w:cs="Times New Roman"/>
          <w:bCs/>
          <w:color w:val="000000"/>
          <w:sz w:val="28"/>
          <w:szCs w:val="28"/>
          <w:lang w:val="uk-UA"/>
        </w:rPr>
        <w:t xml:space="preserve">№ </w:t>
      </w:r>
      <w:r w:rsidRPr="000F60E6">
        <w:rPr>
          <w:rFonts w:ascii="Times New Roman" w:eastAsia="Calibri" w:hAnsi="Times New Roman" w:cs="Times New Roman"/>
          <w:color w:val="000000"/>
          <w:sz w:val="28"/>
          <w:szCs w:val="28"/>
          <w:lang w:val="uk-UA"/>
        </w:rPr>
        <w:t>5. – P. 540–549. – doi: 10.1016/j.jcmg.2011.12.019.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Standard-vs high-dose clopidogrel based on platelet function testing after percutaneous coronary intervention: the GRAVITAS randomized trial [Text] / </w:t>
      </w:r>
      <w:r w:rsidRPr="000F60E6">
        <w:rPr>
          <w:rFonts w:ascii="Times New Roman" w:eastAsia="Calibri" w:hAnsi="Times New Roman" w:cs="Times New Roman"/>
          <w:color w:val="000000"/>
          <w:sz w:val="28"/>
          <w:szCs w:val="28"/>
          <w:lang w:val="uk-UA"/>
        </w:rPr>
        <w:lastRenderedPageBreak/>
        <w:t>Price M.J., Berger P.B., Teirstein P.S. [et al.]; GRAVITAS Investigators // JAMA. – 2011. – Vol. 305, № 11. – P. 1097–1105. – doi: 10.1001/jama.2011.290.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Aspirin Treatment and Outcomes After Percutaneous Coronary Intervention. Results of the ISAR-ASPI Registry / Mayer K., Bernlochner I., Braun S. [et al.] // J Am Coll Cardiol. – 2014. – Vol. 64, № 9. – P. 863–871. – doi: 10.1016/j.jacc.2014.05.049.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Platelet function testing in acute cardiac care — is there a role for prediction or prevention of stent thrombosis and bleeding? / Ara</w:t>
      </w:r>
      <w:r w:rsidR="00B96412">
        <w:rPr>
          <w:rFonts w:ascii="Times New Roman" w:eastAsia="GaramondNarrowC-Light" w:hAnsi="Times New Roman" w:cs="Times New Roman"/>
          <w:sz w:val="28"/>
          <w:szCs w:val="28"/>
          <w:lang w:val="uk-UA"/>
        </w:rPr>
        <w:t>di D., Collet J.P., Mair J. [et </w:t>
      </w:r>
      <w:r w:rsidRPr="000F60E6">
        <w:rPr>
          <w:rFonts w:ascii="Times New Roman" w:eastAsia="GaramondNarrowC-Light" w:hAnsi="Times New Roman" w:cs="Times New Roman"/>
          <w:sz w:val="28"/>
          <w:szCs w:val="28"/>
          <w:lang w:val="uk-UA"/>
        </w:rPr>
        <w:t>al.] // Thromb Haemost. – 2015. – Vol.</w:t>
      </w:r>
      <w:r w:rsidR="00980855">
        <w:rPr>
          <w:rFonts w:ascii="Times New Roman" w:eastAsia="GaramondNarrowC-Light" w:hAnsi="Times New Roman" w:cs="Times New Roman"/>
          <w:sz w:val="28"/>
          <w:szCs w:val="28"/>
          <w:lang w:val="uk-UA"/>
        </w:rPr>
        <w:t xml:space="preserve"> 113, № 2. – P. 221–230. – doi: </w:t>
      </w:r>
      <w:r w:rsidRPr="000F60E6">
        <w:rPr>
          <w:rFonts w:ascii="Times New Roman" w:eastAsia="GaramondNarrowC-Light" w:hAnsi="Times New Roman" w:cs="Times New Roman"/>
          <w:sz w:val="28"/>
          <w:szCs w:val="28"/>
          <w:lang w:val="uk-UA"/>
        </w:rPr>
        <w:t>10.1160/TH14-05-0449. – Epub 2014 Nov 20.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High residual platelet reactivity after clopidogrel loading and long-term cardiovascular events among patients with acute coronary syndromes undergoing PCI / Parodi G., Marcucci R., Valenti R. [et al.]</w:t>
      </w:r>
      <w:r w:rsidR="00980855">
        <w:rPr>
          <w:rFonts w:ascii="Times New Roman" w:eastAsia="GaramondNarrowC-Light" w:hAnsi="Times New Roman" w:cs="Times New Roman"/>
          <w:sz w:val="28"/>
          <w:szCs w:val="28"/>
          <w:lang w:val="uk-UA"/>
        </w:rPr>
        <w:t xml:space="preserve"> // JAMA. – 2011. – Vol. 306, № </w:t>
      </w:r>
      <w:r w:rsidRPr="000F60E6">
        <w:rPr>
          <w:rFonts w:ascii="Times New Roman" w:eastAsia="GaramondNarrowC-Light" w:hAnsi="Times New Roman" w:cs="Times New Roman"/>
          <w:sz w:val="28"/>
          <w:szCs w:val="28"/>
          <w:lang w:val="uk-UA"/>
        </w:rPr>
        <w:t>11. – P. 1215–1223. – doi: 10.1001/jama.2011.1332.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ESC Guidelines for the management of acute myocardial infarction in patients presenting with ST-segment elevation / Task Force on the management of ST-segment elevation acute myocardial infarction of the European Society of Cardiology (ESC), Steg P.G., James S.K., Atar D. // Eur Heart J. – 2012</w:t>
      </w:r>
      <w:r w:rsidR="00CD2056">
        <w:rPr>
          <w:rFonts w:ascii="Times New Roman" w:eastAsia="Calibri" w:hAnsi="Times New Roman" w:cs="Times New Roman"/>
          <w:sz w:val="28"/>
          <w:szCs w:val="28"/>
          <w:lang w:val="uk-UA"/>
        </w:rPr>
        <w:t>. – Vol. </w:t>
      </w:r>
      <w:r w:rsidRPr="000F60E6">
        <w:rPr>
          <w:rFonts w:ascii="Times New Roman" w:eastAsia="Calibri" w:hAnsi="Times New Roman" w:cs="Times New Roman"/>
          <w:sz w:val="28"/>
          <w:szCs w:val="28"/>
          <w:lang w:val="uk-UA"/>
        </w:rPr>
        <w:t xml:space="preserve">33, </w:t>
      </w:r>
      <w:r w:rsidRPr="000F60E6">
        <w:rPr>
          <w:rFonts w:ascii="Times New Roman" w:eastAsia="Calibri" w:hAnsi="Times New Roman" w:cs="Times New Roman"/>
          <w:bCs/>
          <w:sz w:val="28"/>
          <w:szCs w:val="28"/>
          <w:lang w:val="uk-UA"/>
        </w:rPr>
        <w:t xml:space="preserve">№ </w:t>
      </w:r>
      <w:r w:rsidRPr="000F60E6">
        <w:rPr>
          <w:rFonts w:ascii="Times New Roman" w:eastAsia="Calibri" w:hAnsi="Times New Roman" w:cs="Times New Roman"/>
          <w:sz w:val="28"/>
          <w:szCs w:val="28"/>
          <w:lang w:val="uk-UA"/>
        </w:rPr>
        <w:t>20. – P. 2569–2619. – doi: 10.1093/eurheartj/ehs215. – Epub 2012 Aug 24.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2015 ESC Guidelines for the management of acute coronary syndromes in patients presenting without persistent ST-segment elevation: Task Force for the Management of Acute Coronary Syndromes in Patients Presenting without Persistent ST-Segment Elevation of the European Society of Cardiology (ESC) / Roffi M., Patrono C., Collet J.P. [et al.]; Management of Acute Coronary Syndromes in Patients Presenting without Persistent ST</w:t>
      </w:r>
      <w:r w:rsidRPr="000F60E6">
        <w:rPr>
          <w:rFonts w:ascii="Times New Roman" w:eastAsia="Calibri" w:hAnsi="Times New Roman" w:cs="Times New Roman"/>
          <w:sz w:val="28"/>
          <w:szCs w:val="28"/>
          <w:lang w:val="uk-UA"/>
        </w:rPr>
        <w:noBreakHyphen/>
        <w:t>Segment Elevation of the European Society of Cardiology. // Eur Heart J. –</w:t>
      </w:r>
      <w:r w:rsidR="00980855">
        <w:rPr>
          <w:rFonts w:ascii="Times New Roman" w:eastAsia="Calibri" w:hAnsi="Times New Roman" w:cs="Times New Roman"/>
          <w:sz w:val="28"/>
          <w:szCs w:val="28"/>
          <w:lang w:val="uk-UA"/>
        </w:rPr>
        <w:t xml:space="preserve"> 2016. – Vol. 37, № 3. – P. </w:t>
      </w:r>
      <w:r w:rsidR="00CD2056">
        <w:rPr>
          <w:rFonts w:ascii="Times New Roman" w:eastAsia="Calibri" w:hAnsi="Times New Roman" w:cs="Times New Roman"/>
          <w:sz w:val="28"/>
          <w:szCs w:val="28"/>
          <w:lang w:val="uk-UA"/>
        </w:rPr>
        <w:t>267</w:t>
      </w:r>
      <w:r w:rsidR="00CD2056">
        <w:rPr>
          <w:rFonts w:ascii="Times New Roman" w:eastAsia="Calibri" w:hAnsi="Times New Roman" w:cs="Times New Roman"/>
          <w:sz w:val="28"/>
          <w:szCs w:val="28"/>
          <w:lang w:val="uk-UA"/>
        </w:rPr>
        <w:noBreakHyphen/>
      </w:r>
      <w:r w:rsidRPr="000F60E6">
        <w:rPr>
          <w:rFonts w:ascii="Times New Roman" w:eastAsia="Calibri" w:hAnsi="Times New Roman" w:cs="Times New Roman"/>
          <w:sz w:val="28"/>
          <w:szCs w:val="28"/>
          <w:lang w:val="uk-UA"/>
        </w:rPr>
        <w:t>315. – doi: 10.1093/eurheartj/ehv320. – Epub 2015 Aug 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iCs/>
          <w:color w:val="000000"/>
          <w:sz w:val="28"/>
          <w:szCs w:val="28"/>
          <w:lang w:val="uk-UA" w:eastAsia="ru-RU"/>
        </w:rPr>
        <w:lastRenderedPageBreak/>
        <w:t xml:space="preserve">CURE: </w:t>
      </w:r>
      <w:r w:rsidRPr="000F60E6">
        <w:rPr>
          <w:rFonts w:ascii="Times New Roman" w:eastAsia="Times New Roman" w:hAnsi="Times New Roman" w:cs="Times New Roman"/>
          <w:color w:val="000000"/>
          <w:sz w:val="28"/>
          <w:szCs w:val="28"/>
          <w:lang w:val="uk-UA" w:eastAsia="ru-RU"/>
        </w:rPr>
        <w:t xml:space="preserve">The Clopidogrel in Unstable Angina to Prevent Recurrent Events Trial Investigators: Effects of clopidogrel in addition to aspirin in patients with acute coronary syndromes without ST-segment elevation / Yusuf S., Zhao F., Mehta S.R. [et al.]; </w:t>
      </w:r>
      <w:r w:rsidRPr="000F60E6">
        <w:rPr>
          <w:rFonts w:ascii="Times New Roman" w:eastAsia="Times New Roman" w:hAnsi="Times New Roman" w:cs="Times New Roman"/>
          <w:iCs/>
          <w:color w:val="000000"/>
          <w:sz w:val="28"/>
          <w:szCs w:val="28"/>
          <w:lang w:val="uk-UA" w:eastAsia="ru-RU"/>
        </w:rPr>
        <w:t xml:space="preserve">CURE: </w:t>
      </w:r>
      <w:r w:rsidRPr="000F60E6">
        <w:rPr>
          <w:rFonts w:ascii="Times New Roman" w:eastAsia="Times New Roman" w:hAnsi="Times New Roman" w:cs="Times New Roman"/>
          <w:color w:val="000000"/>
          <w:sz w:val="28"/>
          <w:szCs w:val="28"/>
          <w:lang w:val="uk-UA" w:eastAsia="ru-RU"/>
        </w:rPr>
        <w:t>The Clopidogrel in Unstable Angina to Prevent Recurrent Events Trial Investigators. // N Engl J. Med</w:t>
      </w:r>
      <w:r w:rsidR="00CD2056">
        <w:rPr>
          <w:rFonts w:ascii="Times New Roman" w:eastAsia="Times New Roman" w:hAnsi="Times New Roman" w:cs="Times New Roman"/>
          <w:color w:val="000000"/>
          <w:sz w:val="28"/>
          <w:szCs w:val="28"/>
          <w:lang w:val="uk-UA" w:eastAsia="ru-RU"/>
        </w:rPr>
        <w:t>. – 2001. – Vol. 345, № 7. – P. </w:t>
      </w:r>
      <w:r w:rsidRPr="000F60E6">
        <w:rPr>
          <w:rFonts w:ascii="Times New Roman" w:eastAsia="Times New Roman" w:hAnsi="Times New Roman" w:cs="Times New Roman"/>
          <w:color w:val="000000"/>
          <w:sz w:val="28"/>
          <w:szCs w:val="28"/>
          <w:lang w:val="uk-UA" w:eastAsia="ru-RU"/>
        </w:rPr>
        <w:t>494</w:t>
      </w:r>
      <w:r w:rsidRPr="000F60E6">
        <w:rPr>
          <w:rFonts w:ascii="Times New Roman" w:eastAsia="Times New Roman" w:hAnsi="Times New Roman" w:cs="Times New Roman"/>
          <w:color w:val="000000"/>
          <w:sz w:val="28"/>
          <w:szCs w:val="28"/>
          <w:lang w:val="uk-UA" w:eastAsia="ru-RU"/>
        </w:rPr>
        <w:noBreakHyphen/>
        <w:t>502.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Early and Sustained Dual Oral Antiplatelet Therapy Following Percutaneous Coronary Intervention: a Randomized Controlled Trial / </w:t>
      </w:r>
      <w:hyperlink r:id="rId111" w:tgtFrame="_blank" w:history="1">
        <w:r w:rsidRPr="000F60E6">
          <w:rPr>
            <w:rFonts w:ascii="Times New Roman" w:eastAsia="Calibri" w:hAnsi="Times New Roman" w:cs="Times New Roman"/>
            <w:sz w:val="28"/>
            <w:szCs w:val="28"/>
            <w:lang w:val="uk-UA"/>
          </w:rPr>
          <w:t xml:space="preserve">Steinhubl S.R., </w:t>
        </w:r>
      </w:hyperlink>
      <w:hyperlink r:id="rId112" w:tgtFrame="_blank" w:history="1">
        <w:r w:rsidRPr="000F60E6">
          <w:rPr>
            <w:rFonts w:ascii="Times New Roman" w:eastAsia="Calibri" w:hAnsi="Times New Roman" w:cs="Times New Roman"/>
            <w:sz w:val="28"/>
            <w:szCs w:val="28"/>
            <w:lang w:val="uk-UA"/>
          </w:rPr>
          <w:t>Berger</w:t>
        </w:r>
        <w:r w:rsidRPr="000F60E6">
          <w:rPr>
            <w:lang w:val="uk-UA"/>
          </w:rPr>
          <w:t xml:space="preserve"> </w:t>
        </w:r>
        <w:r w:rsidRPr="000F60E6">
          <w:rPr>
            <w:rFonts w:ascii="Times New Roman" w:eastAsia="Calibri" w:hAnsi="Times New Roman" w:cs="Times New Roman"/>
            <w:sz w:val="28"/>
            <w:szCs w:val="28"/>
            <w:lang w:val="uk-UA"/>
          </w:rPr>
          <w:t xml:space="preserve">P.B., </w:t>
        </w:r>
      </w:hyperlink>
      <w:hyperlink r:id="rId113" w:tgtFrame="_blank" w:history="1">
        <w:r w:rsidRPr="000F60E6">
          <w:rPr>
            <w:rFonts w:ascii="Times New Roman" w:eastAsia="Calibri" w:hAnsi="Times New Roman" w:cs="Times New Roman"/>
            <w:sz w:val="28"/>
            <w:szCs w:val="28"/>
            <w:lang w:val="uk-UA"/>
          </w:rPr>
          <w:t>Mann J.T. [</w:t>
        </w:r>
        <w:r w:rsidRPr="000F60E6">
          <w:rPr>
            <w:rFonts w:ascii="Times New Roman" w:hAnsi="Times New Roman" w:cs="Times New Roman"/>
            <w:bCs/>
            <w:sz w:val="28"/>
            <w:szCs w:val="28"/>
            <w:lang w:val="uk-UA"/>
          </w:rPr>
          <w:t xml:space="preserve">et al.]; CREDO Investigators. Clopidogrel for the Reduction of Events During Observation. </w:t>
        </w:r>
      </w:hyperlink>
      <w:r w:rsidRPr="000F60E6">
        <w:rPr>
          <w:rFonts w:ascii="Times New Roman" w:eastAsia="Times New Roman" w:hAnsi="Times New Roman" w:cs="Times New Roman"/>
          <w:kern w:val="36"/>
          <w:sz w:val="28"/>
          <w:szCs w:val="28"/>
          <w:lang w:val="uk-UA" w:eastAsia="ru-RU"/>
        </w:rPr>
        <w:t>//</w:t>
      </w:r>
      <w:r w:rsidRPr="000F60E6">
        <w:rPr>
          <w:rFonts w:ascii="Times New Roman" w:eastAsia="Times New Roman" w:hAnsi="Times New Roman" w:cs="Times New Roman"/>
          <w:sz w:val="28"/>
          <w:szCs w:val="28"/>
          <w:lang w:val="uk-UA" w:eastAsia="ru-RU"/>
        </w:rPr>
        <w:t xml:space="preserve"> JAMA.</w:t>
      </w:r>
      <w:r w:rsidRPr="000F60E6">
        <w:rPr>
          <w:rFonts w:ascii="Times New Roman" w:eastAsia="Times New Roman" w:hAnsi="Times New Roman" w:cs="Times New Roman"/>
          <w:color w:val="000000"/>
          <w:sz w:val="28"/>
          <w:szCs w:val="28"/>
          <w:lang w:val="uk-UA" w:eastAsia="ru-RU"/>
        </w:rPr>
        <w:t xml:space="preserve"> – </w:t>
      </w:r>
      <w:r w:rsidRPr="000F60E6">
        <w:rPr>
          <w:rFonts w:ascii="Times New Roman" w:eastAsia="Times New Roman" w:hAnsi="Times New Roman" w:cs="Times New Roman"/>
          <w:sz w:val="28"/>
          <w:szCs w:val="28"/>
          <w:lang w:val="uk-UA" w:eastAsia="ru-RU"/>
        </w:rPr>
        <w:t xml:space="preserve">2002. </w:t>
      </w:r>
      <w:r w:rsidRPr="000F60E6">
        <w:rPr>
          <w:rFonts w:ascii="Times New Roman" w:eastAsia="Times New Roman" w:hAnsi="Times New Roman" w:cs="Times New Roman"/>
          <w:color w:val="000000"/>
          <w:sz w:val="28"/>
          <w:szCs w:val="28"/>
          <w:lang w:val="uk-UA" w:eastAsia="ru-RU"/>
        </w:rPr>
        <w:t xml:space="preserve">– Vol. </w:t>
      </w:r>
      <w:r w:rsidRPr="000F60E6">
        <w:rPr>
          <w:rFonts w:ascii="Times New Roman" w:eastAsia="Times New Roman" w:hAnsi="Times New Roman" w:cs="Times New Roman"/>
          <w:sz w:val="28"/>
          <w:szCs w:val="28"/>
          <w:lang w:val="uk-UA" w:eastAsia="ru-RU"/>
        </w:rPr>
        <w:t>288, № 19.</w:t>
      </w:r>
      <w:r w:rsidR="00980855">
        <w:rPr>
          <w:rFonts w:ascii="Times New Roman" w:eastAsia="Times New Roman" w:hAnsi="Times New Roman" w:cs="Times New Roman"/>
          <w:color w:val="000000"/>
          <w:sz w:val="28"/>
          <w:szCs w:val="28"/>
          <w:lang w:val="uk-UA" w:eastAsia="ru-RU"/>
        </w:rPr>
        <w:t xml:space="preserve"> – Р. </w:t>
      </w:r>
      <w:r w:rsidR="00980855">
        <w:rPr>
          <w:rFonts w:ascii="Times New Roman" w:eastAsia="Times New Roman" w:hAnsi="Times New Roman" w:cs="Times New Roman"/>
          <w:sz w:val="28"/>
          <w:szCs w:val="28"/>
          <w:lang w:val="uk-UA" w:eastAsia="ru-RU"/>
        </w:rPr>
        <w:t>2411</w:t>
      </w:r>
      <w:r w:rsidR="00980855">
        <w:rPr>
          <w:rFonts w:ascii="Times New Roman" w:eastAsia="Times New Roman" w:hAnsi="Times New Roman" w:cs="Times New Roman"/>
          <w:sz w:val="28"/>
          <w:szCs w:val="28"/>
          <w:lang w:val="uk-UA" w:eastAsia="ru-RU"/>
        </w:rPr>
        <w:noBreakHyphen/>
        <w:t>2420. </w:t>
      </w:r>
      <w:r w:rsidRPr="000F60E6">
        <w:rPr>
          <w:rFonts w:ascii="Times New Roman" w:eastAsia="Times New Roman" w:hAnsi="Times New Roman" w:cs="Times New Roman"/>
          <w:sz w:val="28"/>
          <w:szCs w:val="28"/>
          <w:lang w:val="uk-UA" w:eastAsia="ru-RU"/>
        </w:rPr>
        <w:t>– doi:10.1001/jama.288.19.2411.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Prasugrel versus clopidogrel in patients with acute coronary syndromes / Wiviott S., Braunwald E., McCabe C.H. [et al.] // N. Engl. J. Med.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2007. </w:t>
      </w:r>
      <w:r w:rsidRPr="000F60E6">
        <w:rPr>
          <w:rFonts w:ascii="Times New Roman" w:eastAsia="Times New Roman" w:hAnsi="Times New Roman" w:cs="Times New Roman"/>
          <w:color w:val="000000"/>
          <w:sz w:val="28"/>
          <w:szCs w:val="28"/>
          <w:lang w:val="uk-UA" w:eastAsia="ru-RU"/>
        </w:rPr>
        <w:t>–</w:t>
      </w:r>
      <w:r w:rsidR="00CD2056">
        <w:rPr>
          <w:rFonts w:ascii="Times New Roman" w:hAnsi="Times New Roman" w:cs="Times New Roman"/>
          <w:sz w:val="28"/>
          <w:szCs w:val="28"/>
          <w:lang w:val="uk-UA"/>
        </w:rPr>
        <w:t>Vol. 357, № </w:t>
      </w:r>
      <w:r w:rsidRPr="000F60E6">
        <w:rPr>
          <w:rFonts w:ascii="Times New Roman" w:hAnsi="Times New Roman" w:cs="Times New Roman"/>
          <w:sz w:val="28"/>
          <w:szCs w:val="28"/>
          <w:lang w:val="uk-UA"/>
        </w:rPr>
        <w:t xml:space="preserve">20. </w:t>
      </w:r>
      <w:r w:rsidRPr="000F60E6">
        <w:rPr>
          <w:rFonts w:ascii="Times New Roman" w:eastAsia="Times New Roman" w:hAnsi="Times New Roman" w:cs="Times New Roman"/>
          <w:color w:val="000000"/>
          <w:sz w:val="28"/>
          <w:szCs w:val="28"/>
          <w:lang w:val="uk-UA" w:eastAsia="ru-RU"/>
        </w:rPr>
        <w:t>–</w:t>
      </w:r>
      <w:r w:rsidRPr="000F60E6">
        <w:rPr>
          <w:rFonts w:ascii="Times New Roman" w:hAnsi="Times New Roman" w:cs="Times New Roman"/>
          <w:sz w:val="28"/>
          <w:szCs w:val="28"/>
          <w:lang w:val="uk-UA"/>
        </w:rPr>
        <w:t>P. 2001–2015. – Epub 2007 Nov 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Greater clinical benefit of more intensive oral antiplatelet therapy with prasugrel in patients with diabetes mellitus in the trial to assess improvement in therapeutic outcomes by optimizing platelet inhibition with prasugrel – Thrombolysis in Myocardial Infarction 38 / Wiviott S.D., Braunwald E., Angiolillo D.J. [et al.] // Circulation.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2008.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 xml:space="preserve">Vol. 118, № 16. </w:t>
      </w:r>
      <w:r w:rsidRPr="000F60E6">
        <w:rPr>
          <w:rFonts w:ascii="Times New Roman" w:eastAsia="Times New Roman" w:hAnsi="Times New Roman" w:cs="Times New Roman"/>
          <w:color w:val="000000"/>
          <w:sz w:val="28"/>
          <w:szCs w:val="28"/>
          <w:lang w:val="uk-UA" w:eastAsia="ru-RU"/>
        </w:rPr>
        <w:t xml:space="preserve">– </w:t>
      </w:r>
      <w:r w:rsidRPr="000F60E6">
        <w:rPr>
          <w:rFonts w:ascii="Times New Roman" w:hAnsi="Times New Roman" w:cs="Times New Roman"/>
          <w:sz w:val="28"/>
          <w:szCs w:val="28"/>
          <w:lang w:val="uk-UA"/>
        </w:rPr>
        <w:t>P. 1626</w:t>
      </w:r>
      <w:r w:rsidRPr="000F60E6">
        <w:rPr>
          <w:rFonts w:ascii="Times New Roman" w:hAnsi="Times New Roman" w:cs="Times New Roman"/>
          <w:sz w:val="28"/>
          <w:szCs w:val="28"/>
          <w:lang w:val="uk-UA"/>
        </w:rPr>
        <w:noBreakHyphen/>
        <w:t>1636. – doi: 10.1161/CIRCULATIONAHA.108.791061. – Epub 2008 Aug 31.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color w:val="000000"/>
          <w:sz w:val="28"/>
          <w:szCs w:val="28"/>
          <w:lang w:val="uk-UA"/>
        </w:rPr>
        <w:t xml:space="preserve">Selective cumulative inhibition of platelet thromboxane production by low-dose aspirin in healthy subjects / Patrignani P., Filabozzi </w:t>
      </w:r>
      <w:r w:rsidR="00980855">
        <w:rPr>
          <w:rFonts w:ascii="Times New Roman" w:eastAsia="Calibri" w:hAnsi="Times New Roman" w:cs="Times New Roman"/>
          <w:color w:val="000000"/>
          <w:sz w:val="28"/>
          <w:szCs w:val="28"/>
          <w:lang w:val="uk-UA"/>
        </w:rPr>
        <w:t>P., Patrono C. // J Clin Invest </w:t>
      </w:r>
      <w:r w:rsidRPr="000F60E6">
        <w:rPr>
          <w:rFonts w:ascii="Times New Roman" w:eastAsia="Calibri" w:hAnsi="Times New Roman" w:cs="Times New Roman"/>
          <w:color w:val="000000"/>
          <w:sz w:val="28"/>
          <w:szCs w:val="28"/>
          <w:lang w:val="uk-UA"/>
        </w:rPr>
        <w:t>– 1982. – Vol. 69, № 6. – P. 1366–1372.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color w:val="000000"/>
          <w:sz w:val="28"/>
          <w:szCs w:val="28"/>
          <w:shd w:val="clear" w:color="auto" w:fill="FFFFFF"/>
          <w:lang w:val="uk-UA"/>
        </w:rPr>
        <w:t>Randomised trial of intravenous streptokinase, oral aspirin, both, or neither among 17,187 cases of suspected acute myocardial infarction: ISIS-2. ISIS-2 (Second International Study of Infarct Survival) Collaborative Group / [No authors listed] // Lancet. – 1988. – Vol. 2, № 8607. – P. 349</w:t>
      </w:r>
      <w:r w:rsidRPr="000F60E6">
        <w:rPr>
          <w:rFonts w:ascii="Times New Roman" w:hAnsi="Times New Roman" w:cs="Times New Roman"/>
          <w:color w:val="000000"/>
          <w:sz w:val="28"/>
          <w:szCs w:val="28"/>
          <w:shd w:val="clear" w:color="auto" w:fill="FFFFFF"/>
          <w:lang w:val="uk-UA"/>
        </w:rPr>
        <w:noBreakHyphen/>
        <w:t>360.</w:t>
      </w:r>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hyperlink r:id="rId114" w:history="1">
        <w:r w:rsidR="00B05777" w:rsidRPr="000F60E6">
          <w:rPr>
            <w:rFonts w:ascii="Times New Roman" w:hAnsi="Times New Roman" w:cs="Times New Roman"/>
            <w:sz w:val="28"/>
            <w:szCs w:val="28"/>
            <w:shd w:val="clear" w:color="auto" w:fill="FFFFFF"/>
            <w:lang w:val="uk-UA"/>
          </w:rPr>
          <w:t>Wallentin L</w:t>
        </w:r>
      </w:hyperlink>
      <w:r w:rsidR="00B05777" w:rsidRPr="000F60E6">
        <w:rPr>
          <w:rFonts w:ascii="Times New Roman" w:hAnsi="Times New Roman" w:cs="Times New Roman"/>
          <w:sz w:val="28"/>
          <w:szCs w:val="28"/>
          <w:lang w:val="uk-UA"/>
        </w:rPr>
        <w:t>.S.</w:t>
      </w:r>
      <w:r w:rsidR="00B05777" w:rsidRPr="000F60E6">
        <w:rPr>
          <w:rFonts w:ascii="Times New Roman" w:eastAsia="Times New Roman" w:hAnsi="Times New Roman" w:cs="Times New Roman"/>
          <w:kern w:val="36"/>
          <w:sz w:val="28"/>
          <w:szCs w:val="28"/>
          <w:lang w:val="uk-UA" w:eastAsia="ru-RU"/>
        </w:rPr>
        <w:t xml:space="preserve"> Aspirin (75 mg/day) after an episode of unstable coronary artery disease: long-term effects on the risk for myocardial infarction, occurrence of </w:t>
      </w:r>
      <w:r w:rsidR="00B05777" w:rsidRPr="000F60E6">
        <w:rPr>
          <w:rFonts w:ascii="Times New Roman" w:eastAsia="Times New Roman" w:hAnsi="Times New Roman" w:cs="Times New Roman"/>
          <w:kern w:val="36"/>
          <w:sz w:val="28"/>
          <w:szCs w:val="28"/>
          <w:lang w:val="uk-UA" w:eastAsia="ru-RU"/>
        </w:rPr>
        <w:lastRenderedPageBreak/>
        <w:t>severe angina and the need for revascularization. Research Group on Instability in Coronary Artery Disease in Southeast Sweden.</w:t>
      </w:r>
      <w:r w:rsidR="00B05777" w:rsidRPr="000F60E6">
        <w:rPr>
          <w:rFonts w:ascii="Times New Roman" w:hAnsi="Times New Roman" w:cs="Times New Roman"/>
          <w:sz w:val="28"/>
          <w:szCs w:val="28"/>
          <w:shd w:val="clear" w:color="auto" w:fill="FFFFFF"/>
          <w:lang w:val="uk-UA"/>
        </w:rPr>
        <w:t xml:space="preserve"> // </w:t>
      </w:r>
      <w:hyperlink r:id="rId115" w:tooltip="Journal of the American College of Cardiology." w:history="1"/>
      <w:r w:rsidR="00CD2056">
        <w:rPr>
          <w:rFonts w:ascii="Times New Roman" w:hAnsi="Times New Roman" w:cs="Times New Roman"/>
          <w:sz w:val="28"/>
          <w:szCs w:val="28"/>
          <w:shd w:val="clear" w:color="auto" w:fill="FFFFFF"/>
          <w:lang w:val="uk-UA"/>
        </w:rPr>
        <w:t>- 1991. – Vol. 18, № 7. – P. </w:t>
      </w:r>
      <w:r w:rsidR="00B05777" w:rsidRPr="000F60E6">
        <w:rPr>
          <w:rFonts w:ascii="Times New Roman" w:hAnsi="Times New Roman" w:cs="Times New Roman"/>
          <w:sz w:val="28"/>
          <w:szCs w:val="28"/>
          <w:shd w:val="clear" w:color="auto" w:fill="FFFFFF"/>
          <w:lang w:val="uk-UA"/>
        </w:rPr>
        <w:t>1587–1593.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The active metabolite of clopidogrel disrupts P2Y12 receptor oligomers and partitions them out of lipid rafts / Savi P., Zachayus J.L., Delesque-Touchard N., [et al.] // Proc Natl Acad Sci U S A. – 2006. – Vol. 103,</w:t>
      </w:r>
      <w:r w:rsidRPr="000F60E6">
        <w:rPr>
          <w:rFonts w:ascii="Times New Roman" w:hAnsi="Times New Roman" w:cs="Times New Roman"/>
          <w:sz w:val="28"/>
          <w:szCs w:val="28"/>
          <w:lang w:val="uk-UA"/>
        </w:rPr>
        <w:t xml:space="preserve"> </w:t>
      </w:r>
      <w:r w:rsidRPr="000F60E6">
        <w:rPr>
          <w:rFonts w:ascii="Times New Roman" w:hAnsi="Times New Roman" w:cs="Times New Roman"/>
          <w:color w:val="231F20"/>
          <w:sz w:val="28"/>
          <w:szCs w:val="28"/>
          <w:lang w:val="uk-UA"/>
        </w:rPr>
        <w:t>№ 29. – P. 11069–11074. Epub 2006 Jul 11.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Consensus and future directions on the definition of high on-treatment platelet reactivity to adenosine diphosphate / Bonello L., Tantry U.S., Marcucci R. [et al.] // J Am Coll Cardiol. – 2010. – Vol.</w:t>
      </w:r>
      <w:r w:rsidR="00980855">
        <w:rPr>
          <w:rFonts w:ascii="Times New Roman" w:hAnsi="Times New Roman" w:cs="Times New Roman"/>
          <w:color w:val="231F20"/>
          <w:sz w:val="28"/>
          <w:szCs w:val="28"/>
          <w:lang w:val="uk-UA"/>
        </w:rPr>
        <w:t xml:space="preserve"> 56, № 12. – P. 919</w:t>
      </w:r>
      <w:r w:rsidR="00980855">
        <w:rPr>
          <w:rFonts w:ascii="Times New Roman" w:hAnsi="Times New Roman" w:cs="Times New Roman"/>
          <w:color w:val="231F20"/>
          <w:sz w:val="28"/>
          <w:szCs w:val="28"/>
          <w:lang w:val="uk-UA"/>
        </w:rPr>
        <w:noBreakHyphen/>
        <w:t>933. – doi: </w:t>
      </w:r>
      <w:r w:rsidRPr="000F60E6">
        <w:rPr>
          <w:rFonts w:ascii="Times New Roman" w:hAnsi="Times New Roman" w:cs="Times New Roman"/>
          <w:color w:val="231F20"/>
          <w:sz w:val="28"/>
          <w:szCs w:val="28"/>
          <w:lang w:val="uk-UA"/>
        </w:rPr>
        <w:t>10.1016/j.jacc.2010.04.047.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Reduced platelet response to aspirin in patients with coronary artery disease and type 2 diabetes mellitus / Mortensen S.B, Larsen S.B., Grove E.L. [et al.] // </w:t>
      </w:r>
      <w:hyperlink r:id="rId116" w:tooltip="Thrombosis research." w:history="1">
        <w:r w:rsidRPr="000F60E6">
          <w:rPr>
            <w:rFonts w:ascii="Times New Roman" w:eastAsia="Calibri" w:hAnsi="Times New Roman" w:cs="Times New Roman"/>
            <w:sz w:val="28"/>
            <w:szCs w:val="28"/>
            <w:lang w:val="uk-UA"/>
          </w:rPr>
          <w:t>Thromb Res.</w:t>
        </w:r>
      </w:hyperlink>
      <w:r w:rsidRPr="000F60E6">
        <w:rPr>
          <w:rFonts w:ascii="Times New Roman" w:eastAsia="Calibri" w:hAnsi="Times New Roman" w:cs="Times New Roman"/>
          <w:sz w:val="28"/>
          <w:szCs w:val="28"/>
          <w:lang w:val="uk-UA"/>
        </w:rPr>
        <w:t xml:space="preserve"> – 2010. – Vol. 126, № 4. – Р. 318–322. – doi: 10.1016/j.thromres.2010.03.013. – Epub 2010 May 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Platelet thromboxane (11-dehydro-Thromboxane B2) and aspirin response in patients with diabetes and coronary artery disease / Lopez L.R., Guyer K.E., Torre I.G. [et al.] // </w:t>
      </w:r>
      <w:hyperlink r:id="rId117" w:tooltip="World journal of diabetes." w:history="1">
        <w:r w:rsidRPr="000F60E6">
          <w:rPr>
            <w:rFonts w:ascii="Times New Roman" w:eastAsia="Calibri" w:hAnsi="Times New Roman" w:cs="Times New Roman"/>
            <w:sz w:val="28"/>
            <w:szCs w:val="28"/>
            <w:lang w:val="uk-UA"/>
          </w:rPr>
          <w:t>World J Diabetes.</w:t>
        </w:r>
      </w:hyperlink>
      <w:r w:rsidRPr="000F60E6">
        <w:rPr>
          <w:rFonts w:ascii="Times New Roman" w:eastAsia="Calibri" w:hAnsi="Times New Roman" w:cs="Times New Roman"/>
          <w:sz w:val="28"/>
          <w:szCs w:val="28"/>
          <w:lang w:val="uk-UA"/>
        </w:rPr>
        <w:t xml:space="preserve"> – 2014. – Vol. 5, № 2. – Р. 115</w:t>
      </w:r>
      <w:r w:rsidRPr="000F60E6">
        <w:rPr>
          <w:rFonts w:ascii="Times New Roman" w:eastAsia="Calibri" w:hAnsi="Times New Roman" w:cs="Times New Roman"/>
          <w:sz w:val="28"/>
          <w:szCs w:val="28"/>
          <w:lang w:val="uk-UA"/>
        </w:rPr>
        <w:noBreakHyphen/>
        <w:t>127</w:t>
      </w:r>
      <w:r w:rsidR="00980855">
        <w:rPr>
          <w:rFonts w:ascii="Times New Roman" w:eastAsia="Calibri" w:hAnsi="Times New Roman" w:cs="Times New Roman"/>
          <w:sz w:val="28"/>
          <w:szCs w:val="28"/>
          <w:lang w:val="uk-UA"/>
        </w:rPr>
        <w:t>. – doi: </w:t>
      </w:r>
      <w:r w:rsidRPr="000F60E6">
        <w:rPr>
          <w:rFonts w:ascii="Times New Roman" w:eastAsia="Calibri" w:hAnsi="Times New Roman" w:cs="Times New Roman"/>
          <w:sz w:val="28"/>
          <w:szCs w:val="28"/>
          <w:lang w:val="uk-UA"/>
        </w:rPr>
        <w:t>10.4239/wjd.v5.i2.115.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 xml:space="preserve">Correlation between the level of the urinary 11-dehydrothromboxane B2 and the clinical efficacy of aspirin in patients with type 2 diabetes and coronary artery disease / Liu T.F., Zhang J.W., Chen X.H. [et al.] // </w:t>
      </w:r>
      <w:r w:rsidRPr="000F60E6">
        <w:rPr>
          <w:rFonts w:ascii="Times New Roman" w:hAnsi="Times New Roman" w:cs="Times New Roman"/>
          <w:sz w:val="28"/>
          <w:szCs w:val="28"/>
          <w:lang w:val="uk-UA"/>
        </w:rPr>
        <w:t xml:space="preserve">Beijing Da Xue Xue Bao Yi Xue Ban. </w:t>
      </w:r>
      <w:r w:rsidRPr="000F60E6">
        <w:rPr>
          <w:rFonts w:ascii="Times New Roman" w:eastAsia="Calibri" w:hAnsi="Times New Roman" w:cs="Times New Roman"/>
          <w:sz w:val="28"/>
          <w:szCs w:val="28"/>
          <w:lang w:val="uk-UA"/>
        </w:rPr>
        <w:t>– 2015. – Vol. 47, № 6. – Р. 920</w:t>
      </w:r>
      <w:r w:rsidRPr="000F60E6">
        <w:rPr>
          <w:rFonts w:ascii="Times New Roman" w:eastAsia="Calibri" w:hAnsi="Times New Roman" w:cs="Times New Roman"/>
          <w:sz w:val="28"/>
          <w:szCs w:val="28"/>
          <w:lang w:val="uk-UA"/>
        </w:rPr>
        <w:noBreakHyphen/>
        <w:t>924.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Evaluation of Aspirin and Clopidogrel resistance in patients with Acute Coronary Syndrome by using Adenosine Diposphate Test and Aspirin Test / O I., M O., A A.S. [et al.] // Pak. J. Med. Sci. – 2013. – Vo</w:t>
      </w:r>
      <w:r w:rsidR="00980855">
        <w:rPr>
          <w:rFonts w:ascii="Times New Roman" w:eastAsia="Calibri" w:hAnsi="Times New Roman" w:cs="Times New Roman"/>
          <w:sz w:val="28"/>
          <w:szCs w:val="28"/>
          <w:lang w:val="uk-UA"/>
        </w:rPr>
        <w:t>l. 29, № 1. – P. 97</w:t>
      </w:r>
      <w:r w:rsidR="00980855">
        <w:rPr>
          <w:rFonts w:ascii="Times New Roman" w:eastAsia="Calibri" w:hAnsi="Times New Roman" w:cs="Times New Roman"/>
          <w:sz w:val="28"/>
          <w:szCs w:val="28"/>
          <w:lang w:val="uk-UA"/>
        </w:rPr>
        <w:noBreakHyphen/>
        <w:t>102. – doi: </w:t>
      </w:r>
      <w:r w:rsidRPr="000F60E6">
        <w:rPr>
          <w:rFonts w:ascii="Times New Roman" w:eastAsia="Calibri" w:hAnsi="Times New Roman" w:cs="Times New Roman"/>
          <w:sz w:val="28"/>
          <w:szCs w:val="28"/>
          <w:lang w:val="uk-UA"/>
        </w:rPr>
        <w:t>10.12669/pjms.291.2820.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00000"/>
          <w:sz w:val="28"/>
          <w:szCs w:val="28"/>
          <w:lang w:val="uk-UA" w:eastAsia="ru-RU"/>
        </w:rPr>
        <w:t xml:space="preserve">Randomized comparison of a high clopidogrel maintenance dose in patients with diabetes mellitus and coronary artery disease: results of the optimizing </w:t>
      </w:r>
      <w:r w:rsidRPr="000F60E6">
        <w:rPr>
          <w:rFonts w:ascii="Times New Roman" w:eastAsia="Times New Roman" w:hAnsi="Times New Roman" w:cs="Times New Roman"/>
          <w:color w:val="000000"/>
          <w:sz w:val="28"/>
          <w:szCs w:val="28"/>
          <w:lang w:val="uk-UA" w:eastAsia="ru-RU"/>
        </w:rPr>
        <w:lastRenderedPageBreak/>
        <w:t xml:space="preserve">antiplatelet therapy in diabetes mellitus (OPTIMUS) study / Angiolillo D.J., Shoemaker S.B., Desai B. [et al.] // </w:t>
      </w:r>
      <w:r w:rsidRPr="000F60E6">
        <w:rPr>
          <w:rFonts w:ascii="Times New Roman" w:eastAsia="Times New Roman" w:hAnsi="Times New Roman" w:cs="Times New Roman"/>
          <w:iCs/>
          <w:color w:val="000000"/>
          <w:sz w:val="28"/>
          <w:szCs w:val="28"/>
          <w:lang w:val="uk-UA" w:eastAsia="ru-RU"/>
        </w:rPr>
        <w:t>Circulation</w:t>
      </w:r>
      <w:r w:rsidRPr="000F60E6">
        <w:rPr>
          <w:rFonts w:ascii="Times New Roman" w:eastAsia="Times New Roman" w:hAnsi="Times New Roman" w:cs="Times New Roman"/>
          <w:color w:val="000000"/>
          <w:sz w:val="28"/>
          <w:szCs w:val="28"/>
          <w:lang w:val="uk-UA" w:eastAsia="ru-RU"/>
        </w:rPr>
        <w:t>. – 2007.</w:t>
      </w:r>
      <w:r w:rsidRPr="000F60E6">
        <w:rPr>
          <w:rFonts w:ascii="Times New Roman" w:eastAsia="Times New Roman" w:hAnsi="Times New Roman" w:cs="Times New Roman"/>
          <w:color w:val="000000"/>
          <w:sz w:val="28"/>
          <w:szCs w:val="28"/>
          <w:lang w:val="uk-UA" w:eastAsia="ru-RU"/>
        </w:rPr>
        <w:noBreakHyphen/>
      </w:r>
      <w:r w:rsidRPr="000F60E6">
        <w:rPr>
          <w:rFonts w:ascii="Times New Roman" w:eastAsia="Times New Roman" w:hAnsi="Times New Roman" w:cs="Times New Roman"/>
          <w:iCs/>
          <w:color w:val="000000"/>
          <w:sz w:val="28"/>
          <w:szCs w:val="28"/>
          <w:lang w:val="uk-UA" w:eastAsia="ru-RU"/>
        </w:rPr>
        <w:t xml:space="preserve"> </w:t>
      </w:r>
      <w:r w:rsidR="00CD2056">
        <w:rPr>
          <w:rFonts w:ascii="Times New Roman" w:eastAsia="Times New Roman" w:hAnsi="Times New Roman" w:cs="Times New Roman"/>
          <w:color w:val="000000"/>
          <w:sz w:val="28"/>
          <w:szCs w:val="28"/>
          <w:lang w:val="uk-UA" w:eastAsia="ru-RU"/>
        </w:rPr>
        <w:t xml:space="preserve">Vol. 115, № 6. </w:t>
      </w:r>
      <w:r w:rsidR="00CD2056">
        <w:rPr>
          <w:rFonts w:ascii="Times New Roman" w:eastAsia="Times New Roman" w:hAnsi="Times New Roman" w:cs="Times New Roman"/>
          <w:color w:val="000000"/>
          <w:sz w:val="28"/>
          <w:szCs w:val="28"/>
          <w:lang w:val="uk-UA" w:eastAsia="ru-RU"/>
        </w:rPr>
        <w:noBreakHyphen/>
        <w:t xml:space="preserve"> P. 708</w:t>
      </w:r>
      <w:r w:rsidR="00CD2056">
        <w:rPr>
          <w:rFonts w:ascii="Times New Roman" w:eastAsia="Times New Roman" w:hAnsi="Times New Roman" w:cs="Times New Roman"/>
          <w:color w:val="000000"/>
          <w:sz w:val="28"/>
          <w:szCs w:val="28"/>
          <w:lang w:val="uk-UA" w:eastAsia="ru-RU"/>
        </w:rPr>
        <w:noBreakHyphen/>
      </w:r>
      <w:r w:rsidRPr="000F60E6">
        <w:rPr>
          <w:rFonts w:ascii="Times New Roman" w:eastAsia="Times New Roman" w:hAnsi="Times New Roman" w:cs="Times New Roman"/>
          <w:color w:val="000000"/>
          <w:sz w:val="28"/>
          <w:szCs w:val="28"/>
          <w:lang w:val="uk-UA" w:eastAsia="ru-RU"/>
        </w:rPr>
        <w:t>716. – Epub 2007 Jan 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Resistance to low-dose aspirin therapy among patients with acute coronary syndrome in relation to associated risk factors / Salama M.M., Morad A.R., Saleh M.A. [et al.] // J. Clin. Pharm. Ther. – 2012. – Vol</w:t>
      </w:r>
      <w:r w:rsidR="00980855">
        <w:rPr>
          <w:rFonts w:ascii="Times New Roman" w:eastAsia="Calibri" w:hAnsi="Times New Roman" w:cs="Times New Roman"/>
          <w:sz w:val="28"/>
          <w:szCs w:val="28"/>
          <w:lang w:val="uk-UA"/>
        </w:rPr>
        <w:t>. 37, № 6. – P. 630</w:t>
      </w:r>
      <w:r w:rsidR="00980855">
        <w:rPr>
          <w:rFonts w:ascii="Times New Roman" w:eastAsia="Calibri" w:hAnsi="Times New Roman" w:cs="Times New Roman"/>
          <w:sz w:val="28"/>
          <w:szCs w:val="28"/>
          <w:lang w:val="uk-UA"/>
        </w:rPr>
        <w:noBreakHyphen/>
        <w:t>636. – doi: </w:t>
      </w:r>
      <w:r w:rsidRPr="000F60E6">
        <w:rPr>
          <w:rFonts w:ascii="Times New Roman" w:eastAsia="Calibri" w:hAnsi="Times New Roman" w:cs="Times New Roman"/>
          <w:sz w:val="28"/>
          <w:szCs w:val="28"/>
          <w:lang w:val="uk-UA"/>
        </w:rPr>
        <w:t>10.1111/j.1365-2710.2009.01083.x. – Epub 2009 Aug 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Assessment of aspirin resistance varies on a temporal basis in patients with ischaemic heart disease / Muir A.R., McMullin M.F., Patterson C. [et al.] // Heart. – 2009. – Vol. 95, № 15. – P. 1225–1229. – doi: 10.1136/hrt.2008.150631. – Epub 2008 Aug 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 xml:space="preserve">Variability in individual responsiveness to clopidogrel: clinical implications, management, and future perspectives / Angiolillo D.J., Fernandez-Ortiz A., Bernardo E. [et al.] // </w:t>
      </w:r>
      <w:r w:rsidRPr="000F60E6">
        <w:rPr>
          <w:rFonts w:ascii="Times New Roman" w:hAnsi="Times New Roman" w:cs="Times New Roman"/>
          <w:iCs/>
          <w:color w:val="000000"/>
          <w:sz w:val="28"/>
          <w:szCs w:val="28"/>
          <w:lang w:val="uk-UA"/>
        </w:rPr>
        <w:t>J Am Coll Cardiol. – 2</w:t>
      </w:r>
      <w:r w:rsidR="00CD2056">
        <w:rPr>
          <w:rFonts w:ascii="Times New Roman" w:hAnsi="Times New Roman" w:cs="Times New Roman"/>
          <w:iCs/>
          <w:color w:val="000000"/>
          <w:sz w:val="28"/>
          <w:szCs w:val="28"/>
          <w:lang w:val="uk-UA"/>
        </w:rPr>
        <w:t>007. – Vol. 49, № 14. – P. 1505</w:t>
      </w:r>
      <w:r w:rsidR="00CD2056">
        <w:rPr>
          <w:rFonts w:ascii="Times New Roman" w:hAnsi="Times New Roman" w:cs="Times New Roman"/>
          <w:iCs/>
          <w:color w:val="000000"/>
          <w:sz w:val="28"/>
          <w:szCs w:val="28"/>
          <w:lang w:val="uk-UA"/>
        </w:rPr>
        <w:noBreakHyphen/>
      </w:r>
      <w:r w:rsidRPr="000F60E6">
        <w:rPr>
          <w:rFonts w:ascii="Times New Roman" w:hAnsi="Times New Roman" w:cs="Times New Roman"/>
          <w:iCs/>
          <w:color w:val="000000"/>
          <w:sz w:val="28"/>
          <w:szCs w:val="28"/>
          <w:lang w:val="uk-UA"/>
        </w:rPr>
        <w:t>1516. – Epub 2007 Mar 26.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 xml:space="preserve">Clopidogrel response variability: current status and future directions / Ferreiro J.L., Angiolillo D.J. // </w:t>
      </w:r>
      <w:r w:rsidRPr="000F60E6">
        <w:rPr>
          <w:rFonts w:ascii="Times New Roman" w:hAnsi="Times New Roman" w:cs="Times New Roman"/>
          <w:iCs/>
          <w:color w:val="000000"/>
          <w:sz w:val="28"/>
          <w:szCs w:val="28"/>
          <w:lang w:val="uk-UA"/>
        </w:rPr>
        <w:t>Thromb Haemost. – 2009. – Vol. 102, № 1. – P. 7–14. – doi: 10.1160/TH09-03-0185.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Impaired esponsiveness to the Platelet P2Y12 Receptor Antagonist Clopidogrel in Patients With Type 2 Diabetes and Coronary Artery Disease / Angiolillo D.J., Jakubowski J.A., Ferreiro J.L. [et al.] // J Am Col</w:t>
      </w:r>
      <w:r w:rsidR="00CD2056">
        <w:rPr>
          <w:rFonts w:ascii="Times New Roman" w:hAnsi="Times New Roman" w:cs="Times New Roman"/>
          <w:sz w:val="28"/>
          <w:szCs w:val="28"/>
          <w:lang w:val="uk-UA"/>
        </w:rPr>
        <w:t>l Cardiol. – 2014. – Vol. 64, № </w:t>
      </w:r>
      <w:r w:rsidRPr="000F60E6">
        <w:rPr>
          <w:rFonts w:ascii="Times New Roman" w:hAnsi="Times New Roman" w:cs="Times New Roman"/>
          <w:sz w:val="28"/>
          <w:szCs w:val="28"/>
          <w:lang w:val="uk-UA"/>
        </w:rPr>
        <w:t>10. – Р. 1005–1014. – doi: 10.1016/j.jacc.2014.06.1170.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Systematic review and meta-analysis of optimal P2Y12 blockade in dual antiplatelet therapy for patients with diabetes with acute coronary syndrome / Rossington J.A., Brown O.I., Hoye A. // Open Heart. </w:t>
      </w:r>
      <w:r w:rsidRPr="000F60E6">
        <w:rPr>
          <w:rFonts w:ascii="Times New Roman" w:hAnsi="Times New Roman" w:cs="Times New Roman"/>
          <w:color w:val="000000"/>
          <w:sz w:val="28"/>
          <w:szCs w:val="28"/>
          <w:lang w:val="uk-UA"/>
        </w:rPr>
        <w:t>–</w:t>
      </w:r>
      <w:r w:rsidRPr="000F60E6">
        <w:rPr>
          <w:rFonts w:ascii="Times New Roman" w:hAnsi="Times New Roman" w:cs="Times New Roman"/>
          <w:sz w:val="28"/>
          <w:szCs w:val="28"/>
          <w:lang w:val="uk-UA"/>
        </w:rPr>
        <w:t xml:space="preserve"> 2016. </w:t>
      </w:r>
      <w:r w:rsidRPr="000F60E6">
        <w:rPr>
          <w:rFonts w:ascii="Times New Roman" w:hAnsi="Times New Roman" w:cs="Times New Roman"/>
          <w:color w:val="000000"/>
          <w:sz w:val="28"/>
          <w:szCs w:val="28"/>
          <w:lang w:val="uk-UA"/>
        </w:rPr>
        <w:t>–</w:t>
      </w:r>
      <w:r w:rsidRPr="000F60E6">
        <w:rPr>
          <w:rFonts w:ascii="Times New Roman" w:hAnsi="Times New Roman" w:cs="Times New Roman"/>
          <w:sz w:val="28"/>
          <w:szCs w:val="28"/>
          <w:lang w:val="uk-UA"/>
        </w:rPr>
        <w:t xml:space="preserve"> Vol. 3, № 1. </w:t>
      </w:r>
      <w:r w:rsidRPr="000F60E6">
        <w:rPr>
          <w:rFonts w:ascii="Times New Roman" w:hAnsi="Times New Roman" w:cs="Times New Roman"/>
          <w:color w:val="000000"/>
          <w:sz w:val="28"/>
          <w:szCs w:val="28"/>
          <w:lang w:val="uk-UA"/>
        </w:rPr>
        <w:t xml:space="preserve">– </w:t>
      </w:r>
      <w:r w:rsidRPr="000F60E6">
        <w:rPr>
          <w:rFonts w:ascii="Times New Roman" w:hAnsi="Times New Roman" w:cs="Times New Roman"/>
          <w:sz w:val="28"/>
          <w:szCs w:val="28"/>
          <w:lang w:val="uk-UA"/>
        </w:rPr>
        <w:t>e000296. – doi: 10.1136/openhrt-2015-000296. – eCollection 2016.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Functional profile of the platelet P2Y12 signalling pathway in patients with type 2 diabetes mellitus and coronary artery disease / Ueno M., Ferreiro J.L., </w:t>
      </w:r>
      <w:r w:rsidRPr="000F60E6">
        <w:rPr>
          <w:rFonts w:ascii="Times New Roman" w:hAnsi="Times New Roman" w:cs="Times New Roman"/>
          <w:sz w:val="28"/>
          <w:szCs w:val="28"/>
          <w:lang w:val="uk-UA"/>
        </w:rPr>
        <w:lastRenderedPageBreak/>
        <w:t xml:space="preserve">Tomasello S.D. [et al.] // Thromb Haemost. – </w:t>
      </w:r>
      <w:r w:rsidR="00CD2056">
        <w:rPr>
          <w:rFonts w:ascii="Times New Roman" w:hAnsi="Times New Roman" w:cs="Times New Roman"/>
          <w:sz w:val="28"/>
          <w:szCs w:val="28"/>
          <w:lang w:val="uk-UA"/>
        </w:rPr>
        <w:t>2011. – Vol. 105, № 4. – P. 730</w:t>
      </w:r>
      <w:r w:rsidR="00CD2056">
        <w:rPr>
          <w:rFonts w:ascii="Times New Roman" w:hAnsi="Times New Roman" w:cs="Times New Roman"/>
          <w:sz w:val="28"/>
          <w:szCs w:val="28"/>
          <w:lang w:val="uk-UA"/>
        </w:rPr>
        <w:noBreakHyphen/>
      </w:r>
      <w:r w:rsidRPr="000F60E6">
        <w:rPr>
          <w:rFonts w:ascii="Times New Roman" w:hAnsi="Times New Roman" w:cs="Times New Roman"/>
          <w:sz w:val="28"/>
          <w:szCs w:val="28"/>
          <w:lang w:val="uk-UA"/>
        </w:rPr>
        <w:t>732. – doi: 10.1160/TH10-10-0652. – Epub 2011 Jan 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Clinical predictors of dual aspirin and clopidogrel poor responsiveness in stable cardiovascular patients from the ADRIE study / Fontana P., Berdagué P., Castelli C. [et al.] // </w:t>
      </w:r>
      <w:hyperlink r:id="rId118" w:tooltip="Journal of thrombosis and haemostasis : JTH." w:history="1">
        <w:r w:rsidRPr="000F60E6">
          <w:rPr>
            <w:rFonts w:ascii="Times New Roman" w:eastAsia="Calibri" w:hAnsi="Times New Roman" w:cs="Times New Roman"/>
            <w:sz w:val="28"/>
            <w:szCs w:val="28"/>
            <w:lang w:val="uk-UA"/>
          </w:rPr>
          <w:t>J Thromb Haemost.</w:t>
        </w:r>
      </w:hyperlink>
      <w:r w:rsidRPr="000F60E6">
        <w:rPr>
          <w:rFonts w:ascii="Times New Roman" w:eastAsia="Calibri" w:hAnsi="Times New Roman" w:cs="Times New Roman"/>
          <w:sz w:val="28"/>
          <w:szCs w:val="28"/>
          <w:lang w:val="uk-UA"/>
        </w:rPr>
        <w:t xml:space="preserve"> – 2010. – Vol. </w:t>
      </w:r>
      <w:r w:rsidR="00B0781E">
        <w:rPr>
          <w:rFonts w:ascii="Times New Roman" w:eastAsia="Calibri" w:hAnsi="Times New Roman" w:cs="Times New Roman"/>
          <w:sz w:val="28"/>
          <w:szCs w:val="28"/>
          <w:lang w:val="uk-UA"/>
        </w:rPr>
        <w:t>8, № 12. – P. 2614</w:t>
      </w:r>
      <w:r w:rsidR="00B0781E">
        <w:rPr>
          <w:rFonts w:ascii="Times New Roman" w:eastAsia="Calibri" w:hAnsi="Times New Roman" w:cs="Times New Roman"/>
          <w:sz w:val="28"/>
          <w:szCs w:val="28"/>
          <w:lang w:val="uk-UA"/>
        </w:rPr>
        <w:noBreakHyphen/>
        <w:t>2623. – doi: </w:t>
      </w:r>
      <w:r w:rsidRPr="000F60E6">
        <w:rPr>
          <w:rFonts w:ascii="Times New Roman" w:eastAsia="Calibri" w:hAnsi="Times New Roman" w:cs="Times New Roman"/>
          <w:sz w:val="28"/>
          <w:szCs w:val="28"/>
          <w:lang w:val="uk-UA"/>
        </w:rPr>
        <w:t>10.1111/j.1538-7836.2010.04063.x.</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Platelet reactivity and clinical outcomes after coronary artery implantation of drug-eluting stents (ADAPT-DES): a prospective multicenter registry study / Stone G.W., Witzenbichler B., Weisz G. [et al.] // Lancet. – 2013. – Vol. </w:t>
      </w:r>
      <w:r w:rsidR="00CD2056">
        <w:rPr>
          <w:rFonts w:ascii="Times New Roman" w:eastAsia="Calibri" w:hAnsi="Times New Roman" w:cs="Times New Roman"/>
          <w:sz w:val="28"/>
          <w:szCs w:val="28"/>
          <w:lang w:val="uk-UA"/>
        </w:rPr>
        <w:t>382, № </w:t>
      </w:r>
      <w:r w:rsidRPr="000F60E6">
        <w:rPr>
          <w:rFonts w:ascii="Times New Roman" w:eastAsia="Calibri" w:hAnsi="Times New Roman" w:cs="Times New Roman"/>
          <w:sz w:val="28"/>
          <w:szCs w:val="28"/>
          <w:lang w:val="uk-UA"/>
        </w:rPr>
        <w:t>9892. – P. 614–623. – doi: 10.1016/S0140-6736(13)61</w:t>
      </w:r>
      <w:r w:rsidR="00B0781E">
        <w:rPr>
          <w:rFonts w:ascii="Times New Roman" w:eastAsia="Calibri" w:hAnsi="Times New Roman" w:cs="Times New Roman"/>
          <w:sz w:val="28"/>
          <w:szCs w:val="28"/>
          <w:lang w:val="uk-UA"/>
        </w:rPr>
        <w:t>170-8. – Epub 2013 Jul </w:t>
      </w:r>
      <w:r w:rsidRPr="000F60E6">
        <w:rPr>
          <w:rFonts w:ascii="Times New Roman" w:eastAsia="Calibri" w:hAnsi="Times New Roman" w:cs="Times New Roman"/>
          <w:sz w:val="28"/>
          <w:szCs w:val="28"/>
          <w:lang w:val="uk-UA"/>
        </w:rPr>
        <w:t>26.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 xml:space="preserve">Aspirin Resistance in Cardiovascular Disease: A Review of Prevalence, Mechanisms, and Clinical Significance / McKee S.A., Sane D.S., Deliargyris E.N. // </w:t>
      </w:r>
      <w:r w:rsidRPr="000F60E6">
        <w:rPr>
          <w:rFonts w:ascii="Times New Roman" w:eastAsia="GaramondNarrowC-Light" w:hAnsi="Times New Roman" w:cs="Times New Roman"/>
          <w:iCs/>
          <w:sz w:val="28"/>
          <w:szCs w:val="28"/>
          <w:lang w:val="uk-UA"/>
        </w:rPr>
        <w:t>Thromb Haemost. –</w:t>
      </w:r>
      <w:r w:rsidRPr="000F60E6">
        <w:rPr>
          <w:rFonts w:ascii="Times New Roman" w:eastAsia="GaramondNarrowC-Light" w:hAnsi="Times New Roman" w:cs="Times New Roman"/>
          <w:sz w:val="28"/>
          <w:szCs w:val="28"/>
          <w:lang w:val="uk-UA"/>
        </w:rPr>
        <w:t xml:space="preserve"> 2002. – Vol. 88, № 5. – P. 711–715. </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21E1F"/>
          <w:sz w:val="28"/>
          <w:szCs w:val="28"/>
          <w:lang w:val="uk-UA"/>
        </w:rPr>
        <w:t>The effect of CYP2C19 polymorphism on the pharmacokinetics and pharmacodynamics of clopidogrel: a possible mechanism for clopidogrel resistance / Kim K.A., Park P.W., Hong S.J. [et al.] // Clin Pharmacol Ther. – 2008. – Vol. 84, № 2. – P. 236–242. – doi: 10.1038/clpt.2008.20. – Epub 2008 Mar 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Clinical, angiographic, and genetic factors associated with early coronary stent thrombosis / Cayla G., Hulot J.S., O’Connor S.A. [</w:t>
      </w:r>
      <w:r w:rsidR="00CD2056">
        <w:rPr>
          <w:rFonts w:ascii="Times New Roman" w:hAnsi="Times New Roman" w:cs="Times New Roman"/>
          <w:sz w:val="28"/>
          <w:szCs w:val="28"/>
          <w:lang w:val="uk-UA"/>
        </w:rPr>
        <w:t>et al.] // JAMA. – 2011. – Vol. </w:t>
      </w:r>
      <w:r w:rsidRPr="000F60E6">
        <w:rPr>
          <w:rFonts w:ascii="Times New Roman" w:hAnsi="Times New Roman" w:cs="Times New Roman"/>
          <w:sz w:val="28"/>
          <w:szCs w:val="28"/>
          <w:lang w:val="uk-UA"/>
        </w:rPr>
        <w:t>306, № 16. – P. 1765–1674. – doi: 10.1001/jama.2011.1529.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Low responsiveness to clopidogrel increases risk among CKD patients undergoing coronary intervention / Htun P., Fateh-Moghadam S., Bischofs C. [et al.] // J Am Soc Nephrol. – 2011 – Vol. </w:t>
      </w:r>
      <w:r w:rsidR="00B0781E">
        <w:rPr>
          <w:rFonts w:ascii="Times New Roman" w:hAnsi="Times New Roman" w:cs="Times New Roman"/>
          <w:sz w:val="28"/>
          <w:szCs w:val="28"/>
          <w:lang w:val="uk-UA"/>
        </w:rPr>
        <w:t>22, № 4. – P. 627 – 633. – doi: </w:t>
      </w:r>
      <w:r w:rsidRPr="000F60E6">
        <w:rPr>
          <w:rFonts w:ascii="Times New Roman" w:hAnsi="Times New Roman" w:cs="Times New Roman"/>
          <w:sz w:val="28"/>
          <w:szCs w:val="28"/>
          <w:lang w:val="uk-UA"/>
        </w:rPr>
        <w:t>10.1681/ASN.2010020220. – Epub 2011 Jan 27.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Impact of inflammatory markers on platelet inhibition and cardiovascular outcome including stent thrombosis in patients with symptomatic coronaryartery disease / Muller K., Aichele S., Herkommer M. [et al.] // Atherosclerosis. – </w:t>
      </w:r>
      <w:r w:rsidRPr="000F60E6">
        <w:rPr>
          <w:rFonts w:ascii="Times New Roman" w:hAnsi="Times New Roman" w:cs="Times New Roman"/>
          <w:sz w:val="28"/>
          <w:szCs w:val="28"/>
          <w:lang w:val="uk-UA"/>
        </w:rPr>
        <w:lastRenderedPageBreak/>
        <w:t>2010.</w:t>
      </w:r>
      <w:r w:rsidR="00CD2056">
        <w:rPr>
          <w:rFonts w:ascii="Times New Roman" w:hAnsi="Times New Roman" w:cs="Times New Roman"/>
          <w:sz w:val="28"/>
          <w:szCs w:val="28"/>
          <w:lang w:val="uk-UA"/>
        </w:rPr>
        <w:t> </w:t>
      </w:r>
      <w:r w:rsidRPr="000F60E6">
        <w:rPr>
          <w:rFonts w:ascii="Times New Roman" w:hAnsi="Times New Roman" w:cs="Times New Roman"/>
          <w:sz w:val="28"/>
          <w:szCs w:val="28"/>
          <w:lang w:val="uk-UA"/>
        </w:rPr>
        <w:t>– Vol. 213, № 1. – P. 256</w:t>
      </w:r>
      <w:r w:rsidRPr="000F60E6">
        <w:rPr>
          <w:rFonts w:ascii="Times New Roman" w:hAnsi="Times New Roman" w:cs="Times New Roman"/>
          <w:sz w:val="28"/>
          <w:szCs w:val="28"/>
          <w:lang w:val="uk-UA"/>
        </w:rPr>
        <w:noBreakHyphen/>
        <w:t>262. – doi: 10.1016/j.atherosclerosis.2010.07.023. – Epub 2010 Jul 27.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The effect of aspirin dosing on platelet function in diabetic and nondiabetic patients: an analysis from the Aspirin-Induced Platelet Effect (ASPECT) study / DiChiara J., Bliden K.P., Tantry U.S. [et al.] // </w:t>
      </w:r>
      <w:r w:rsidRPr="000F60E6">
        <w:rPr>
          <w:rFonts w:ascii="Times New Roman" w:hAnsi="Times New Roman" w:cs="Times New Roman"/>
          <w:iCs/>
          <w:sz w:val="28"/>
          <w:szCs w:val="28"/>
          <w:lang w:val="uk-UA"/>
        </w:rPr>
        <w:t>Dia</w:t>
      </w:r>
      <w:r w:rsidR="00CD2056">
        <w:rPr>
          <w:rFonts w:ascii="Times New Roman" w:hAnsi="Times New Roman" w:cs="Times New Roman"/>
          <w:iCs/>
          <w:sz w:val="28"/>
          <w:szCs w:val="28"/>
          <w:lang w:val="uk-UA"/>
        </w:rPr>
        <w:t>betes. – 2007. – Vol. 56, № 12. </w:t>
      </w:r>
      <w:r w:rsidRPr="000F60E6">
        <w:rPr>
          <w:rFonts w:ascii="Times New Roman" w:hAnsi="Times New Roman" w:cs="Times New Roman"/>
          <w:iCs/>
          <w:sz w:val="28"/>
          <w:szCs w:val="28"/>
          <w:lang w:val="uk-UA"/>
        </w:rPr>
        <w:t>– P. 3014–3019. – Epub 2007 Sep 11.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iCs/>
          <w:sz w:val="28"/>
          <w:szCs w:val="28"/>
          <w:lang w:val="uk-UA" w:eastAsia="ru-RU"/>
        </w:rPr>
        <w:t xml:space="preserve">Dose comparisons of clopidogrel and aspirin in acute coronary syndromes / CURRENT-OASIS 7 Investigators, Mehta S.R., Bassand J.P., Chrolavicius S. [et al.] // N Engl J Med. – 2010. – Vol. </w:t>
      </w:r>
      <w:r w:rsidR="00B0781E">
        <w:rPr>
          <w:rFonts w:ascii="Times New Roman" w:eastAsia="Times New Roman" w:hAnsi="Times New Roman" w:cs="Times New Roman"/>
          <w:iCs/>
          <w:sz w:val="28"/>
          <w:szCs w:val="28"/>
          <w:lang w:val="uk-UA" w:eastAsia="ru-RU"/>
        </w:rPr>
        <w:t>363, № 10. – P. 930–942. – doi: </w:t>
      </w:r>
      <w:r w:rsidRPr="000F60E6">
        <w:rPr>
          <w:rFonts w:ascii="Times New Roman" w:eastAsia="Times New Roman" w:hAnsi="Times New Roman" w:cs="Times New Roman"/>
          <w:iCs/>
          <w:sz w:val="28"/>
          <w:szCs w:val="28"/>
          <w:lang w:val="uk-UA" w:eastAsia="ru-RU"/>
        </w:rPr>
        <w:t>10.1056/NEJMoa0909475.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 xml:space="preserve">Biological efficacy of twice daily aspirin in type 2 diabetic patients with coronary artery disease / Dillinger J.G., Drissa A., Sideris G. </w:t>
      </w:r>
      <w:r w:rsidR="00B0781E">
        <w:rPr>
          <w:rFonts w:ascii="Times New Roman" w:hAnsi="Times New Roman" w:cs="Times New Roman"/>
          <w:sz w:val="28"/>
          <w:szCs w:val="28"/>
          <w:lang w:val="uk-UA"/>
        </w:rPr>
        <w:t>[et al.] // Am Heart J. – 2012. </w:t>
      </w:r>
      <w:r w:rsidRPr="000F60E6">
        <w:rPr>
          <w:rFonts w:ascii="Times New Roman" w:hAnsi="Times New Roman" w:cs="Times New Roman"/>
          <w:sz w:val="28"/>
          <w:szCs w:val="28"/>
          <w:lang w:val="uk-UA"/>
        </w:rPr>
        <w:t>– Vol. 164, № 4. – P. 600</w:t>
      </w:r>
      <w:r w:rsidRPr="000F60E6">
        <w:rPr>
          <w:rFonts w:ascii="Times New Roman" w:hAnsi="Times New Roman" w:cs="Times New Roman"/>
          <w:sz w:val="28"/>
          <w:szCs w:val="28"/>
          <w:lang w:val="uk-UA"/>
        </w:rPr>
        <w:noBreakHyphen/>
        <w:t>606.e1. – doi: 10.1016/j.ahj.2012.06.008.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The recovery of platelet cyclooxygenase activity explains interindividual variability in responsiveness to low dose aspirin in patients with and without diabetes / Rocca B., Santilli F., Pitocco D. [et al.] // J Thromb Haemost. – 2012. – Vol. 10, № 7. – P. 1220–1230. – doi: 10.1111/j.1538-7836.2012.04723.x.</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sz w:val="28"/>
          <w:szCs w:val="28"/>
          <w:lang w:val="uk-UA"/>
        </w:rPr>
        <w:t>Twice daily dosing of aspirin improves platelet inhibition in whole blood in patients with type 2 diabetes mellitus and micro- or macrovascular complications / Spectre G., Arnetz L., Östenson C.G. [et al.] //</w:t>
      </w:r>
      <w:r w:rsidR="00B0781E">
        <w:rPr>
          <w:rFonts w:ascii="Times New Roman" w:hAnsi="Times New Roman" w:cs="Times New Roman"/>
          <w:sz w:val="28"/>
          <w:szCs w:val="28"/>
          <w:lang w:val="uk-UA"/>
        </w:rPr>
        <w:t xml:space="preserve"> Thromb Haemost. – 2011. – Vol. </w:t>
      </w:r>
      <w:r w:rsidRPr="000F60E6">
        <w:rPr>
          <w:rFonts w:ascii="Times New Roman" w:hAnsi="Times New Roman" w:cs="Times New Roman"/>
          <w:sz w:val="28"/>
          <w:szCs w:val="28"/>
          <w:lang w:val="uk-UA"/>
        </w:rPr>
        <w:t>106, № 3. – P. 491–499. – doi: 10.1160/TH11-04-0216. – Epub 2011 Jul 28.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 xml:space="preserve">Standard- vs high-dose clopidogrel based on platelet function testing after percutaneouscoronary intervention: the GRAVITAS randomized trial / Price M.J., Berger P.B., Teirstein P.S. [et al.]; GRAVITAS Investigators. // </w:t>
      </w:r>
      <w:r w:rsidRPr="000F60E6">
        <w:rPr>
          <w:rFonts w:ascii="Times New Roman" w:eastAsia="GaramondNarrowC-Light" w:hAnsi="Times New Roman" w:cs="Times New Roman"/>
          <w:iCs/>
          <w:sz w:val="28"/>
          <w:szCs w:val="28"/>
          <w:lang w:val="uk-UA"/>
        </w:rPr>
        <w:t>JAMA. –</w:t>
      </w:r>
      <w:r w:rsidRPr="000F60E6">
        <w:rPr>
          <w:rFonts w:ascii="Times New Roman" w:eastAsia="GaramondNarrowC-Light" w:hAnsi="Times New Roman" w:cs="Times New Roman"/>
          <w:sz w:val="28"/>
          <w:szCs w:val="28"/>
          <w:lang w:val="uk-UA"/>
        </w:rPr>
        <w:t xml:space="preserve"> 2011. – Vol. 305, № 11. – P. 1097–1105. – doi: 10.1001/jama.2011.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 xml:space="preserve">Platelet Reactivity and Cardiovascular Outcomes After Percutaneous Coronary Intervention. A Time-Dependent Analysis of the Gauging Responsiveness With a VerifyNow P2Y12 Assay: Impact on Thrombosis and Safety (GRAVITAS) Trial / Price M.J., Angiolillo D.J., Teirstein P.S. [et al.] // </w:t>
      </w:r>
      <w:r w:rsidRPr="000F60E6">
        <w:rPr>
          <w:rFonts w:ascii="Times New Roman" w:eastAsia="GaramondNarrowC-Light" w:hAnsi="Times New Roman" w:cs="Times New Roman"/>
          <w:iCs/>
          <w:sz w:val="28"/>
          <w:szCs w:val="28"/>
          <w:lang w:val="uk-UA"/>
        </w:rPr>
        <w:t xml:space="preserve">Circulation. – 2011. – </w:t>
      </w:r>
      <w:r w:rsidRPr="000F60E6">
        <w:rPr>
          <w:rFonts w:ascii="Times New Roman" w:eastAsia="GaramondNarrowC-Light" w:hAnsi="Times New Roman" w:cs="Times New Roman"/>
          <w:iCs/>
          <w:sz w:val="28"/>
          <w:szCs w:val="28"/>
          <w:lang w:val="uk-UA"/>
        </w:rPr>
        <w:lastRenderedPageBreak/>
        <w:t>Vol.</w:t>
      </w:r>
      <w:r w:rsidR="00CD2056">
        <w:rPr>
          <w:rFonts w:ascii="Times New Roman" w:eastAsia="GaramondNarrowC-Light" w:hAnsi="Times New Roman" w:cs="Times New Roman"/>
          <w:iCs/>
          <w:sz w:val="28"/>
          <w:szCs w:val="28"/>
          <w:lang w:val="uk-UA"/>
        </w:rPr>
        <w:t> </w:t>
      </w:r>
      <w:r w:rsidRPr="000F60E6">
        <w:rPr>
          <w:rFonts w:ascii="Times New Roman" w:eastAsia="GaramondNarrowC-Light" w:hAnsi="Times New Roman" w:cs="Times New Roman"/>
          <w:iCs/>
          <w:sz w:val="28"/>
          <w:szCs w:val="28"/>
          <w:lang w:val="uk-UA"/>
        </w:rPr>
        <w:t>124, № 10. – P. 1132–1137. – doi: 10.1161/CIRCULATIONAHA.111.029165. – Epub 2011 Aug 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 xml:space="preserve">Bedside monitoring to adjust antiplatelet  therapy for coronary stenting / Collet J.P., Cuisset T., Range G. [et al.]; ARCTIC Investigators. // </w:t>
      </w:r>
      <w:r w:rsidRPr="000F60E6">
        <w:rPr>
          <w:rFonts w:ascii="Times New Roman" w:eastAsia="GaramondNarrowC-Light" w:hAnsi="Times New Roman" w:cs="Times New Roman"/>
          <w:iCs/>
          <w:sz w:val="28"/>
          <w:szCs w:val="28"/>
          <w:lang w:val="uk-UA"/>
        </w:rPr>
        <w:t>N Engl J Med. – 2012. – Vol. 367, № 22. – P. 2100</w:t>
      </w:r>
      <w:r w:rsidRPr="000F60E6">
        <w:rPr>
          <w:rFonts w:ascii="Times New Roman" w:eastAsia="GaramondNarrowC-Light" w:hAnsi="Times New Roman" w:cs="Times New Roman"/>
          <w:iCs/>
          <w:sz w:val="28"/>
          <w:szCs w:val="28"/>
          <w:lang w:val="uk-UA"/>
        </w:rPr>
        <w:noBreakHyphen/>
        <w:t>2109. – doi: 10.1056/NEJMoa1209979. – Epub 2012 Nov 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 xml:space="preserve">High residual platelet reactivity after clopidogrel loading and long-term cardiovascular events among patients with acute coronary syndromes undergoing PCI / Parodi G., Marcucci R., Valenti R. [et al.] // </w:t>
      </w:r>
      <w:r w:rsidR="00CD2056">
        <w:rPr>
          <w:rFonts w:ascii="Times New Roman" w:eastAsia="GaramondNarrowC-Light" w:hAnsi="Times New Roman" w:cs="Times New Roman"/>
          <w:iCs/>
          <w:sz w:val="28"/>
          <w:szCs w:val="28"/>
          <w:lang w:val="uk-UA"/>
        </w:rPr>
        <w:t>JAMA. – 2011. – Vol. 306, № </w:t>
      </w:r>
      <w:r w:rsidRPr="000F60E6">
        <w:rPr>
          <w:rFonts w:ascii="Times New Roman" w:eastAsia="GaramondNarrowC-Light" w:hAnsi="Times New Roman" w:cs="Times New Roman"/>
          <w:iCs/>
          <w:sz w:val="28"/>
          <w:szCs w:val="28"/>
          <w:lang w:val="uk-UA"/>
        </w:rPr>
        <w:t>11. – P. 1215–1223. – doi: 10.1001/jama.2011.1332.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GaramondNarrowC-Light" w:hAnsi="Times New Roman" w:cs="Times New Roman"/>
          <w:sz w:val="28"/>
          <w:szCs w:val="28"/>
          <w:lang w:val="uk-UA"/>
        </w:rPr>
        <w:t xml:space="preserve">Influence of genetic polymorphisms on the effect of high- and standard-dose clopidogrel after percutaneous coronary intervention: the GIFT (Genotype Information and Functional Testing) study / Price M.J., Murray S.S., Angiolillo D.J. [et al.]; GIFT Investigators // </w:t>
      </w:r>
      <w:r w:rsidRPr="000F60E6">
        <w:rPr>
          <w:rFonts w:ascii="Times New Roman" w:eastAsia="GaramondNarrowC-Light" w:hAnsi="Times New Roman" w:cs="Times New Roman"/>
          <w:iCs/>
          <w:sz w:val="28"/>
          <w:szCs w:val="28"/>
          <w:lang w:val="uk-UA"/>
        </w:rPr>
        <w:t>J Am Coll Cardiol. – 2012. – Vol. 59, № 22. – P. 1928–1937. – doi: 10.1016/j.jacc.2011.11.068.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iCs/>
          <w:sz w:val="28"/>
          <w:szCs w:val="28"/>
          <w:lang w:val="uk-UA" w:eastAsia="ru-RU"/>
        </w:rPr>
        <w:t>CYP2C19 and nongenetic factors predict poor responsiveness to clopidogrel loading dose after coronary stent implantation / Geisler T., Schaeffeler E., Dippon J. [et al.] // Pharmacogenomics. – 2008. – Vol.</w:t>
      </w:r>
      <w:r w:rsidR="00B0781E">
        <w:rPr>
          <w:rFonts w:ascii="Times New Roman" w:eastAsia="Times New Roman" w:hAnsi="Times New Roman" w:cs="Times New Roman"/>
          <w:iCs/>
          <w:sz w:val="28"/>
          <w:szCs w:val="28"/>
          <w:lang w:val="uk-UA" w:eastAsia="ru-RU"/>
        </w:rPr>
        <w:t xml:space="preserve"> 9, № 9. – P. 1251</w:t>
      </w:r>
      <w:r w:rsidR="00B0781E">
        <w:rPr>
          <w:rFonts w:ascii="Times New Roman" w:eastAsia="Times New Roman" w:hAnsi="Times New Roman" w:cs="Times New Roman"/>
          <w:iCs/>
          <w:sz w:val="28"/>
          <w:szCs w:val="28"/>
          <w:lang w:val="uk-UA" w:eastAsia="ru-RU"/>
        </w:rPr>
        <w:noBreakHyphen/>
        <w:t>1259. – doi: </w:t>
      </w:r>
      <w:r w:rsidRPr="000F60E6">
        <w:rPr>
          <w:rFonts w:ascii="Times New Roman" w:eastAsia="Times New Roman" w:hAnsi="Times New Roman" w:cs="Times New Roman"/>
          <w:iCs/>
          <w:sz w:val="28"/>
          <w:szCs w:val="28"/>
          <w:lang w:val="uk-UA" w:eastAsia="ru-RU"/>
        </w:rPr>
        <w:t>10.2217/14622416.9.9.1251.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iCs/>
          <w:sz w:val="28"/>
          <w:szCs w:val="28"/>
          <w:lang w:val="uk-UA" w:eastAsia="ru-RU"/>
        </w:rPr>
        <w:t>Effects of CYP2C19 genotype on outcomes of clopidogrel treatment / Pare G., Mehta S.R., Yusuf S. [et al.] // N Engl J Med.</w:t>
      </w:r>
      <w:r w:rsidR="00CD2056">
        <w:rPr>
          <w:rFonts w:ascii="Times New Roman" w:eastAsia="Times New Roman" w:hAnsi="Times New Roman" w:cs="Times New Roman"/>
          <w:iCs/>
          <w:sz w:val="28"/>
          <w:szCs w:val="28"/>
          <w:lang w:val="uk-UA" w:eastAsia="ru-RU"/>
        </w:rPr>
        <w:t xml:space="preserve"> – 2010. – Vol. 363, № 18. – P. </w:t>
      </w:r>
      <w:r w:rsidRPr="000F60E6">
        <w:rPr>
          <w:rFonts w:ascii="Times New Roman" w:eastAsia="Times New Roman" w:hAnsi="Times New Roman" w:cs="Times New Roman"/>
          <w:iCs/>
          <w:sz w:val="28"/>
          <w:szCs w:val="28"/>
          <w:lang w:val="uk-UA" w:eastAsia="ru-RU"/>
        </w:rPr>
        <w:t>1704–1714. – doi: 10.1056/NEJMoa1008410. – Epub 2010 Aug 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kern w:val="36"/>
          <w:sz w:val="28"/>
          <w:szCs w:val="28"/>
          <w:lang w:val="uk-UA" w:eastAsia="ru-RU"/>
        </w:rPr>
        <w:t>Impact of CYP2C19 Metabolizer Status on Patients With ACS Treated With Prasugrel Versus Clopidogrel / Doll J.A., Neely M.L., Roe M.T. [et al.] //</w:t>
      </w:r>
      <w:r w:rsidRPr="000F60E6">
        <w:rPr>
          <w:rFonts w:ascii="Times New Roman" w:hAnsi="Times New Roman" w:cs="Times New Roman"/>
          <w:sz w:val="28"/>
          <w:szCs w:val="28"/>
          <w:shd w:val="clear" w:color="auto" w:fill="FFFFFF"/>
          <w:lang w:val="uk-UA"/>
        </w:rPr>
        <w:t xml:space="preserve"> </w:t>
      </w:r>
      <w:hyperlink r:id="rId119" w:tooltip="Journal of the American College of Cardiology." w:history="1">
        <w:r w:rsidRPr="000F60E6">
          <w:rPr>
            <w:rFonts w:ascii="Times New Roman" w:hAnsi="Times New Roman" w:cs="Times New Roman"/>
            <w:sz w:val="28"/>
            <w:szCs w:val="28"/>
            <w:shd w:val="clear" w:color="auto" w:fill="FFFFFF"/>
            <w:lang w:val="uk-UA"/>
          </w:rPr>
          <w:t>J Am Coll Cardiol.</w:t>
        </w:r>
      </w:hyperlink>
      <w:r w:rsidRPr="000F60E6">
        <w:rPr>
          <w:rFonts w:ascii="Times New Roman" w:hAnsi="Times New Roman" w:cs="Times New Roman"/>
          <w:sz w:val="28"/>
          <w:szCs w:val="28"/>
          <w:shd w:val="clear" w:color="auto" w:fill="FFFFFF"/>
          <w:lang w:val="uk-UA"/>
        </w:rPr>
        <w:t xml:space="preserve"> – 2016. – Vol. 67, № 8. – P. 936–947. – doi:</w:t>
      </w:r>
      <w:r w:rsidR="00B0781E">
        <w:rPr>
          <w:rFonts w:ascii="Times New Roman" w:hAnsi="Times New Roman" w:cs="Times New Roman"/>
          <w:sz w:val="28"/>
          <w:szCs w:val="28"/>
          <w:shd w:val="clear" w:color="auto" w:fill="FFFFFF"/>
          <w:lang w:val="uk-UA"/>
        </w:rPr>
        <w:t> </w:t>
      </w:r>
      <w:r w:rsidRPr="000F60E6">
        <w:rPr>
          <w:rFonts w:ascii="Times New Roman" w:hAnsi="Times New Roman" w:cs="Times New Roman"/>
          <w:sz w:val="28"/>
          <w:szCs w:val="28"/>
          <w:shd w:val="clear" w:color="auto" w:fill="FFFFFF"/>
          <w:lang w:val="uk-UA"/>
        </w:rPr>
        <w:t>10.1016/j.jacc.2015.12.036.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shd w:val="clear" w:color="auto" w:fill="FFFFFF"/>
          <w:lang w:val="uk-UA"/>
        </w:rPr>
        <w:t xml:space="preserve">How I use laboratory monitoring of antiplatelet </w:t>
      </w:r>
      <w:r w:rsidR="00CD2056">
        <w:rPr>
          <w:rFonts w:ascii="Times New Roman" w:hAnsi="Times New Roman" w:cs="Times New Roman"/>
          <w:sz w:val="28"/>
          <w:szCs w:val="28"/>
          <w:shd w:val="clear" w:color="auto" w:fill="FFFFFF"/>
          <w:lang w:val="uk-UA"/>
        </w:rPr>
        <w:t>therapy / Michelson A.D., Bhatt </w:t>
      </w:r>
      <w:r w:rsidRPr="000F60E6">
        <w:rPr>
          <w:rFonts w:ascii="Times New Roman" w:hAnsi="Times New Roman" w:cs="Times New Roman"/>
          <w:sz w:val="28"/>
          <w:szCs w:val="28"/>
          <w:shd w:val="clear" w:color="auto" w:fill="FFFFFF"/>
          <w:lang w:val="uk-UA"/>
        </w:rPr>
        <w:t>D.L. // Blood. – 2017. – Vol. 130, № 6. – P. 713</w:t>
      </w:r>
      <w:r w:rsidRPr="000F60E6">
        <w:rPr>
          <w:rFonts w:ascii="Times New Roman" w:hAnsi="Times New Roman" w:cs="Times New Roman"/>
          <w:sz w:val="28"/>
          <w:szCs w:val="28"/>
          <w:shd w:val="clear" w:color="auto" w:fill="FFFFFF"/>
          <w:lang w:val="uk-UA"/>
        </w:rPr>
        <w:noBreakHyphen/>
        <w:t>721. – doi: 10.1182/blood-2017-03-742338. – Epub 2017 Jun 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kern w:val="36"/>
          <w:sz w:val="28"/>
          <w:szCs w:val="28"/>
          <w:lang w:val="uk-UA" w:eastAsia="ru-RU"/>
        </w:rPr>
        <w:lastRenderedPageBreak/>
        <w:t>Genetic and platelet function testing of antiplatelet therapy for percutaneous coronary intervention: the ARCTIC-GENE study / Collet J.P., Hulot J.S., Cuisset T. [et al.] //</w:t>
      </w:r>
      <w:r w:rsidRPr="000F60E6">
        <w:rPr>
          <w:rFonts w:ascii="Times New Roman" w:hAnsi="Times New Roman" w:cs="Times New Roman"/>
          <w:b/>
          <w:bCs/>
          <w:sz w:val="28"/>
          <w:szCs w:val="28"/>
          <w:shd w:val="clear" w:color="auto" w:fill="FFFFFF"/>
          <w:lang w:val="uk-UA"/>
        </w:rPr>
        <w:t xml:space="preserve"> </w:t>
      </w:r>
      <w:hyperlink r:id="rId120" w:tooltip="European journal of clinical pharmacology." w:history="1">
        <w:r w:rsidRPr="000F60E6">
          <w:rPr>
            <w:rFonts w:ascii="Times New Roman" w:hAnsi="Times New Roman" w:cs="Times New Roman"/>
            <w:sz w:val="28"/>
            <w:szCs w:val="28"/>
            <w:shd w:val="clear" w:color="auto" w:fill="FFFFFF"/>
            <w:lang w:val="uk-UA"/>
          </w:rPr>
          <w:t>Eur J Clin Pharmacol.</w:t>
        </w:r>
      </w:hyperlink>
      <w:r w:rsidRPr="000F60E6">
        <w:rPr>
          <w:rFonts w:ascii="Times New Roman" w:hAnsi="Times New Roman" w:cs="Times New Roman"/>
          <w:sz w:val="28"/>
          <w:szCs w:val="28"/>
          <w:shd w:val="clear" w:color="auto" w:fill="FFFFFF"/>
          <w:lang w:val="uk-UA"/>
        </w:rPr>
        <w:t xml:space="preserve"> – 2015. – Vol. 71, № 11. – P. 1315–1324. – doi: 10.1007/s00228-015-1917-9. – Epub 2015 Aug 13.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color w:val="000000"/>
          <w:sz w:val="28"/>
          <w:szCs w:val="28"/>
          <w:shd w:val="clear" w:color="auto" w:fill="FFFFFF"/>
          <w:lang w:val="uk-UA"/>
        </w:rPr>
        <w:t>2014 ESC/EACTS Guidelines on myocardial revascularization: The Task Force on Myocardial Revascularization of the European Society of Cardiology (ESC) and the European Association for Cardio-Thoracic Surgery (EACTS)Developed with the special contribution of the European Association of Percutaneous Cardiovascular Interventions (EAPCI) / Windecker S., Kolh P., Alfonso F. [et al.] // Eur Heart J. – 2014. – Vol. 35, № 37. – P. 2541–2619. – doi: 10.1093/eurheartj/ehu278. – Epub 2014 Aug 29.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Contribution of hepatic cytochrome P450 3A4 metabolic activity to the phenomenon of clopidogrel resistance / Lau W.C., Gurbel P.A., Watki</w:t>
      </w:r>
      <w:r w:rsidR="00CD2056">
        <w:rPr>
          <w:rFonts w:ascii="Times New Roman" w:hAnsi="Times New Roman" w:cs="Times New Roman"/>
          <w:color w:val="231F20"/>
          <w:sz w:val="28"/>
          <w:szCs w:val="28"/>
          <w:lang w:val="uk-UA"/>
        </w:rPr>
        <w:t>ns P.B. [et </w:t>
      </w:r>
      <w:r w:rsidRPr="000F60E6">
        <w:rPr>
          <w:rFonts w:ascii="Times New Roman" w:hAnsi="Times New Roman" w:cs="Times New Roman"/>
          <w:color w:val="231F20"/>
          <w:sz w:val="28"/>
          <w:szCs w:val="28"/>
          <w:lang w:val="uk-UA"/>
        </w:rPr>
        <w:t>al.] // Circulation. – 2004. – Vol. 109, № 2. – P. 166–171. – Epub 2004 Jan 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A possible mechanism for the differences in efficiency and variability of active metabolite formation from thienopyridine antiplatelet agents, prasugrel and clopidogrel / Hagihara K., Kazui M., Kurihara A. [et al.] // Drug Metab Dispos. – 2009. – Vol. 37, № 11. – P. 2145–2152. – doi:</w:t>
      </w:r>
      <w:r w:rsidR="00B0781E">
        <w:rPr>
          <w:rFonts w:ascii="Times New Roman" w:hAnsi="Times New Roman" w:cs="Times New Roman"/>
          <w:color w:val="231F20"/>
          <w:sz w:val="28"/>
          <w:szCs w:val="28"/>
          <w:lang w:val="uk-UA"/>
        </w:rPr>
        <w:t> 10.1124/dmd.109.028498. – Epub </w:t>
      </w:r>
      <w:r w:rsidRPr="000F60E6">
        <w:rPr>
          <w:rFonts w:ascii="Times New Roman" w:hAnsi="Times New Roman" w:cs="Times New Roman"/>
          <w:color w:val="231F20"/>
          <w:sz w:val="28"/>
          <w:szCs w:val="28"/>
          <w:lang w:val="uk-UA"/>
        </w:rPr>
        <w:t>2009 Aug 24.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Identification of the human cytochrome P450 enzymes involved in the two oxidative steps in the bioactivation of clopidogrel to its pharmacologically active metabolite / Kazui M., Nishiya Y., Ishizuka T. [et al.] // Drug Metab Dispos. – 2010. – Vol. 38, № 1. – P. 92–99. – doi: 10.1124/dmd.109.029132.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Structure and stereochemistryof the active metabolite of clopidogrel / Pereillo J.M., Maftouh M., Andrieu A. [et al.] // Drug Met</w:t>
      </w:r>
      <w:r w:rsidR="00CD2056">
        <w:rPr>
          <w:rFonts w:ascii="Times New Roman" w:hAnsi="Times New Roman" w:cs="Times New Roman"/>
          <w:color w:val="231F20"/>
          <w:sz w:val="28"/>
          <w:szCs w:val="28"/>
          <w:lang w:val="uk-UA"/>
        </w:rPr>
        <w:t>ab Dispos. – 2002. – Vol. 30, № </w:t>
      </w:r>
      <w:r w:rsidRPr="000F60E6">
        <w:rPr>
          <w:rFonts w:ascii="Times New Roman" w:hAnsi="Times New Roman" w:cs="Times New Roman"/>
          <w:color w:val="231F20"/>
          <w:sz w:val="28"/>
          <w:szCs w:val="28"/>
          <w:lang w:val="uk-UA"/>
        </w:rPr>
        <w:t>11. – P. 1288–1295.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10202"/>
          <w:sz w:val="28"/>
          <w:szCs w:val="28"/>
          <w:lang w:val="uk-UA" w:eastAsia="ru-RU"/>
        </w:rPr>
        <w:t>A pharmacoepidemiology study of the interaction between atorvastatin and clopidogrel after percutaneous coronary intervention / Brophy J., Babapulle M., Costa V. [et al.] // Am Heart J.</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color w:val="010202"/>
          <w:sz w:val="28"/>
          <w:szCs w:val="28"/>
          <w:lang w:val="uk-UA" w:eastAsia="ru-RU"/>
        </w:rPr>
        <w:t xml:space="preserve"> 2006. </w:t>
      </w:r>
      <w:r w:rsidRPr="000F60E6">
        <w:rPr>
          <w:rFonts w:ascii="Times New Roman" w:eastAsia="Calibri" w:hAnsi="Times New Roman" w:cs="Times New Roman"/>
          <w:sz w:val="28"/>
          <w:szCs w:val="28"/>
          <w:lang w:val="uk-UA"/>
        </w:rPr>
        <w:t>– Vol. </w:t>
      </w:r>
      <w:r w:rsidRPr="000F60E6">
        <w:rPr>
          <w:rFonts w:ascii="Times New Roman" w:eastAsia="Times New Roman" w:hAnsi="Times New Roman" w:cs="Times New Roman"/>
          <w:color w:val="010202"/>
          <w:sz w:val="28"/>
          <w:szCs w:val="28"/>
          <w:lang w:val="uk-UA" w:eastAsia="ru-RU"/>
        </w:rPr>
        <w:t>152, № 2.</w:t>
      </w:r>
      <w:r w:rsidRPr="000F60E6">
        <w:rPr>
          <w:rFonts w:ascii="Times New Roman" w:eastAsia="Calibri" w:hAnsi="Times New Roman" w:cs="Times New Roman"/>
          <w:sz w:val="28"/>
          <w:szCs w:val="28"/>
          <w:lang w:val="uk-UA"/>
        </w:rPr>
        <w:t xml:space="preserve"> – Р. </w:t>
      </w:r>
      <w:r w:rsidRPr="000F60E6">
        <w:rPr>
          <w:rFonts w:ascii="Times New Roman" w:eastAsia="Times New Roman" w:hAnsi="Times New Roman" w:cs="Times New Roman"/>
          <w:color w:val="010202"/>
          <w:sz w:val="28"/>
          <w:szCs w:val="28"/>
          <w:lang w:val="uk-UA" w:eastAsia="ru-RU"/>
        </w:rPr>
        <w:t>263–269.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color w:val="010202"/>
          <w:sz w:val="28"/>
          <w:szCs w:val="28"/>
          <w:lang w:val="uk-UA" w:eastAsia="ru-RU"/>
        </w:rPr>
        <w:lastRenderedPageBreak/>
        <w:t xml:space="preserve">Atorvastatin reduces the ability of clopidogrel to inhibit platelet aggregation: a new drug-drug interaction / Lau W.C., Waskell L.A., Watkins P.B. [et al.] // Circulation. </w:t>
      </w:r>
      <w:r w:rsidRPr="000F60E6">
        <w:rPr>
          <w:rFonts w:ascii="Times New Roman" w:eastAsia="Calibri" w:hAnsi="Times New Roman" w:cs="Times New Roman"/>
          <w:sz w:val="28"/>
          <w:szCs w:val="28"/>
          <w:lang w:val="uk-UA"/>
        </w:rPr>
        <w:t xml:space="preserve">– </w:t>
      </w:r>
      <w:r w:rsidRPr="000F60E6">
        <w:rPr>
          <w:rFonts w:ascii="Times New Roman" w:eastAsia="Times New Roman" w:hAnsi="Times New Roman" w:cs="Times New Roman"/>
          <w:color w:val="010202"/>
          <w:sz w:val="28"/>
          <w:szCs w:val="28"/>
          <w:lang w:val="uk-UA" w:eastAsia="ru-RU"/>
        </w:rPr>
        <w:t xml:space="preserve">2003. </w:t>
      </w:r>
      <w:r w:rsidRPr="000F60E6">
        <w:rPr>
          <w:rFonts w:ascii="Times New Roman" w:eastAsia="Calibri" w:hAnsi="Times New Roman" w:cs="Times New Roman"/>
          <w:sz w:val="28"/>
          <w:szCs w:val="28"/>
          <w:lang w:val="uk-UA"/>
        </w:rPr>
        <w:t xml:space="preserve">– Vol. </w:t>
      </w:r>
      <w:r w:rsidRPr="000F60E6">
        <w:rPr>
          <w:rFonts w:ascii="Times New Roman" w:eastAsia="Times New Roman" w:hAnsi="Times New Roman" w:cs="Times New Roman"/>
          <w:color w:val="010202"/>
          <w:sz w:val="28"/>
          <w:szCs w:val="28"/>
          <w:lang w:val="uk-UA" w:eastAsia="ru-RU"/>
        </w:rPr>
        <w:t xml:space="preserve">107, № 1. </w:t>
      </w:r>
      <w:r w:rsidRPr="000F60E6">
        <w:rPr>
          <w:rFonts w:ascii="Times New Roman" w:eastAsia="Calibri" w:hAnsi="Times New Roman" w:cs="Times New Roman"/>
          <w:sz w:val="28"/>
          <w:szCs w:val="28"/>
          <w:lang w:val="uk-UA"/>
        </w:rPr>
        <w:t xml:space="preserve">– Р. </w:t>
      </w:r>
      <w:r w:rsidRPr="000F60E6">
        <w:rPr>
          <w:rFonts w:ascii="Times New Roman" w:eastAsia="Times New Roman" w:hAnsi="Times New Roman" w:cs="Times New Roman"/>
          <w:color w:val="010202"/>
          <w:sz w:val="28"/>
          <w:szCs w:val="28"/>
          <w:lang w:val="uk-UA" w:eastAsia="ru-RU"/>
        </w:rPr>
        <w:t>32–37.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Absence of interaction between atorvastatin or other statins and clopidogrel: results from the interaction study / Serebruany V.L</w:t>
      </w:r>
      <w:r w:rsidR="00CD2056">
        <w:rPr>
          <w:rFonts w:ascii="Times New Roman" w:hAnsi="Times New Roman" w:cs="Times New Roman"/>
          <w:color w:val="000000"/>
          <w:sz w:val="28"/>
          <w:szCs w:val="28"/>
          <w:lang w:val="uk-UA"/>
        </w:rPr>
        <w:t>., Midei M.G., Malinin A.I. [et </w:t>
      </w:r>
      <w:r w:rsidRPr="000F60E6">
        <w:rPr>
          <w:rFonts w:ascii="Times New Roman" w:hAnsi="Times New Roman" w:cs="Times New Roman"/>
          <w:color w:val="000000"/>
          <w:sz w:val="28"/>
          <w:szCs w:val="28"/>
          <w:lang w:val="uk-UA"/>
        </w:rPr>
        <w:t>al.] // Arch Intern Med. – 2004. – Vol. 164, № 18. – P. 2051–2057.</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bCs/>
          <w:sz w:val="28"/>
          <w:szCs w:val="28"/>
          <w:lang w:val="uk-UA"/>
        </w:rPr>
        <w:t>Do statins influence platelet reactivity on acetylsalicylic acid therapy in patients with type 2 diabetes? / Postula M., Rosiak M., a Kaplon-Cieslicka A. [et al.] //</w:t>
      </w:r>
      <w:r w:rsidRPr="000F60E6">
        <w:rPr>
          <w:rFonts w:ascii="Times New Roman" w:hAnsi="Times New Roman" w:cs="Times New Roman"/>
          <w:color w:val="231F20"/>
          <w:sz w:val="28"/>
          <w:szCs w:val="28"/>
          <w:lang w:val="uk-UA"/>
        </w:rPr>
        <w:t xml:space="preserve"> Cardiology Journal.</w:t>
      </w:r>
      <w:r w:rsidRPr="000F60E6">
        <w:rPr>
          <w:rFonts w:ascii="Times New Roman" w:hAnsi="Times New Roman" w:cs="Times New Roman"/>
          <w:bCs/>
          <w:iCs/>
          <w:sz w:val="28"/>
          <w:szCs w:val="28"/>
          <w:lang w:val="uk-UA"/>
        </w:rPr>
        <w:t xml:space="preserve"> – </w:t>
      </w:r>
      <w:r w:rsidRPr="000F60E6">
        <w:rPr>
          <w:rFonts w:ascii="Times New Roman" w:hAnsi="Times New Roman" w:cs="Times New Roman"/>
          <w:color w:val="231F20"/>
          <w:sz w:val="28"/>
          <w:szCs w:val="28"/>
          <w:lang w:val="uk-UA"/>
        </w:rPr>
        <w:t>2012.</w:t>
      </w:r>
      <w:r w:rsidRPr="000F60E6">
        <w:rPr>
          <w:rFonts w:ascii="Times New Roman" w:hAnsi="Times New Roman" w:cs="Times New Roman"/>
          <w:bCs/>
          <w:iCs/>
          <w:sz w:val="28"/>
          <w:szCs w:val="28"/>
          <w:lang w:val="uk-UA"/>
        </w:rPr>
        <w:t xml:space="preserve"> – </w:t>
      </w:r>
      <w:r w:rsidRPr="000F60E6">
        <w:rPr>
          <w:rFonts w:ascii="Times New Roman" w:hAnsi="Times New Roman" w:cs="Times New Roman"/>
          <w:color w:val="231F20"/>
          <w:sz w:val="28"/>
          <w:szCs w:val="28"/>
          <w:lang w:val="uk-UA"/>
        </w:rPr>
        <w:t xml:space="preserve">Vol. 19, № 5. </w:t>
      </w:r>
      <w:r w:rsidRPr="000F60E6">
        <w:rPr>
          <w:rFonts w:ascii="Times New Roman" w:hAnsi="Times New Roman" w:cs="Times New Roman"/>
          <w:bCs/>
          <w:iCs/>
          <w:sz w:val="28"/>
          <w:szCs w:val="28"/>
          <w:lang w:val="uk-UA"/>
        </w:rPr>
        <w:t xml:space="preserve">– </w:t>
      </w:r>
      <w:r w:rsidRPr="000F60E6">
        <w:rPr>
          <w:rFonts w:ascii="Times New Roman" w:hAnsi="Times New Roman" w:cs="Times New Roman"/>
          <w:color w:val="231F20"/>
          <w:sz w:val="28"/>
          <w:szCs w:val="28"/>
          <w:lang w:val="uk-UA"/>
        </w:rPr>
        <w:t>Р. 494–500.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Effect of high dose statin therapy on platelet function; statins reduce aspirin-resistant platelet aggregation in patients with coronary heart disease / Tirnaksiz E., Pamukcu B., Oflaz H. [et al.] // J Thromb Thr</w:t>
      </w:r>
      <w:r w:rsidR="00CD2056">
        <w:rPr>
          <w:rFonts w:ascii="Times New Roman" w:hAnsi="Times New Roman" w:cs="Times New Roman"/>
          <w:color w:val="231F20"/>
          <w:sz w:val="28"/>
          <w:szCs w:val="28"/>
          <w:lang w:val="uk-UA"/>
        </w:rPr>
        <w:t>ombolysis. – 2009. – Vol. 27, № </w:t>
      </w:r>
      <w:r w:rsidRPr="000F60E6">
        <w:rPr>
          <w:rFonts w:ascii="Times New Roman" w:hAnsi="Times New Roman" w:cs="Times New Roman"/>
          <w:color w:val="231F20"/>
          <w:sz w:val="28"/>
          <w:szCs w:val="28"/>
          <w:lang w:val="uk-UA"/>
        </w:rPr>
        <w:t>1. – P. 24–8. – Epub 2007 Oct 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231F20"/>
          <w:sz w:val="28"/>
          <w:szCs w:val="28"/>
          <w:lang w:val="uk-UA"/>
        </w:rPr>
        <w:t>Effect of atorvastatin on platelet thromboxane A(2) synthesis in aspirin-treated patients with acute myocardial infarction / Santos</w:t>
      </w:r>
      <w:r w:rsidR="00CD2056">
        <w:rPr>
          <w:rFonts w:ascii="Times New Roman" w:hAnsi="Times New Roman" w:cs="Times New Roman"/>
          <w:color w:val="231F20"/>
          <w:sz w:val="28"/>
          <w:szCs w:val="28"/>
          <w:lang w:val="uk-UA"/>
        </w:rPr>
        <w:t xml:space="preserve"> M.T., Fuset M.P., Ruano M. [et </w:t>
      </w:r>
      <w:r w:rsidRPr="000F60E6">
        <w:rPr>
          <w:rFonts w:ascii="Times New Roman" w:hAnsi="Times New Roman" w:cs="Times New Roman"/>
          <w:color w:val="231F20"/>
          <w:sz w:val="28"/>
          <w:szCs w:val="28"/>
          <w:lang w:val="uk-UA"/>
        </w:rPr>
        <w:t>al.] // Am J Cardiol. – 2009. – Vol. 10</w:t>
      </w:r>
      <w:r w:rsidR="00B0781E">
        <w:rPr>
          <w:rFonts w:ascii="Times New Roman" w:hAnsi="Times New Roman" w:cs="Times New Roman"/>
          <w:color w:val="231F20"/>
          <w:sz w:val="28"/>
          <w:szCs w:val="28"/>
          <w:lang w:val="uk-UA"/>
        </w:rPr>
        <w:t>4, № 12. – P. 1618</w:t>
      </w:r>
      <w:r w:rsidR="00B0781E">
        <w:rPr>
          <w:rFonts w:ascii="Times New Roman" w:hAnsi="Times New Roman" w:cs="Times New Roman"/>
          <w:color w:val="231F20"/>
          <w:sz w:val="28"/>
          <w:szCs w:val="28"/>
          <w:lang w:val="uk-UA"/>
        </w:rPr>
        <w:noBreakHyphen/>
        <w:t>1623. – doi: </w:t>
      </w:r>
      <w:r w:rsidRPr="000F60E6">
        <w:rPr>
          <w:rFonts w:ascii="Times New Roman" w:hAnsi="Times New Roman" w:cs="Times New Roman"/>
          <w:color w:val="231F20"/>
          <w:sz w:val="28"/>
          <w:szCs w:val="28"/>
          <w:lang w:val="uk-UA"/>
        </w:rPr>
        <w:t>10.1016/j.amjcard.2009.07.039.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sz w:val="28"/>
          <w:szCs w:val="28"/>
          <w:lang w:val="uk-UA"/>
        </w:rPr>
      </w:pPr>
      <w:r w:rsidRPr="000F60E6">
        <w:rPr>
          <w:rFonts w:ascii="Times New Roman" w:hAnsi="Times New Roman" w:cs="Times New Roman"/>
          <w:sz w:val="28"/>
          <w:szCs w:val="28"/>
          <w:lang w:val="uk-UA"/>
        </w:rPr>
        <w:t>Impact of chronic kidney disease on platelet function profiles in diabetes mellitus patients with coronary artery disease taking dual antiplatelet therapy / Angiolillo D.J., Bernardo E., Capodanno D. [et al.] // J Am Coll Cardiol. – 2010. – Vol. 55, № 11. – P. 1139–1146. – doi: 10.1016/j.jacc.2009.10.043.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sz w:val="28"/>
          <w:szCs w:val="28"/>
          <w:lang w:val="uk-UA"/>
        </w:rPr>
      </w:pPr>
      <w:r w:rsidRPr="000F60E6">
        <w:rPr>
          <w:rFonts w:ascii="Times New Roman" w:hAnsi="Times New Roman" w:cs="Times New Roman"/>
          <w:bCs/>
          <w:sz w:val="28"/>
          <w:szCs w:val="28"/>
          <w:lang w:val="uk-UA"/>
        </w:rPr>
        <w:t xml:space="preserve">Pharmacokinetic and Pharmacodynamic Responses to Clopidogrel: Evidences and Perspectives / Zhang Y., Li M., Tang J. [et al.] // </w:t>
      </w:r>
      <w:r w:rsidRPr="000F60E6">
        <w:rPr>
          <w:rFonts w:ascii="Times New Roman" w:hAnsi="Times New Roman" w:cs="Times New Roman"/>
          <w:sz w:val="28"/>
          <w:szCs w:val="28"/>
          <w:lang w:val="uk-UA"/>
        </w:rPr>
        <w:t>Int J Environ Res Public Health. – 2017. – Vol. 14, № 3. – P. E301. – doi: 10.3390/ijerph14030301.</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Outcomes with prolonged clopidogrel therapy after coronary stenting in patients with chronic kidney disease / Siddiqi O.K., Smoot K.J., Dufour A.B. [et al.] // Heart. – 2015. – Vol. 101, № 19. – P. 1569–1576. – doi: 10.1136/heartjnl-2014-307168. – Epub 2015 Jul 24.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lastRenderedPageBreak/>
        <w:t>Prevalence and impact of high platelet reactivity in chronic kidney disease: results from the assessment of dual antiplatelet therapy with drug-eluting stents registry / Baber U., Mehran R., Kirtane A.J. [et al.] // Circ Cardiovasc Interv. – 2015. – VOL. 8, № 6. - e001683. – doi: 10.1161/CIRCINTERVENTIONS.115.001683.</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hAnsi="Times New Roman" w:cs="Times New Roman"/>
          <w:color w:val="000000"/>
          <w:sz w:val="28"/>
          <w:szCs w:val="28"/>
          <w:lang w:val="uk-UA"/>
        </w:rPr>
        <w:t>Impact of chronic kidney disease on platelet reactivity and outcomes of patients receiving clopidogrel and undergoing percutaneous coronary intervention / Mangiacapra F., Cavallari I., Barbato E. [et al.] // Am J Cardiol. – 2014. Vol. 113, № 7. – P. 1124–1129. – doi: 10.1016/j.amjcard.2013.12.018. – Epub 2014 Jan 14.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iCs/>
          <w:sz w:val="28"/>
          <w:szCs w:val="28"/>
          <w:lang w:val="uk-UA" w:eastAsia="ru-RU"/>
        </w:rPr>
        <w:t>Platelet reactivity in stable cardiovascular patients with chronic kidney disease / Mavrakanas T.A., Alam A., Reny J.L. [et al.] // Plat</w:t>
      </w:r>
      <w:r w:rsidR="00CD2056">
        <w:rPr>
          <w:rFonts w:ascii="Times New Roman" w:eastAsia="Times New Roman" w:hAnsi="Times New Roman" w:cs="Times New Roman"/>
          <w:iCs/>
          <w:sz w:val="28"/>
          <w:szCs w:val="28"/>
          <w:lang w:val="uk-UA" w:eastAsia="ru-RU"/>
        </w:rPr>
        <w:t>elets. – 2017. – Vol. 5. – P. 1</w:t>
      </w:r>
      <w:r w:rsidR="00CD2056">
        <w:rPr>
          <w:rFonts w:ascii="Times New Roman" w:eastAsia="Times New Roman" w:hAnsi="Times New Roman" w:cs="Times New Roman"/>
          <w:iCs/>
          <w:sz w:val="28"/>
          <w:szCs w:val="28"/>
          <w:lang w:val="uk-UA" w:eastAsia="ru-RU"/>
        </w:rPr>
        <w:noBreakHyphen/>
      </w:r>
      <w:r w:rsidRPr="000F60E6">
        <w:rPr>
          <w:rFonts w:ascii="Times New Roman" w:eastAsia="Times New Roman" w:hAnsi="Times New Roman" w:cs="Times New Roman"/>
          <w:iCs/>
          <w:sz w:val="28"/>
          <w:szCs w:val="28"/>
          <w:lang w:val="uk-UA" w:eastAsia="ru-RU"/>
        </w:rPr>
        <w:t>8. – doi: 10.1080/09537104.2017.1316485. – [Epub ahead of print].</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bCs/>
          <w:sz w:val="28"/>
          <w:szCs w:val="28"/>
          <w:lang w:val="uk-UA" w:eastAsia="ru-RU"/>
        </w:rPr>
        <w:t xml:space="preserve">Cystatin C as a marker of glomerular filtration rate: prospects and limitations / Inker L.A., Okparavero A. // </w:t>
      </w:r>
      <w:r w:rsidRPr="000F60E6">
        <w:rPr>
          <w:rFonts w:ascii="Times New Roman" w:eastAsia="Times New Roman" w:hAnsi="Times New Roman" w:cs="Times New Roman"/>
          <w:sz w:val="28"/>
          <w:szCs w:val="28"/>
          <w:lang w:val="uk-UA" w:eastAsia="ru-RU"/>
        </w:rPr>
        <w:t xml:space="preserve">Curr Opin Nephrol </w:t>
      </w:r>
      <w:r w:rsidR="00CD2056">
        <w:rPr>
          <w:rFonts w:ascii="Times New Roman" w:eastAsia="Times New Roman" w:hAnsi="Times New Roman" w:cs="Times New Roman"/>
          <w:sz w:val="28"/>
          <w:szCs w:val="28"/>
          <w:lang w:val="uk-UA" w:eastAsia="ru-RU"/>
        </w:rPr>
        <w:t>Hypertens. – 2011. – Vol. 20, № </w:t>
      </w:r>
      <w:r w:rsidRPr="000F60E6">
        <w:rPr>
          <w:rFonts w:ascii="Times New Roman" w:eastAsia="Times New Roman" w:hAnsi="Times New Roman" w:cs="Times New Roman"/>
          <w:sz w:val="28"/>
          <w:szCs w:val="28"/>
          <w:lang w:val="uk-UA" w:eastAsia="ru-RU"/>
        </w:rPr>
        <w:t>6. – P. 631–639. – doi: 10.1097/MNH.0b013e32834b8850.</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kern w:val="36"/>
          <w:sz w:val="28"/>
          <w:szCs w:val="28"/>
          <w:lang w:val="uk-UA" w:eastAsia="ru-RU"/>
        </w:rPr>
        <w:t>The association of plasma cystatin C proteoforms with diabetic chronic kidney disease / Yassine H.N., Trenchevska O., Dong Z. [et al.] //</w:t>
      </w:r>
      <w:r w:rsidRPr="000F60E6">
        <w:rPr>
          <w:rFonts w:ascii="Times New Roman" w:hAnsi="Times New Roman" w:cs="Times New Roman"/>
          <w:bCs/>
          <w:sz w:val="28"/>
          <w:szCs w:val="28"/>
          <w:lang w:val="uk-UA"/>
        </w:rPr>
        <w:t xml:space="preserve"> </w:t>
      </w:r>
      <w:hyperlink r:id="rId121" w:tooltip="Proteome science." w:history="1">
        <w:r w:rsidRPr="000F60E6">
          <w:rPr>
            <w:rFonts w:ascii="Times New Roman" w:hAnsi="Times New Roman" w:cs="Times New Roman"/>
            <w:sz w:val="28"/>
            <w:szCs w:val="28"/>
            <w:lang w:val="uk-UA"/>
          </w:rPr>
          <w:t>Proteome Sci.</w:t>
        </w:r>
      </w:hyperlink>
      <w:r w:rsidR="00CD2056">
        <w:rPr>
          <w:rFonts w:ascii="Times New Roman" w:hAnsi="Times New Roman" w:cs="Times New Roman"/>
          <w:sz w:val="28"/>
          <w:szCs w:val="28"/>
          <w:lang w:val="uk-UA"/>
        </w:rPr>
        <w:t xml:space="preserve"> – 2016. </w:t>
      </w:r>
      <w:r w:rsidRPr="000F60E6">
        <w:rPr>
          <w:rFonts w:ascii="Times New Roman" w:hAnsi="Times New Roman" w:cs="Times New Roman"/>
          <w:sz w:val="28"/>
          <w:szCs w:val="28"/>
          <w:lang w:val="uk-UA"/>
        </w:rPr>
        <w:t>– Vol. 14. – P. 7. – doi: 10.1186/s12953-016-0096-7. – eCollection 2016.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bCs/>
          <w:sz w:val="28"/>
          <w:szCs w:val="28"/>
          <w:lang w:val="uk-UA" w:eastAsia="ru-RU"/>
        </w:rPr>
        <w:t xml:space="preserve">Proteoform: a single term describing protein complexity / Smith L.M., Kelleher N.L.; Consortium for Top Down Proteomics. // </w:t>
      </w:r>
      <w:r w:rsidRPr="000F60E6">
        <w:rPr>
          <w:rFonts w:ascii="Times New Roman" w:eastAsia="Times New Roman" w:hAnsi="Times New Roman" w:cs="Times New Roman"/>
          <w:sz w:val="28"/>
          <w:szCs w:val="28"/>
          <w:lang w:val="uk-UA" w:eastAsia="ru-RU"/>
        </w:rPr>
        <w:t>Nat Methods. – 2013. – Vol. 10, № 3. – P. 186–187. – doi: 10.1038/nmeth.2369.</w:t>
      </w:r>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hyperlink r:id="rId122" w:tgtFrame="_blank" w:tooltip="Click here" w:history="1">
        <w:r w:rsidR="00B05777" w:rsidRPr="000F60E6">
          <w:rPr>
            <w:rFonts w:ascii="Times New Roman" w:hAnsi="Times New Roman" w:cs="Times New Roman"/>
            <w:sz w:val="28"/>
            <w:szCs w:val="28"/>
            <w:lang w:val="uk-UA"/>
          </w:rPr>
          <w:t xml:space="preserve">Use of Serum Cystatin C in Assessment of Early Deterioration of Renal Function in Type 2 Diabetic Industrial Workers in Port Harcourt, Nigeria / Godwill O.C., Ntuen N. // IOSR Journal of Dental and Medical Sciences (IOSR-JDMS). – 2013. </w:t>
        </w:r>
        <w:r w:rsidR="00B05777" w:rsidRPr="000F60E6">
          <w:rPr>
            <w:rFonts w:ascii="Times New Roman" w:hAnsi="Times New Roman" w:cs="Times New Roman"/>
            <w:sz w:val="28"/>
            <w:szCs w:val="28"/>
            <w:lang w:val="uk-UA"/>
          </w:rPr>
          <w:noBreakHyphen/>
          <w:t xml:space="preserve"> Vol. 8, № 2. – Р. 27–35.</w:t>
        </w:r>
      </w:hyperlink>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bCs/>
          <w:kern w:val="36"/>
          <w:sz w:val="28"/>
          <w:szCs w:val="28"/>
          <w:lang w:val="uk-UA" w:eastAsia="ru-RU"/>
        </w:rPr>
        <w:t>Clinical Utility of Serum Cystatin C in Predicting Diabetic Nephropathy Among Patients with Diabetes Mellitus: a Meta-Analysis</w:t>
      </w:r>
      <w:r w:rsidRPr="000F60E6">
        <w:rPr>
          <w:rFonts w:ascii="Times New Roman" w:eastAsia="Times New Roman" w:hAnsi="Times New Roman" w:cs="Times New Roman"/>
          <w:iCs/>
          <w:sz w:val="28"/>
          <w:szCs w:val="28"/>
          <w:lang w:val="uk-UA" w:eastAsia="ru-RU"/>
        </w:rPr>
        <w:t xml:space="preserve"> / </w:t>
      </w:r>
      <w:hyperlink r:id="rId123" w:history="1">
        <w:r w:rsidRPr="000F60E6">
          <w:rPr>
            <w:rFonts w:ascii="Times New Roman" w:hAnsi="Times New Roman" w:cs="Times New Roman"/>
            <w:sz w:val="28"/>
            <w:szCs w:val="28"/>
            <w:shd w:val="clear" w:color="auto" w:fill="FFFFFF"/>
            <w:lang w:val="uk-UA"/>
          </w:rPr>
          <w:t>Zhou B</w:t>
        </w:r>
      </w:hyperlink>
      <w:r w:rsidRPr="000F60E6">
        <w:rPr>
          <w:rFonts w:ascii="Times New Roman" w:hAnsi="Times New Roman" w:cs="Times New Roman"/>
          <w:sz w:val="28"/>
          <w:szCs w:val="28"/>
          <w:lang w:val="uk-UA"/>
        </w:rPr>
        <w:t>.,</w:t>
      </w:r>
      <w:r w:rsidRPr="000F60E6">
        <w:rPr>
          <w:rFonts w:ascii="Times New Roman" w:hAnsi="Times New Roman" w:cs="Times New Roman"/>
          <w:sz w:val="28"/>
          <w:szCs w:val="28"/>
          <w:shd w:val="clear" w:color="auto" w:fill="FFFFFF"/>
          <w:lang w:val="uk-UA"/>
        </w:rPr>
        <w:t> </w:t>
      </w:r>
      <w:hyperlink r:id="rId124" w:history="1">
        <w:r w:rsidRPr="000F60E6">
          <w:rPr>
            <w:rFonts w:ascii="Times New Roman" w:hAnsi="Times New Roman" w:cs="Times New Roman"/>
            <w:sz w:val="28"/>
            <w:szCs w:val="28"/>
            <w:shd w:val="clear" w:color="auto" w:fill="FFFFFF"/>
            <w:lang w:val="uk-UA"/>
          </w:rPr>
          <w:t>Zou H</w:t>
        </w:r>
      </w:hyperlink>
      <w:r w:rsidRPr="000F60E6">
        <w:rPr>
          <w:rFonts w:ascii="Times New Roman" w:hAnsi="Times New Roman" w:cs="Times New Roman"/>
          <w:sz w:val="28"/>
          <w:szCs w:val="28"/>
          <w:lang w:val="uk-UA"/>
        </w:rPr>
        <w:t>.</w:t>
      </w:r>
      <w:r w:rsidRPr="000F60E6">
        <w:rPr>
          <w:rFonts w:ascii="Times New Roman" w:hAnsi="Times New Roman" w:cs="Times New Roman"/>
          <w:sz w:val="28"/>
          <w:szCs w:val="28"/>
          <w:shd w:val="clear" w:color="auto" w:fill="FFFFFF"/>
          <w:lang w:val="uk-UA"/>
        </w:rPr>
        <w:t>, </w:t>
      </w:r>
      <w:hyperlink r:id="rId125" w:history="1">
        <w:r w:rsidRPr="000F60E6">
          <w:rPr>
            <w:rFonts w:ascii="Times New Roman" w:hAnsi="Times New Roman" w:cs="Times New Roman"/>
            <w:sz w:val="28"/>
            <w:szCs w:val="28"/>
            <w:shd w:val="clear" w:color="auto" w:fill="FFFFFF"/>
            <w:lang w:val="uk-UA"/>
          </w:rPr>
          <w:t>Xu G</w:t>
        </w:r>
      </w:hyperlink>
      <w:r w:rsidRPr="000F60E6">
        <w:rPr>
          <w:rFonts w:ascii="Times New Roman" w:hAnsi="Times New Roman" w:cs="Times New Roman"/>
          <w:sz w:val="28"/>
          <w:szCs w:val="28"/>
          <w:shd w:val="clear" w:color="auto" w:fill="FFFFFF"/>
          <w:lang w:val="uk-UA"/>
        </w:rPr>
        <w:t>.</w:t>
      </w:r>
      <w:r w:rsidRPr="000F60E6">
        <w:rPr>
          <w:rFonts w:ascii="Times New Roman" w:eastAsia="Times New Roman" w:hAnsi="Times New Roman" w:cs="Times New Roman"/>
          <w:iCs/>
          <w:sz w:val="28"/>
          <w:szCs w:val="28"/>
          <w:lang w:val="uk-UA" w:eastAsia="ru-RU"/>
        </w:rPr>
        <w:t xml:space="preserve"> // </w:t>
      </w:r>
      <w:hyperlink r:id="rId126" w:tooltip="Kidney &amp; blood pressure research." w:history="1">
        <w:r w:rsidRPr="000F60E6">
          <w:rPr>
            <w:rFonts w:ascii="Times New Roman" w:hAnsi="Times New Roman" w:cs="Times New Roman"/>
            <w:sz w:val="28"/>
            <w:szCs w:val="28"/>
            <w:shd w:val="clear" w:color="auto" w:fill="FFFFFF"/>
            <w:lang w:val="uk-UA"/>
          </w:rPr>
          <w:t>Kidney Blood Press Res.</w:t>
        </w:r>
      </w:hyperlink>
      <w:r w:rsidRPr="000F60E6">
        <w:rPr>
          <w:rFonts w:ascii="Times New Roman" w:hAnsi="Times New Roman" w:cs="Times New Roman"/>
          <w:sz w:val="28"/>
          <w:szCs w:val="28"/>
          <w:shd w:val="clear" w:color="auto" w:fill="FFFFFF"/>
          <w:lang w:val="uk-UA"/>
        </w:rPr>
        <w:t xml:space="preserve"> – 2016. </w:t>
      </w:r>
      <w:r w:rsidRPr="000F60E6">
        <w:rPr>
          <w:rFonts w:ascii="Times New Roman" w:hAnsi="Times New Roman" w:cs="Times New Roman"/>
          <w:sz w:val="28"/>
          <w:szCs w:val="28"/>
          <w:shd w:val="clear" w:color="auto" w:fill="FFFFFF"/>
          <w:lang w:val="uk-UA"/>
        </w:rPr>
        <w:noBreakHyphen/>
        <w:t xml:space="preserve"> Vol</w:t>
      </w:r>
      <w:r w:rsidR="00B0781E">
        <w:rPr>
          <w:rFonts w:ascii="Times New Roman" w:hAnsi="Times New Roman" w:cs="Times New Roman"/>
          <w:sz w:val="28"/>
          <w:szCs w:val="28"/>
          <w:shd w:val="clear" w:color="auto" w:fill="FFFFFF"/>
          <w:lang w:val="uk-UA"/>
        </w:rPr>
        <w:t>. 41, № 6. – Р. 919</w:t>
      </w:r>
      <w:r w:rsidR="00B0781E">
        <w:rPr>
          <w:rFonts w:ascii="Times New Roman" w:hAnsi="Times New Roman" w:cs="Times New Roman"/>
          <w:sz w:val="28"/>
          <w:szCs w:val="28"/>
          <w:shd w:val="clear" w:color="auto" w:fill="FFFFFF"/>
          <w:lang w:val="uk-UA"/>
        </w:rPr>
        <w:noBreakHyphen/>
        <w:t xml:space="preserve">928. </w:t>
      </w:r>
      <w:r w:rsidR="00B0781E">
        <w:rPr>
          <w:rFonts w:ascii="Times New Roman" w:hAnsi="Times New Roman" w:cs="Times New Roman"/>
          <w:sz w:val="28"/>
          <w:szCs w:val="28"/>
          <w:shd w:val="clear" w:color="auto" w:fill="FFFFFF"/>
          <w:lang w:val="uk-UA"/>
        </w:rPr>
        <w:noBreakHyphen/>
        <w:t xml:space="preserve"> doi: </w:t>
      </w:r>
      <w:r w:rsidRPr="000F60E6">
        <w:rPr>
          <w:rFonts w:ascii="Times New Roman" w:hAnsi="Times New Roman" w:cs="Times New Roman"/>
          <w:sz w:val="28"/>
          <w:szCs w:val="28"/>
          <w:shd w:val="clear" w:color="auto" w:fill="FFFFFF"/>
          <w:lang w:val="uk-UA"/>
        </w:rPr>
        <w:t xml:space="preserve">10.1159/000452593. </w:t>
      </w:r>
      <w:r w:rsidRPr="000F60E6">
        <w:rPr>
          <w:rFonts w:ascii="Times New Roman" w:hAnsi="Times New Roman" w:cs="Times New Roman"/>
          <w:sz w:val="28"/>
          <w:szCs w:val="28"/>
          <w:shd w:val="clear" w:color="auto" w:fill="FFFFFF"/>
          <w:lang w:val="uk-UA"/>
        </w:rPr>
        <w:noBreakHyphen/>
        <w:t xml:space="preserve"> Epub 2016 Nov 28.</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iCs/>
          <w:sz w:val="28"/>
          <w:szCs w:val="28"/>
          <w:lang w:val="uk-UA" w:eastAsia="ru-RU"/>
        </w:rPr>
        <w:lastRenderedPageBreak/>
        <w:t>Cystatin C as an early biomarker of nephropathy in patients with type 2 diabetes / Jeon Y.K., Kim M.R., Huh J.E. [et al.] // J Korea</w:t>
      </w:r>
      <w:r w:rsidR="00CD2056">
        <w:rPr>
          <w:rFonts w:ascii="Times New Roman" w:eastAsia="Times New Roman" w:hAnsi="Times New Roman" w:cs="Times New Roman"/>
          <w:iCs/>
          <w:sz w:val="28"/>
          <w:szCs w:val="28"/>
          <w:lang w:val="uk-UA" w:eastAsia="ru-RU"/>
        </w:rPr>
        <w:t>n Med Sci. – 2011. – Vol. 26, № </w:t>
      </w:r>
      <w:r w:rsidRPr="000F60E6">
        <w:rPr>
          <w:rFonts w:ascii="Times New Roman" w:eastAsia="Times New Roman" w:hAnsi="Times New Roman" w:cs="Times New Roman"/>
          <w:iCs/>
          <w:sz w:val="28"/>
          <w:szCs w:val="28"/>
          <w:lang w:val="uk-UA" w:eastAsia="ru-RU"/>
        </w:rPr>
        <w:t>2. – P. 258–63. – doi: 10.3346/jkms.2011.26.2.258. – Epub 2011 Jan 24.</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 xml:space="preserve">Evaluation of serum cystatin C as an indicator of early renal function decline in type 2 diabetes / El-Kafrawy N.A., Shohaiba A.A., Kamal El-Deen S.M. </w:t>
      </w:r>
      <w:r w:rsidRPr="000F60E6">
        <w:rPr>
          <w:rFonts w:ascii="Times New Roman" w:eastAsia="Times New Roman" w:hAnsi="Times New Roman" w:cs="Times New Roman"/>
          <w:iCs/>
          <w:sz w:val="28"/>
          <w:szCs w:val="28"/>
          <w:lang w:val="uk-UA" w:eastAsia="ru-RU"/>
        </w:rPr>
        <w:t xml:space="preserve">[et al.] // Menoufia Med J. </w:t>
      </w:r>
      <w:r w:rsidRPr="000F60E6">
        <w:rPr>
          <w:rFonts w:ascii="Times New Roman" w:eastAsia="Times New Roman" w:hAnsi="Times New Roman" w:cs="Times New Roman"/>
          <w:iCs/>
          <w:sz w:val="28"/>
          <w:szCs w:val="28"/>
          <w:lang w:val="uk-UA" w:eastAsia="ru-RU"/>
        </w:rPr>
        <w:noBreakHyphen/>
        <w:t xml:space="preserve"> </w:t>
      </w:r>
      <w:r w:rsidRPr="000F60E6">
        <w:rPr>
          <w:rFonts w:ascii="Times New Roman" w:hAnsi="Times New Roman" w:cs="Times New Roman"/>
          <w:sz w:val="28"/>
          <w:szCs w:val="28"/>
          <w:lang w:val="uk-UA"/>
        </w:rPr>
        <w:t>2014</w:t>
      </w:r>
      <w:hyperlink r:id="rId127" w:tgtFrame="_blank" w:tooltip="Click here" w:history="1">
        <w:r w:rsidRPr="000F60E6">
          <w:rPr>
            <w:rFonts w:ascii="Times New Roman" w:hAnsi="Times New Roman" w:cs="Times New Roman"/>
            <w:sz w:val="28"/>
            <w:szCs w:val="28"/>
            <w:lang w:val="uk-UA"/>
          </w:rPr>
          <w:t xml:space="preserve">. </w:t>
        </w:r>
        <w:r w:rsidRPr="000F60E6">
          <w:rPr>
            <w:rFonts w:ascii="Times New Roman" w:hAnsi="Times New Roman" w:cs="Times New Roman"/>
            <w:sz w:val="28"/>
            <w:szCs w:val="28"/>
            <w:lang w:val="uk-UA"/>
          </w:rPr>
          <w:noBreakHyphen/>
          <w:t xml:space="preserve"> </w:t>
        </w:r>
        <w:r w:rsidRPr="000F60E6">
          <w:rPr>
            <w:rFonts w:ascii="Times New Roman" w:eastAsia="Times New Roman" w:hAnsi="Times New Roman" w:cs="Times New Roman"/>
            <w:iCs/>
            <w:sz w:val="28"/>
            <w:szCs w:val="28"/>
            <w:lang w:val="uk-UA" w:eastAsia="ru-RU"/>
          </w:rPr>
          <w:t>Vol. 27, № 1. –</w:t>
        </w:r>
        <w:r w:rsidRPr="000F60E6">
          <w:rPr>
            <w:rFonts w:ascii="Times New Roman" w:hAnsi="Times New Roman" w:cs="Times New Roman"/>
            <w:sz w:val="28"/>
            <w:szCs w:val="28"/>
            <w:lang w:val="uk-UA"/>
          </w:rPr>
          <w:t xml:space="preserve"> Р. 60–65.</w:t>
        </w:r>
      </w:hyperlink>
    </w:p>
    <w:p w:rsidR="00B05777" w:rsidRPr="000F60E6" w:rsidRDefault="004F15BA"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hyperlink r:id="rId128" w:tgtFrame="_blank" w:history="1">
        <w:r w:rsidR="00B05777" w:rsidRPr="000F60E6">
          <w:rPr>
            <w:rFonts w:ascii="Times New Roman" w:hAnsi="Times New Roman" w:cs="Times New Roman"/>
            <w:sz w:val="28"/>
            <w:szCs w:val="28"/>
            <w:lang w:val="uk-UA"/>
          </w:rPr>
          <w:t>Physical status: the use and interpretation of anthropometry. Report of a WHO Expert Committee // WHO Technical Report Ser</w:t>
        </w:r>
        <w:r w:rsidR="00CD2056">
          <w:rPr>
            <w:rFonts w:ascii="Times New Roman" w:hAnsi="Times New Roman" w:cs="Times New Roman"/>
            <w:sz w:val="28"/>
            <w:szCs w:val="28"/>
            <w:lang w:val="uk-UA"/>
          </w:rPr>
          <w:t>ies. – 1995. – Vol. 854. – P. 1</w:t>
        </w:r>
        <w:r w:rsidR="00CD2056">
          <w:rPr>
            <w:rFonts w:ascii="Times New Roman" w:hAnsi="Times New Roman" w:cs="Times New Roman"/>
            <w:sz w:val="28"/>
            <w:szCs w:val="28"/>
            <w:lang w:val="uk-UA"/>
          </w:rPr>
          <w:noBreakHyphen/>
        </w:r>
        <w:r w:rsidR="00B05777" w:rsidRPr="000F60E6">
          <w:rPr>
            <w:rFonts w:ascii="Times New Roman" w:hAnsi="Times New Roman" w:cs="Times New Roman"/>
            <w:sz w:val="28"/>
            <w:szCs w:val="28"/>
            <w:lang w:val="uk-UA"/>
          </w:rPr>
          <w:t>452.</w:t>
        </w:r>
      </w:hyperlink>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Estimation of the concentration of low-density lipoprotein cholesterol in plasma, without use of the preparative ultracentrifuge /</w:t>
      </w:r>
      <w:r w:rsidRPr="000F60E6">
        <w:rPr>
          <w:lang w:val="uk-UA"/>
        </w:rPr>
        <w:t xml:space="preserve"> </w:t>
      </w:r>
      <w:r w:rsidRPr="000F60E6">
        <w:rPr>
          <w:rFonts w:ascii="Times New Roman" w:hAnsi="Times New Roman" w:cs="Times New Roman"/>
          <w:sz w:val="28"/>
          <w:szCs w:val="28"/>
          <w:lang w:val="uk-UA"/>
        </w:rPr>
        <w:t>Friedewald W.T., Levy R.I., Fredrickson D.S. // Clin. Chem. – 1972. – Vol. 18, № 6. – P. 499</w:t>
      </w:r>
      <w:r w:rsidRPr="000F60E6">
        <w:rPr>
          <w:rFonts w:ascii="Times New Roman" w:hAnsi="Times New Roman" w:cs="Times New Roman"/>
          <w:sz w:val="28"/>
          <w:szCs w:val="28"/>
          <w:lang w:val="uk-UA"/>
        </w:rPr>
        <w:noBreakHyphen/>
        <w:t>502.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hAnsi="Times New Roman" w:cs="Times New Roman"/>
          <w:sz w:val="28"/>
          <w:szCs w:val="28"/>
          <w:lang w:val="uk-UA"/>
        </w:rPr>
        <w:t>Homeostasis model assessment: insulin resistance and b-cell function from fasting plasma glucose and insulin concentrations in man / Matthews D.R., Hosker J.P., Rudenski A.S. [et al.] // Diabetologia. — 1985. — Vol</w:t>
      </w:r>
      <w:r w:rsidR="00CD2056">
        <w:rPr>
          <w:rFonts w:ascii="Times New Roman" w:hAnsi="Times New Roman" w:cs="Times New Roman"/>
          <w:sz w:val="28"/>
          <w:szCs w:val="28"/>
          <w:lang w:val="uk-UA"/>
        </w:rPr>
        <w:t>. 28. — P. </w:t>
      </w:r>
      <w:r w:rsidRPr="000F60E6">
        <w:rPr>
          <w:rFonts w:ascii="Times New Roman" w:hAnsi="Times New Roman" w:cs="Times New Roman"/>
          <w:sz w:val="28"/>
          <w:szCs w:val="28"/>
          <w:lang w:val="uk-UA"/>
        </w:rPr>
        <w:t>412</w:t>
      </w:r>
      <w:r w:rsidRPr="000F60E6">
        <w:rPr>
          <w:rFonts w:ascii="Times New Roman" w:hAnsi="Times New Roman" w:cs="Times New Roman"/>
          <w:sz w:val="28"/>
          <w:szCs w:val="28"/>
          <w:lang w:val="uk-UA"/>
        </w:rPr>
        <w:noBreakHyphen/>
        <w:t>419.</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eastAsia="Times New Roman" w:hAnsi="Times New Roman" w:cs="Times New Roman"/>
          <w:iCs/>
          <w:sz w:val="28"/>
          <w:szCs w:val="28"/>
          <w:lang w:val="uk-UA" w:eastAsia="ru-RU"/>
        </w:rPr>
      </w:pPr>
      <w:r w:rsidRPr="000F60E6">
        <w:rPr>
          <w:rFonts w:ascii="Times New Roman" w:eastAsia="Times New Roman" w:hAnsi="Times New Roman" w:cs="Times New Roman"/>
          <w:sz w:val="28"/>
          <w:szCs w:val="28"/>
          <w:lang w:val="uk-UA" w:eastAsia="ru-RU"/>
        </w:rPr>
        <w:t>A new equation to estimate glomerular filtration rate / Levey A.S., Stevens L.A., Schmid C.H. [et al.]; CKD-EPI (Chronic Kidney Disease Epidemiology Collaboration). // Ann Intern Med. – 2009. – Vol. 150, № 9. – P. 604–612.</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Calibri" w:hAnsi="Times New Roman" w:cs="Times New Roman"/>
          <w:sz w:val="28"/>
          <w:szCs w:val="28"/>
          <w:lang w:val="uk-UA"/>
        </w:rPr>
        <w:t>Platelet function profiles in patients with type 2 diabetes and coronary artery disease on combined aspirin and Clopidogrel treatment / Angiolillo D.J., Fernandez-Ortiz A., Bernardo E. [et al.] // Diabete</w:t>
      </w:r>
      <w:r w:rsidR="00CD2056">
        <w:rPr>
          <w:rFonts w:ascii="Times New Roman" w:eastAsia="Calibri" w:hAnsi="Times New Roman" w:cs="Times New Roman"/>
          <w:sz w:val="28"/>
          <w:szCs w:val="28"/>
          <w:lang w:val="uk-UA"/>
        </w:rPr>
        <w:t>s. – 2005. – Vol. 54, № 8. – P. </w:t>
      </w:r>
      <w:r w:rsidRPr="000F60E6">
        <w:rPr>
          <w:rFonts w:ascii="Times New Roman" w:eastAsia="Calibri" w:hAnsi="Times New Roman" w:cs="Times New Roman"/>
          <w:sz w:val="28"/>
          <w:szCs w:val="28"/>
          <w:lang w:val="uk-UA"/>
        </w:rPr>
        <w:t>2430</w:t>
      </w:r>
      <w:r w:rsidRPr="000F60E6">
        <w:rPr>
          <w:rFonts w:ascii="Times New Roman" w:eastAsia="Calibri" w:hAnsi="Times New Roman" w:cs="Times New Roman"/>
          <w:sz w:val="28"/>
          <w:szCs w:val="28"/>
          <w:lang w:val="uk-UA"/>
        </w:rPr>
        <w:noBreakHyphen/>
        <w:t>2435.</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kern w:val="36"/>
          <w:sz w:val="28"/>
          <w:szCs w:val="28"/>
          <w:lang w:val="uk-UA" w:eastAsia="ru-RU"/>
        </w:rPr>
        <w:t xml:space="preserve">Monitoring of antiplatelet therapy. Current limitations, challenges, and perspectives / </w:t>
      </w:r>
      <w:hyperlink r:id="rId129" w:history="1">
        <w:r w:rsidRPr="000F60E6">
          <w:rPr>
            <w:rFonts w:ascii="Times New Roman" w:hAnsi="Times New Roman" w:cs="Times New Roman"/>
            <w:sz w:val="28"/>
            <w:szCs w:val="28"/>
            <w:lang w:val="uk-UA"/>
          </w:rPr>
          <w:t>Seidel H</w:t>
        </w:r>
      </w:hyperlink>
      <w:r w:rsidRPr="000F60E6">
        <w:rPr>
          <w:rFonts w:ascii="Times New Roman" w:hAnsi="Times New Roman" w:cs="Times New Roman"/>
          <w:sz w:val="28"/>
          <w:szCs w:val="28"/>
          <w:lang w:val="uk-UA"/>
        </w:rPr>
        <w:t xml:space="preserve">., </w:t>
      </w:r>
      <w:hyperlink r:id="rId130" w:history="1">
        <w:r w:rsidRPr="000F60E6">
          <w:rPr>
            <w:rFonts w:ascii="Times New Roman" w:hAnsi="Times New Roman" w:cs="Times New Roman"/>
            <w:sz w:val="28"/>
            <w:szCs w:val="28"/>
            <w:lang w:val="uk-UA"/>
          </w:rPr>
          <w:t>Rahman M.M</w:t>
        </w:r>
      </w:hyperlink>
      <w:r w:rsidRPr="000F60E6">
        <w:rPr>
          <w:rFonts w:ascii="Times New Roman" w:hAnsi="Times New Roman" w:cs="Times New Roman"/>
          <w:sz w:val="28"/>
          <w:szCs w:val="28"/>
          <w:lang w:val="uk-UA"/>
        </w:rPr>
        <w:t xml:space="preserve">., </w:t>
      </w:r>
      <w:hyperlink r:id="rId131" w:history="1">
        <w:r w:rsidRPr="000F60E6">
          <w:rPr>
            <w:rFonts w:ascii="Times New Roman" w:hAnsi="Times New Roman" w:cs="Times New Roman"/>
            <w:sz w:val="28"/>
            <w:szCs w:val="28"/>
            <w:lang w:val="uk-UA"/>
          </w:rPr>
          <w:t>Scharf R.E</w:t>
        </w:r>
      </w:hyperlink>
      <w:r w:rsidRPr="000F60E6">
        <w:rPr>
          <w:rFonts w:ascii="Times New Roman" w:hAnsi="Times New Roman" w:cs="Times New Roman"/>
          <w:sz w:val="28"/>
          <w:szCs w:val="28"/>
          <w:lang w:val="uk-UA"/>
        </w:rPr>
        <w:t>.</w:t>
      </w:r>
      <w:r w:rsidRPr="000F60E6">
        <w:rPr>
          <w:rFonts w:ascii="Times New Roman" w:eastAsia="Times New Roman" w:hAnsi="Times New Roman" w:cs="Times New Roman"/>
          <w:kern w:val="36"/>
          <w:sz w:val="28"/>
          <w:szCs w:val="28"/>
          <w:lang w:val="uk-UA" w:eastAsia="ru-RU"/>
        </w:rPr>
        <w:t xml:space="preserve"> // </w:t>
      </w:r>
      <w:hyperlink r:id="rId132" w:tooltip="Hamostaseologie." w:history="1">
        <w:r w:rsidRPr="000F60E6">
          <w:rPr>
            <w:rFonts w:ascii="Times New Roman" w:hAnsi="Times New Roman" w:cs="Times New Roman"/>
            <w:sz w:val="28"/>
            <w:szCs w:val="28"/>
            <w:lang w:val="uk-UA"/>
          </w:rPr>
          <w:t>Hamostaseologie.</w:t>
        </w:r>
      </w:hyperlink>
      <w:r w:rsidRPr="000F60E6">
        <w:rPr>
          <w:rFonts w:ascii="Times New Roman" w:hAnsi="Times New Roman" w:cs="Times New Roman"/>
          <w:sz w:val="28"/>
          <w:szCs w:val="28"/>
          <w:lang w:val="uk-UA"/>
        </w:rPr>
        <w:t xml:space="preserve"> – 2011. </w:t>
      </w:r>
      <w:r w:rsidRPr="000F60E6">
        <w:rPr>
          <w:rFonts w:ascii="Times New Roman" w:hAnsi="Times New Roman" w:cs="Times New Roman"/>
          <w:sz w:val="28"/>
          <w:szCs w:val="28"/>
          <w:lang w:val="uk-UA"/>
        </w:rPr>
        <w:noBreakHyphen/>
        <w:t xml:space="preserve"> </w:t>
      </w:r>
      <w:r w:rsidRPr="000F60E6">
        <w:rPr>
          <w:rFonts w:ascii="Times New Roman" w:eastAsia="Calibri" w:hAnsi="Times New Roman" w:cs="Times New Roman"/>
          <w:sz w:val="28"/>
          <w:szCs w:val="28"/>
          <w:lang w:val="uk-UA"/>
        </w:rPr>
        <w:t xml:space="preserve">Vol. </w:t>
      </w:r>
      <w:r w:rsidRPr="000F60E6">
        <w:rPr>
          <w:rFonts w:ascii="Times New Roman" w:hAnsi="Times New Roman" w:cs="Times New Roman"/>
          <w:sz w:val="28"/>
          <w:szCs w:val="28"/>
          <w:lang w:val="uk-UA"/>
        </w:rPr>
        <w:t>31, № 1. – Р. 41</w:t>
      </w:r>
      <w:r w:rsidRPr="000F60E6">
        <w:rPr>
          <w:rFonts w:ascii="Times New Roman" w:hAnsi="Times New Roman" w:cs="Times New Roman"/>
          <w:sz w:val="28"/>
          <w:szCs w:val="28"/>
          <w:lang w:val="uk-UA"/>
        </w:rPr>
        <w:noBreakHyphen/>
        <w:t xml:space="preserve">51. </w:t>
      </w:r>
      <w:r w:rsidRPr="000F60E6">
        <w:rPr>
          <w:rFonts w:ascii="Times New Roman" w:hAnsi="Times New Roman" w:cs="Times New Roman"/>
          <w:sz w:val="28"/>
          <w:szCs w:val="28"/>
          <w:lang w:val="uk-UA"/>
        </w:rPr>
        <w:noBreakHyphen/>
        <w:t xml:space="preserve"> doi: 10.5482/ha-1146.</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t xml:space="preserve">Cystatin C in Acute Coronary Syndrome / Lodh M., Parida A., Sanyal J. </w:t>
      </w:r>
      <w:r w:rsidRPr="000F60E6">
        <w:rPr>
          <w:rFonts w:ascii="Times New Roman" w:eastAsia="Calibri" w:hAnsi="Times New Roman" w:cs="Times New Roman"/>
          <w:sz w:val="28"/>
          <w:szCs w:val="28"/>
          <w:lang w:val="uk-UA"/>
        </w:rPr>
        <w:t xml:space="preserve">[et al.] </w:t>
      </w:r>
      <w:r w:rsidRPr="000F60E6">
        <w:rPr>
          <w:rFonts w:ascii="Times New Roman" w:eastAsia="Times New Roman" w:hAnsi="Times New Roman" w:cs="Times New Roman"/>
          <w:sz w:val="28"/>
          <w:szCs w:val="28"/>
          <w:lang w:val="uk-UA" w:eastAsia="ru-RU"/>
        </w:rPr>
        <w:t xml:space="preserve">// EJIFCC. – 2013. </w:t>
      </w:r>
      <w:r w:rsidRPr="000F60E6">
        <w:rPr>
          <w:rFonts w:ascii="Times New Roman" w:eastAsia="Times New Roman" w:hAnsi="Times New Roman" w:cs="Times New Roman"/>
          <w:sz w:val="28"/>
          <w:szCs w:val="28"/>
          <w:lang w:val="uk-UA" w:eastAsia="ru-RU"/>
        </w:rPr>
        <w:noBreakHyphen/>
        <w:t xml:space="preserve"> </w:t>
      </w:r>
      <w:r w:rsidRPr="000F60E6">
        <w:rPr>
          <w:rFonts w:ascii="Times New Roman" w:eastAsia="Calibri" w:hAnsi="Times New Roman" w:cs="Times New Roman"/>
          <w:sz w:val="28"/>
          <w:szCs w:val="28"/>
          <w:lang w:val="uk-UA"/>
        </w:rPr>
        <w:t xml:space="preserve">Vol. </w:t>
      </w:r>
      <w:r w:rsidRPr="000F60E6">
        <w:rPr>
          <w:rFonts w:ascii="Times New Roman" w:eastAsia="Times New Roman" w:hAnsi="Times New Roman" w:cs="Times New Roman"/>
          <w:sz w:val="28"/>
          <w:szCs w:val="28"/>
          <w:lang w:val="uk-UA" w:eastAsia="ru-RU"/>
        </w:rPr>
        <w:t>24, № 2. – Р. 61</w:t>
      </w:r>
      <w:r w:rsidRPr="000F60E6">
        <w:rPr>
          <w:rFonts w:ascii="Times New Roman" w:eastAsia="Times New Roman" w:hAnsi="Times New Roman" w:cs="Times New Roman"/>
          <w:sz w:val="28"/>
          <w:szCs w:val="28"/>
          <w:lang w:val="uk-UA" w:eastAsia="ru-RU"/>
        </w:rPr>
        <w:noBreakHyphen/>
        <w:t xml:space="preserve">67. </w:t>
      </w:r>
    </w:p>
    <w:p w:rsidR="00B05777" w:rsidRPr="000F60E6" w:rsidRDefault="00B05777" w:rsidP="00B05777">
      <w:pPr>
        <w:numPr>
          <w:ilvl w:val="0"/>
          <w:numId w:val="2"/>
        </w:numPr>
        <w:autoSpaceDE w:val="0"/>
        <w:autoSpaceDN w:val="0"/>
        <w:adjustRightInd w:val="0"/>
        <w:spacing w:after="0" w:line="360" w:lineRule="auto"/>
        <w:ind w:left="709" w:hanging="709"/>
        <w:contextualSpacing/>
        <w:jc w:val="both"/>
        <w:rPr>
          <w:rFonts w:ascii="Times New Roman" w:hAnsi="Times New Roman" w:cs="Times New Roman"/>
          <w:color w:val="000000"/>
          <w:sz w:val="28"/>
          <w:szCs w:val="28"/>
          <w:lang w:val="uk-UA"/>
        </w:rPr>
      </w:pPr>
      <w:r w:rsidRPr="000F60E6">
        <w:rPr>
          <w:rFonts w:ascii="Times New Roman" w:eastAsia="Times New Roman" w:hAnsi="Times New Roman" w:cs="Times New Roman"/>
          <w:sz w:val="28"/>
          <w:szCs w:val="28"/>
          <w:lang w:val="uk-UA" w:eastAsia="ru-RU"/>
        </w:rPr>
        <w:lastRenderedPageBreak/>
        <w:t xml:space="preserve">Cystatin C is associated with risk of venous thromboembolism in subjects with normal kidney function--the Tromsø study. / Brodin E.E., Brækkan S.K., Vik A. </w:t>
      </w:r>
      <w:r w:rsidRPr="000F60E6">
        <w:rPr>
          <w:rFonts w:ascii="Times New Roman" w:eastAsia="Calibri" w:hAnsi="Times New Roman" w:cs="Times New Roman"/>
          <w:sz w:val="28"/>
          <w:szCs w:val="28"/>
          <w:lang w:val="uk-UA"/>
        </w:rPr>
        <w:t xml:space="preserve">[et al.] // </w:t>
      </w:r>
      <w:r w:rsidRPr="000F60E6">
        <w:rPr>
          <w:rFonts w:ascii="Times New Roman" w:eastAsia="Times New Roman" w:hAnsi="Times New Roman" w:cs="Times New Roman"/>
          <w:sz w:val="28"/>
          <w:szCs w:val="28"/>
          <w:lang w:val="uk-UA" w:eastAsia="ru-RU"/>
        </w:rPr>
        <w:t xml:space="preserve">Haematologica. – 2012. </w:t>
      </w:r>
      <w:r w:rsidRPr="000F60E6">
        <w:rPr>
          <w:rFonts w:ascii="Times New Roman" w:eastAsia="Times New Roman" w:hAnsi="Times New Roman" w:cs="Times New Roman"/>
          <w:sz w:val="28"/>
          <w:szCs w:val="28"/>
          <w:lang w:val="uk-UA" w:eastAsia="ru-RU"/>
        </w:rPr>
        <w:noBreakHyphen/>
        <w:t xml:space="preserve"> </w:t>
      </w:r>
      <w:r w:rsidRPr="000F60E6">
        <w:rPr>
          <w:rFonts w:ascii="Times New Roman" w:eastAsia="Calibri" w:hAnsi="Times New Roman" w:cs="Times New Roman"/>
          <w:sz w:val="28"/>
          <w:szCs w:val="28"/>
          <w:lang w:val="uk-UA"/>
        </w:rPr>
        <w:t xml:space="preserve">Vol. </w:t>
      </w:r>
      <w:r w:rsidR="00B0781E">
        <w:rPr>
          <w:rFonts w:ascii="Times New Roman" w:eastAsia="Times New Roman" w:hAnsi="Times New Roman" w:cs="Times New Roman"/>
          <w:sz w:val="28"/>
          <w:szCs w:val="28"/>
          <w:lang w:val="uk-UA" w:eastAsia="ru-RU"/>
        </w:rPr>
        <w:t>97, № 7. – Р. 1008</w:t>
      </w:r>
      <w:r w:rsidR="00B0781E">
        <w:rPr>
          <w:rFonts w:ascii="Times New Roman" w:eastAsia="Times New Roman" w:hAnsi="Times New Roman" w:cs="Times New Roman"/>
          <w:sz w:val="28"/>
          <w:szCs w:val="28"/>
          <w:lang w:val="uk-UA" w:eastAsia="ru-RU"/>
        </w:rPr>
        <w:noBreakHyphen/>
        <w:t xml:space="preserve">1013. </w:t>
      </w:r>
      <w:r w:rsidR="00B0781E">
        <w:rPr>
          <w:rFonts w:ascii="Times New Roman" w:eastAsia="Times New Roman" w:hAnsi="Times New Roman" w:cs="Times New Roman"/>
          <w:sz w:val="28"/>
          <w:szCs w:val="28"/>
          <w:lang w:val="uk-UA" w:eastAsia="ru-RU"/>
        </w:rPr>
        <w:noBreakHyphen/>
        <w:t xml:space="preserve"> doi: </w:t>
      </w:r>
      <w:r w:rsidRPr="000F60E6">
        <w:rPr>
          <w:rFonts w:ascii="Times New Roman" w:eastAsia="Times New Roman" w:hAnsi="Times New Roman" w:cs="Times New Roman"/>
          <w:sz w:val="28"/>
          <w:szCs w:val="28"/>
          <w:lang w:val="uk-UA" w:eastAsia="ru-RU"/>
        </w:rPr>
        <w:t>10.3324/haematol.2011.057653. Epub 2012 Feb 7.</w:t>
      </w:r>
    </w:p>
    <w:p w:rsidR="006E7627" w:rsidRPr="000F60E6" w:rsidRDefault="006E7627" w:rsidP="00B05777">
      <w:p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p>
    <w:p w:rsidR="006E7627" w:rsidRPr="000F60E6" w:rsidRDefault="006E7627" w:rsidP="006E7627">
      <w:p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p>
    <w:p w:rsidR="000D2A7C" w:rsidRDefault="000D2A7C"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0D2A7C">
      <w:pPr>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
    <w:p w:rsidR="006B0862" w:rsidRDefault="006B0862" w:rsidP="006B0862">
      <w:pPr>
        <w:autoSpaceDE w:val="0"/>
        <w:autoSpaceDN w:val="0"/>
        <w:adjustRightInd w:val="0"/>
        <w:spacing w:after="0" w:line="360" w:lineRule="auto"/>
        <w:contextualSpacing/>
        <w:jc w:val="center"/>
        <w:rPr>
          <w:rFonts w:ascii="Times New Roman" w:eastAsia="Times New Roman" w:hAnsi="Times New Roman" w:cs="Times New Roman"/>
          <w:b/>
          <w:iCs/>
          <w:sz w:val="28"/>
          <w:szCs w:val="28"/>
          <w:lang w:val="uk-UA" w:eastAsia="ru-RU"/>
        </w:rPr>
      </w:pPr>
      <w:r w:rsidRPr="006B0862">
        <w:rPr>
          <w:rFonts w:ascii="Times New Roman" w:eastAsia="Times New Roman" w:hAnsi="Times New Roman" w:cs="Times New Roman"/>
          <w:b/>
          <w:iCs/>
          <w:sz w:val="28"/>
          <w:szCs w:val="28"/>
          <w:lang w:val="uk-UA" w:eastAsia="ru-RU"/>
        </w:rPr>
        <w:lastRenderedPageBreak/>
        <w:t>додаток А</w:t>
      </w:r>
    </w:p>
    <w:p w:rsidR="006B0862" w:rsidRDefault="006B0862" w:rsidP="006B0862">
      <w:pPr>
        <w:autoSpaceDE w:val="0"/>
        <w:autoSpaceDN w:val="0"/>
        <w:adjustRightInd w:val="0"/>
        <w:spacing w:after="0" w:line="360" w:lineRule="auto"/>
        <w:contextualSpacing/>
        <w:jc w:val="center"/>
        <w:rPr>
          <w:rFonts w:ascii="Times New Roman" w:eastAsia="Times New Roman" w:hAnsi="Times New Roman" w:cs="Times New Roman"/>
          <w:b/>
          <w:iCs/>
          <w:sz w:val="28"/>
          <w:szCs w:val="28"/>
          <w:lang w:val="uk-UA" w:eastAsia="ru-RU"/>
        </w:rPr>
      </w:pPr>
    </w:p>
    <w:p w:rsidR="006B0862" w:rsidRPr="000F60E6" w:rsidRDefault="006B0862" w:rsidP="006B0862">
      <w:pPr>
        <w:spacing w:after="0" w:line="360" w:lineRule="auto"/>
        <w:ind w:firstLine="708"/>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Список публікацій здобувача</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0F60E6">
        <w:rPr>
          <w:rFonts w:ascii="Times New Roman" w:eastAsia="Times New Roman" w:hAnsi="Times New Roman" w:cs="Times New Roman"/>
          <w:sz w:val="28"/>
          <w:szCs w:val="28"/>
          <w:lang w:val="uk-UA" w:eastAsia="ru-RU"/>
        </w:rPr>
        <w:t>Оврах Т. Г. Тромбоцитарний гемостаз та подвійна антитромбоцитарна терапія у хворих на ішемічну хворобу серця в поєднанні з ц</w:t>
      </w:r>
      <w:r>
        <w:rPr>
          <w:rFonts w:ascii="Times New Roman" w:eastAsia="Times New Roman" w:hAnsi="Times New Roman" w:cs="Times New Roman"/>
          <w:sz w:val="28"/>
          <w:szCs w:val="28"/>
          <w:lang w:val="uk-UA" w:eastAsia="ru-RU"/>
        </w:rPr>
        <w:t xml:space="preserve">укровим діабетом 2 типу </w:t>
      </w:r>
      <w:r w:rsidRPr="000F60E6">
        <w:rPr>
          <w:rFonts w:ascii="Times New Roman" w:eastAsia="Times New Roman" w:hAnsi="Times New Roman" w:cs="Times New Roman"/>
          <w:sz w:val="28"/>
          <w:szCs w:val="28"/>
          <w:lang w:val="uk-UA" w:eastAsia="ru-RU"/>
        </w:rPr>
        <w:t>/ С. А. Серик, Т. Г. Оврах // Український терапевтичний журнал. – 2016. – № 2. – С. 22</w:t>
      </w:r>
      <w:r w:rsidRPr="000F60E6">
        <w:rPr>
          <w:rFonts w:ascii="Times New Roman" w:eastAsia="Times New Roman" w:hAnsi="Times New Roman" w:cs="Times New Roman"/>
          <w:sz w:val="28"/>
          <w:szCs w:val="28"/>
          <w:lang w:val="uk-UA" w:eastAsia="ru-RU"/>
        </w:rPr>
        <w:noBreakHyphen/>
        <w:t xml:space="preserve">31.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sz w:val="28"/>
          <w:szCs w:val="28"/>
          <w:lang w:val="uk-UA"/>
        </w:rPr>
        <w:t xml:space="preserve">Оврах Т. Г. Залишкова реактивність тромбоцитів та повторні серцево-судинні події у хворих на ішемічну хворобу серця та цукровий діабет 2 типу при подвійній антитромбоцитарній терапії після перенесеного гострого коронарного синдрому / С. А. Серік, Т. Г. Оврах, Т. О. Ченчик // East European Scientific Journal. – 2016. – Vol. 13, № 9. – Р. 37-43.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Times New Roman" w:hAnsi="Times New Roman" w:cs="Times New Roman"/>
          <w:sz w:val="28"/>
          <w:szCs w:val="28"/>
          <w:lang w:val="uk-UA" w:eastAsia="ru-RU"/>
        </w:rPr>
        <w:t>Оврах Т. Г. Влияние инсулинорезистентности на активность тромбоцитарного гемостаза у пациентов с ишемической болезнью сердца и сахарным диабетом 2 типа после перенесенного острого коронарного синдрома при приеме двойной антитромбоцитарной терапии</w:t>
      </w:r>
      <w:r w:rsidRPr="0060511E">
        <w:rPr>
          <w:rFonts w:ascii="Times New Roman" w:eastAsia="Times New Roman" w:hAnsi="Times New Roman" w:cs="Times New Roman"/>
          <w:bCs/>
          <w:color w:val="000000"/>
          <w:sz w:val="28"/>
          <w:szCs w:val="28"/>
          <w:lang w:val="uk-UA" w:eastAsia="ru-RU"/>
        </w:rPr>
        <w:t xml:space="preserve"> / Тамара Геннадіївна Оврах. </w:t>
      </w:r>
      <w:r w:rsidRPr="0060511E">
        <w:rPr>
          <w:rFonts w:ascii="Times New Roman" w:eastAsia="Times New Roman" w:hAnsi="Times New Roman" w:cs="Times New Roman"/>
          <w:sz w:val="28"/>
          <w:szCs w:val="28"/>
          <w:lang w:val="uk-UA" w:eastAsia="ru-RU"/>
        </w:rPr>
        <w:t xml:space="preserve">// Актуальні проблеми </w:t>
      </w:r>
      <w:r w:rsidR="00B0781E">
        <w:rPr>
          <w:rFonts w:ascii="Times New Roman" w:eastAsia="Times New Roman" w:hAnsi="Times New Roman" w:cs="Times New Roman"/>
          <w:sz w:val="28"/>
          <w:szCs w:val="28"/>
          <w:lang w:val="uk-UA" w:eastAsia="ru-RU"/>
        </w:rPr>
        <w:t>сучасної медицини. – 2016. – Т. </w:t>
      </w:r>
      <w:r w:rsidRPr="0060511E">
        <w:rPr>
          <w:rFonts w:ascii="Times New Roman" w:eastAsia="Times New Roman" w:hAnsi="Times New Roman" w:cs="Times New Roman"/>
          <w:sz w:val="28"/>
          <w:szCs w:val="28"/>
          <w:lang w:val="uk-UA" w:eastAsia="ru-RU"/>
        </w:rPr>
        <w:t>16, № 3 (55). – С. 89</w:t>
      </w:r>
      <w:r w:rsidRPr="0060511E">
        <w:rPr>
          <w:rFonts w:ascii="Times New Roman" w:eastAsia="Times New Roman" w:hAnsi="Times New Roman" w:cs="Times New Roman"/>
          <w:sz w:val="28"/>
          <w:szCs w:val="28"/>
          <w:lang w:val="uk-UA" w:eastAsia="ru-RU"/>
        </w:rPr>
        <w:noBreakHyphen/>
        <w:t xml:space="preserve">95.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Times New Roman" w:hAnsi="Times New Roman" w:cs="Times New Roman"/>
          <w:sz w:val="28"/>
          <w:szCs w:val="28"/>
          <w:lang w:val="uk-UA" w:eastAsia="ru-RU"/>
        </w:rPr>
        <w:t xml:space="preserve">Ovrakh T. G. Cistatina C e piastrine emostasi nei pazienti con malattia coronarica e diabete di tipo 2 doppia terapia antiaggregante dopo sindrome coronarica acuta / S. A. Serik, T. G. Ovrakh // Italian Science Review. – 2016. – Vol. 34, № 1. </w:t>
      </w:r>
      <w:r w:rsidRPr="0060511E">
        <w:rPr>
          <w:rFonts w:ascii="Times New Roman" w:eastAsia="Times New Roman" w:hAnsi="Times New Roman" w:cs="Times New Roman"/>
          <w:sz w:val="28"/>
          <w:szCs w:val="28"/>
          <w:lang w:val="uk-UA" w:eastAsia="ru-RU"/>
        </w:rPr>
        <w:noBreakHyphen/>
        <w:t xml:space="preserve"> P. 117-122.</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Times New Roman" w:hAnsi="Times New Roman" w:cs="Times New Roman"/>
          <w:sz w:val="28"/>
          <w:szCs w:val="28"/>
          <w:lang w:val="uk-UA" w:eastAsia="ru-RU"/>
        </w:rPr>
        <w:t>Оврах Т. Г. Влияние аторвастатина и розувастатина на остаточную реактивность тромбоцитов при приеме клопидогреля у больных ишемической болезнью сердца и сахарным диабетом 2 типа после перенесенного острого коронарного синдрома</w:t>
      </w:r>
      <w:r w:rsidR="00BF1E11">
        <w:rPr>
          <w:rFonts w:ascii="Times New Roman" w:eastAsia="Times New Roman" w:hAnsi="Times New Roman" w:cs="Times New Roman"/>
          <w:sz w:val="28"/>
          <w:szCs w:val="28"/>
          <w:lang w:val="uk-UA" w:eastAsia="ru-RU"/>
        </w:rPr>
        <w:t xml:space="preserve"> / Т. Г. Оврах, С. А. Серик, О. </w:t>
      </w:r>
      <w:r w:rsidRPr="0060511E">
        <w:rPr>
          <w:rFonts w:ascii="Times New Roman" w:eastAsia="Times New Roman" w:hAnsi="Times New Roman" w:cs="Times New Roman"/>
          <w:sz w:val="28"/>
          <w:szCs w:val="28"/>
          <w:lang w:val="uk-UA" w:eastAsia="ru-RU"/>
        </w:rPr>
        <w:t xml:space="preserve">А. Кочубей // Georgian medical news. – 2017. </w:t>
      </w:r>
      <w:r w:rsidRPr="0060511E">
        <w:rPr>
          <w:rFonts w:ascii="Times New Roman" w:hAnsi="Times New Roman"/>
          <w:sz w:val="28"/>
          <w:szCs w:val="28"/>
          <w:lang w:val="uk-UA"/>
        </w:rPr>
        <w:t>–</w:t>
      </w:r>
      <w:r w:rsidRPr="0060511E">
        <w:rPr>
          <w:rFonts w:ascii="Times New Roman" w:eastAsia="Times New Roman" w:hAnsi="Times New Roman" w:cs="Times New Roman"/>
          <w:sz w:val="28"/>
          <w:szCs w:val="28"/>
          <w:lang w:val="uk-UA" w:eastAsia="ru-RU"/>
        </w:rPr>
        <w:t xml:space="preserve"> № 4 (265). – С. 7-14.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bCs/>
          <w:iCs/>
          <w:sz w:val="28"/>
          <w:szCs w:val="28"/>
          <w:lang w:val="uk-UA"/>
        </w:rPr>
        <w:t xml:space="preserve">Оврах Т. </w:t>
      </w:r>
      <w:r w:rsidRPr="0060511E">
        <w:rPr>
          <w:rFonts w:ascii="Times New Roman" w:hAnsi="Times New Roman"/>
          <w:sz w:val="28"/>
          <w:szCs w:val="28"/>
          <w:lang w:val="uk-UA"/>
        </w:rPr>
        <w:t xml:space="preserve">Г. Тромбоцитарный гемостаз и скорость клубочковой фильтрации у пациентов с ишемической болезнью сердца в сочетании с сахарным </w:t>
      </w:r>
      <w:r w:rsidRPr="0060511E">
        <w:rPr>
          <w:rFonts w:ascii="Times New Roman" w:hAnsi="Times New Roman"/>
          <w:sz w:val="28"/>
          <w:szCs w:val="28"/>
          <w:lang w:val="uk-UA"/>
        </w:rPr>
        <w:lastRenderedPageBreak/>
        <w:t xml:space="preserve">диабетом 2-го типа при двойной антитромбоцитарной терапии </w:t>
      </w:r>
      <w:r w:rsidRPr="0060511E">
        <w:rPr>
          <w:rFonts w:ascii="Times New Roman" w:hAnsi="Times New Roman"/>
          <w:b/>
          <w:bCs/>
          <w:sz w:val="28"/>
          <w:szCs w:val="28"/>
          <w:lang w:val="uk-UA"/>
        </w:rPr>
        <w:t>/</w:t>
      </w:r>
      <w:r w:rsidRPr="0060511E">
        <w:rPr>
          <w:rFonts w:ascii="Times New Roman" w:hAnsi="Times New Roman"/>
          <w:sz w:val="28"/>
          <w:szCs w:val="28"/>
          <w:lang w:val="uk-UA"/>
        </w:rPr>
        <w:t xml:space="preserve"> </w:t>
      </w:r>
      <w:r w:rsidRPr="0060511E">
        <w:rPr>
          <w:rFonts w:ascii="Times New Roman" w:hAnsi="Times New Roman"/>
          <w:bCs/>
          <w:iCs/>
          <w:sz w:val="28"/>
          <w:szCs w:val="28"/>
          <w:lang w:val="uk-UA"/>
        </w:rPr>
        <w:t xml:space="preserve">Т. </w:t>
      </w:r>
      <w:r w:rsidRPr="0060511E">
        <w:rPr>
          <w:rFonts w:ascii="Times New Roman" w:hAnsi="Times New Roman"/>
          <w:sz w:val="28"/>
          <w:szCs w:val="28"/>
          <w:lang w:val="uk-UA"/>
        </w:rPr>
        <w:t>Г.</w:t>
      </w:r>
      <w:r w:rsidRPr="0060511E">
        <w:rPr>
          <w:rFonts w:ascii="Times New Roman" w:hAnsi="Times New Roman"/>
          <w:bCs/>
          <w:iCs/>
          <w:sz w:val="28"/>
          <w:szCs w:val="28"/>
          <w:lang w:val="uk-UA"/>
        </w:rPr>
        <w:t>Оврах</w:t>
      </w:r>
      <w:r w:rsidRPr="0060511E">
        <w:rPr>
          <w:rFonts w:ascii="Times New Roman" w:hAnsi="Times New Roman"/>
          <w:sz w:val="28"/>
          <w:szCs w:val="28"/>
          <w:lang w:val="uk-UA"/>
        </w:rPr>
        <w:t>, С. А.Серик, Т. Н. Бондарь, Т. А. Ченчик, Т. И. Клименко // Український кардіологічний журнал. – 2014. – Додаток 4, Матеріали XV Національного конгресу кардіологів України, Київ, 23-25 вересня 2014 р. – С. 60-61.</w:t>
      </w:r>
      <w:r w:rsidRPr="0060511E">
        <w:rPr>
          <w:rFonts w:ascii="Times New Roman" w:eastAsia="Times New Roman" w:hAnsi="Times New Roman" w:cs="Times New Roman"/>
          <w:i/>
          <w:sz w:val="28"/>
          <w:szCs w:val="28"/>
          <w:lang w:val="uk-UA" w:eastAsia="ru-RU"/>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sz w:val="28"/>
          <w:szCs w:val="28"/>
          <w:lang w:val="uk-UA"/>
        </w:rPr>
        <w:t>Оврах Т. Г. Влияние розувастатина и аторвастатина на тромбоцитарный гемостаз у больных ИБС и СД 2 типа при двойной антитромбоцитарной терапии / Т. Г. Оврах, С. А. Серик, Т. Н.</w:t>
      </w:r>
      <w:r w:rsidRPr="0060511E">
        <w:rPr>
          <w:rFonts w:ascii="Times New Roman" w:hAnsi="Times New Roman"/>
          <w:b/>
          <w:bCs/>
          <w:sz w:val="28"/>
          <w:szCs w:val="28"/>
          <w:lang w:val="uk-UA"/>
        </w:rPr>
        <w:t xml:space="preserve"> </w:t>
      </w:r>
      <w:r w:rsidRPr="0060511E">
        <w:rPr>
          <w:rFonts w:ascii="Times New Roman" w:hAnsi="Times New Roman"/>
          <w:sz w:val="28"/>
          <w:szCs w:val="28"/>
          <w:lang w:val="uk-UA"/>
        </w:rPr>
        <w:t>Ченчик // Матеріали республіканської научно-практичної конференції «Метаболический синдром: инсулинорезистентность и другие категории дисметаболизма». – Ташкент, 10 апреля 2015 г. – С. 103.</w:t>
      </w:r>
      <w:r w:rsidRPr="0060511E">
        <w:rPr>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sz w:val="28"/>
          <w:szCs w:val="28"/>
          <w:lang w:val="uk-UA"/>
        </w:rPr>
        <w:t xml:space="preserve">Оврах Т. Г. Взаимосвязь цистатина С и показателей тромбоцитарного гемостаза у больных ИБС в сочетании с СД 2 типа при двойной антитромбоцитарной терапии </w:t>
      </w:r>
      <w:r w:rsidRPr="0060511E">
        <w:rPr>
          <w:rFonts w:ascii="Times New Roman" w:hAnsi="Times New Roman"/>
          <w:b/>
          <w:bCs/>
          <w:sz w:val="28"/>
          <w:szCs w:val="28"/>
          <w:lang w:val="uk-UA"/>
        </w:rPr>
        <w:t xml:space="preserve">/ </w:t>
      </w:r>
      <w:r w:rsidRPr="0060511E">
        <w:rPr>
          <w:rFonts w:ascii="Times New Roman" w:hAnsi="Times New Roman"/>
          <w:sz w:val="28"/>
          <w:szCs w:val="28"/>
          <w:lang w:val="uk-UA"/>
        </w:rPr>
        <w:t>С. А. Серик, Т. Г. Оврах // Матеріали VІІI науково-практичної конференції з міжнародною участю з клінічної фармакології «Досягнення клінічної фармакології та фармакотерапії на шляхах доказової медицини». – Вінниця, 09-10 листопада 2015 р. – С. 229</w:t>
      </w:r>
      <w:r w:rsidRPr="0060511E">
        <w:rPr>
          <w:rFonts w:ascii="Times New Roman" w:hAnsi="Times New Roman"/>
          <w:sz w:val="28"/>
          <w:szCs w:val="28"/>
          <w:lang w:val="uk-UA"/>
        </w:rPr>
        <w:noBreakHyphen/>
        <w:t xml:space="preserve">231.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Times New Roman" w:hAnsi="Times New Roman" w:cs="Times New Roman"/>
          <w:sz w:val="28"/>
          <w:szCs w:val="28"/>
          <w:lang w:val="uk-UA" w:eastAsia="ru-RU"/>
        </w:rPr>
        <w:t xml:space="preserve">Оврах Т. Г. </w:t>
      </w:r>
      <w:r w:rsidRPr="0060511E">
        <w:rPr>
          <w:rFonts w:ascii="Times New Roman" w:hAnsi="Times New Roman"/>
          <w:sz w:val="28"/>
          <w:szCs w:val="28"/>
          <w:lang w:val="uk-UA"/>
        </w:rPr>
        <w:t>Тромбоцитарний гемостаз та подвійна антитромбоцитарна терапія у хворих на ІХС в поєднанні з ЦД 2-го типу /</w:t>
      </w:r>
      <w:r w:rsidRPr="0060511E">
        <w:rPr>
          <w:rFonts w:ascii="Times New Roman" w:hAnsi="Times New Roman"/>
          <w:b/>
          <w:bCs/>
          <w:sz w:val="28"/>
          <w:szCs w:val="28"/>
          <w:lang w:val="uk-UA"/>
        </w:rPr>
        <w:t xml:space="preserve"> </w:t>
      </w:r>
      <w:r w:rsidR="00BF1E11">
        <w:rPr>
          <w:rFonts w:ascii="Times New Roman" w:hAnsi="Times New Roman"/>
          <w:sz w:val="28"/>
          <w:szCs w:val="28"/>
          <w:lang w:val="uk-UA"/>
        </w:rPr>
        <w:t>С. А. Серік, Т. </w:t>
      </w:r>
      <w:r w:rsidRPr="0060511E">
        <w:rPr>
          <w:rFonts w:ascii="Times New Roman" w:hAnsi="Times New Roman"/>
          <w:sz w:val="28"/>
          <w:szCs w:val="28"/>
          <w:lang w:val="uk-UA"/>
        </w:rPr>
        <w:t>Г.Оврах, Т. М. Бондар, Т. О. Ченчик // Український кардіологічний журнал. – 2015. – Додаток 1, Матеріали ХVІ Національного конгресу кардіологів України, Київ, 23</w:t>
      </w:r>
      <w:r w:rsidRPr="0060511E">
        <w:rPr>
          <w:rFonts w:ascii="Times New Roman" w:hAnsi="Times New Roman"/>
          <w:sz w:val="28"/>
          <w:szCs w:val="28"/>
          <w:lang w:val="uk-UA"/>
        </w:rPr>
        <w:noBreakHyphen/>
        <w:t>25 вересня 2015 р. – С. 78.</w:t>
      </w:r>
      <w:r w:rsidRPr="0060511E">
        <w:rPr>
          <w:rFonts w:ascii="Times New Roman" w:hAnsi="Times New Roman" w:cs="Times New Roman"/>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sz w:val="28"/>
          <w:szCs w:val="28"/>
          <w:lang w:val="uk-UA"/>
        </w:rPr>
        <w:t xml:space="preserve">Оврах Т. Г. Тромбоцитарный гемостаз и уровень цистатина С у больных ишемической болезнью сердца с сахарным диабетом 2 типа после острого коронарного синдрома / С. А. Серик, Т. Г. Оврах, Т. Н. Бондарь, Т. И. Клименко </w:t>
      </w:r>
      <w:r w:rsidRPr="0060511E">
        <w:rPr>
          <w:rFonts w:ascii="Times New Roman" w:hAnsi="Times New Roman"/>
          <w:bCs/>
          <w:sz w:val="28"/>
          <w:szCs w:val="28"/>
          <w:lang w:val="uk-UA"/>
        </w:rPr>
        <w:t>// Матеріали науково-практичної конференції з міжнародною участю</w:t>
      </w:r>
      <w:r w:rsidRPr="0060511E">
        <w:rPr>
          <w:rFonts w:ascii="Times New Roman" w:hAnsi="Times New Roman"/>
          <w:iCs/>
          <w:sz w:val="28"/>
          <w:szCs w:val="28"/>
          <w:lang w:val="uk-UA"/>
        </w:rPr>
        <w:t xml:space="preserve"> «Хронічні неінфекційні захворювання: заходи профілактики і боротьби з ускладненнями»</w:t>
      </w:r>
      <w:r w:rsidRPr="0060511E">
        <w:rPr>
          <w:rFonts w:ascii="Times New Roman" w:hAnsi="Times New Roman"/>
          <w:sz w:val="28"/>
          <w:szCs w:val="28"/>
          <w:lang w:val="uk-UA"/>
        </w:rPr>
        <w:t xml:space="preserve">. – Харків, 5 листопада 2015 р. – С. 254.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bCs/>
          <w:sz w:val="28"/>
          <w:szCs w:val="28"/>
          <w:lang w:val="uk-UA"/>
        </w:rPr>
        <w:lastRenderedPageBreak/>
        <w:t>Оврах Т. Г. Т</w:t>
      </w:r>
      <w:r w:rsidRPr="0060511E">
        <w:rPr>
          <w:rFonts w:ascii="Times New Roman" w:hAnsi="Times New Roman"/>
          <w:bCs/>
          <w:iCs/>
          <w:sz w:val="28"/>
          <w:szCs w:val="28"/>
          <w:lang w:val="uk-UA"/>
        </w:rPr>
        <w:t xml:space="preserve">ромбоцитарний гемостаз та порушення вуглеводного обміну у хворих на ішемічну хворобу серця в поєднанні з цукровим діабетом 2 типу при подвійній антитромбоцитарній терапії </w:t>
      </w:r>
      <w:r w:rsidRPr="0060511E">
        <w:rPr>
          <w:rFonts w:ascii="Times New Roman" w:eastAsia="Times New Roman" w:hAnsi="Times New Roman" w:cs="Times New Roman"/>
          <w:sz w:val="28"/>
          <w:szCs w:val="28"/>
          <w:lang w:val="uk-UA" w:eastAsia="ru-RU"/>
        </w:rPr>
        <w:t xml:space="preserve">/ </w:t>
      </w:r>
      <w:r w:rsidRPr="0060511E">
        <w:rPr>
          <w:rFonts w:ascii="Times New Roman" w:hAnsi="Times New Roman"/>
          <w:sz w:val="28"/>
          <w:szCs w:val="28"/>
          <w:lang w:val="uk-UA"/>
        </w:rPr>
        <w:t>Тамара Геннадіївна Оврах.</w:t>
      </w:r>
      <w:r w:rsidRPr="0060511E">
        <w:rPr>
          <w:rFonts w:ascii="Times New Roman" w:hAnsi="Times New Roman"/>
          <w:bCs/>
          <w:iCs/>
          <w:sz w:val="28"/>
          <w:szCs w:val="28"/>
          <w:lang w:val="uk-UA"/>
        </w:rPr>
        <w:t xml:space="preserve"> // Матеріали </w:t>
      </w:r>
      <w:r w:rsidRPr="0060511E">
        <w:rPr>
          <w:rFonts w:ascii="Times New Roman" w:hAnsi="Times New Roman"/>
          <w:bCs/>
          <w:sz w:val="28"/>
          <w:szCs w:val="28"/>
          <w:lang w:val="uk-UA"/>
        </w:rPr>
        <w:t xml:space="preserve">конференції «Ендотеліальна дисфункція при вік-залежній патології - діагностика, профілактика, лікування». </w:t>
      </w:r>
      <w:r w:rsidRPr="0060511E">
        <w:rPr>
          <w:rFonts w:ascii="Times New Roman" w:hAnsi="Times New Roman"/>
          <w:bCs/>
          <w:sz w:val="28"/>
          <w:szCs w:val="28"/>
          <w:lang w:val="uk-UA"/>
        </w:rPr>
        <w:noBreakHyphen/>
        <w:t xml:space="preserve"> Кровообіг та гемостаз. – Київ, 2015. – № 1-2 (47-48).</w:t>
      </w:r>
      <w:r w:rsidRPr="0060511E">
        <w:rPr>
          <w:rFonts w:ascii="Times New Roman" w:hAnsi="Times New Roman"/>
          <w:sz w:val="28"/>
          <w:szCs w:val="28"/>
          <w:lang w:val="uk-UA"/>
        </w:rPr>
        <w:t xml:space="preserve"> –</w:t>
      </w:r>
      <w:r w:rsidRPr="0060511E">
        <w:rPr>
          <w:rFonts w:ascii="Times New Roman" w:hAnsi="Times New Roman"/>
          <w:bCs/>
          <w:sz w:val="28"/>
          <w:szCs w:val="28"/>
          <w:lang w:val="uk-UA"/>
        </w:rPr>
        <w:t xml:space="preserve"> С. 133.</w:t>
      </w:r>
      <w:r w:rsidRPr="0060511E">
        <w:rPr>
          <w:rFonts w:ascii="Times New Roman" w:hAnsi="Times New Roman" w:cs="Times New Roman"/>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bCs/>
          <w:iCs/>
          <w:sz w:val="28"/>
          <w:szCs w:val="28"/>
          <w:lang w:val="uk-UA"/>
        </w:rPr>
        <w:t>Оврах Т. Г. Взаимосвязь инсулинорезистентности и показателей тромбоцитарного гемостаза у больных ИБС и СД 2 типа после острого коронарного синдрома при двойной антитромб</w:t>
      </w:r>
      <w:r w:rsidR="00BF1E11">
        <w:rPr>
          <w:rFonts w:ascii="Times New Roman" w:hAnsi="Times New Roman"/>
          <w:bCs/>
          <w:iCs/>
          <w:sz w:val="28"/>
          <w:szCs w:val="28"/>
          <w:lang w:val="uk-UA"/>
        </w:rPr>
        <w:t>оцитарной терапии / Т. Г. </w:t>
      </w:r>
      <w:r w:rsidRPr="0060511E">
        <w:rPr>
          <w:rFonts w:ascii="Times New Roman" w:hAnsi="Times New Roman"/>
          <w:bCs/>
          <w:iCs/>
          <w:sz w:val="28"/>
          <w:szCs w:val="28"/>
          <w:lang w:val="uk-UA"/>
        </w:rPr>
        <w:t>Оврах, С. А. Серик // Материалы р</w:t>
      </w:r>
      <w:r w:rsidRPr="0060511E">
        <w:rPr>
          <w:rFonts w:ascii="Times New Roman" w:hAnsi="Times New Roman"/>
          <w:sz w:val="28"/>
          <w:szCs w:val="28"/>
          <w:lang w:val="uk-UA"/>
        </w:rPr>
        <w:t xml:space="preserve">еспубликанской научно-практической конференции </w:t>
      </w:r>
      <w:r w:rsidRPr="0060511E">
        <w:rPr>
          <w:rFonts w:ascii="Times New Roman" w:hAnsi="Times New Roman"/>
          <w:bCs/>
          <w:spacing w:val="-6"/>
          <w:sz w:val="28"/>
          <w:szCs w:val="28"/>
          <w:lang w:val="uk-UA"/>
        </w:rPr>
        <w:t>«Метаболический синдром и современные методы лечения дисметаболизма»</w:t>
      </w:r>
      <w:r w:rsidRPr="0060511E">
        <w:rPr>
          <w:rFonts w:ascii="Times New Roman" w:hAnsi="Times New Roman"/>
          <w:sz w:val="28"/>
          <w:szCs w:val="28"/>
          <w:lang w:val="uk-UA"/>
        </w:rPr>
        <w:t>. – Ташкент, 15 апреля 2016 г. – С. 132.</w:t>
      </w:r>
      <w:r w:rsidRPr="0060511E">
        <w:rPr>
          <w:rFonts w:ascii="Times New Roman" w:hAnsi="Times New Roman" w:cs="Times New Roman"/>
          <w:i/>
          <w:color w:val="000000"/>
          <w:sz w:val="28"/>
          <w:szCs w:val="28"/>
          <w:lang w:val="uk-UA" w:eastAsia="ru-RU"/>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Times New Roman" w:hAnsi="Times New Roman" w:cs="Times New Roman"/>
          <w:sz w:val="28"/>
          <w:szCs w:val="28"/>
          <w:lang w:val="uk-UA" w:eastAsia="ru-RU"/>
        </w:rPr>
        <w:t xml:space="preserve">Оврах Т. Г. </w:t>
      </w:r>
      <w:r w:rsidRPr="0060511E">
        <w:rPr>
          <w:rFonts w:ascii="Times New Roman" w:hAnsi="Times New Roman"/>
          <w:bCs/>
          <w:iCs/>
          <w:sz w:val="28"/>
          <w:szCs w:val="28"/>
          <w:lang w:val="uk-UA"/>
        </w:rPr>
        <w:t>Агрегационная активность тромбоцитов у пациентов с ишемической болезнью сердца и сахарным диабетом 2 типа после перенесенного острого коронарного синдрома в динамике лечения антитромбоцитарными препаратами</w:t>
      </w:r>
      <w:r w:rsidRPr="0060511E">
        <w:rPr>
          <w:rFonts w:ascii="Times New Roman" w:eastAsia="Times New Roman" w:hAnsi="Times New Roman" w:cs="Times New Roman"/>
          <w:sz w:val="28"/>
          <w:szCs w:val="28"/>
          <w:lang w:val="uk-UA" w:eastAsia="ru-RU"/>
        </w:rPr>
        <w:t xml:space="preserve"> </w:t>
      </w:r>
      <w:r w:rsidRPr="0060511E">
        <w:rPr>
          <w:rFonts w:ascii="Times New Roman" w:hAnsi="Times New Roman"/>
          <w:bCs/>
          <w:iCs/>
          <w:sz w:val="28"/>
          <w:szCs w:val="28"/>
          <w:lang w:val="uk-UA"/>
        </w:rPr>
        <w:t xml:space="preserve">/ </w:t>
      </w:r>
      <w:r w:rsidR="00BF1E11">
        <w:rPr>
          <w:rFonts w:ascii="Times New Roman" w:hAnsi="Times New Roman"/>
          <w:bCs/>
          <w:iCs/>
          <w:sz w:val="28"/>
          <w:szCs w:val="28"/>
          <w:lang w:val="uk-UA"/>
        </w:rPr>
        <w:t>С. А. Серик, Т. Г. Оврах, Т. </w:t>
      </w:r>
      <w:bookmarkStart w:id="2" w:name="_GoBack"/>
      <w:bookmarkEnd w:id="2"/>
      <w:r w:rsidR="00BF1E11">
        <w:rPr>
          <w:rFonts w:ascii="Times New Roman" w:hAnsi="Times New Roman"/>
          <w:bCs/>
          <w:iCs/>
          <w:sz w:val="28"/>
          <w:szCs w:val="28"/>
          <w:lang w:val="uk-UA"/>
        </w:rPr>
        <w:t>Н. </w:t>
      </w:r>
      <w:r w:rsidRPr="0060511E">
        <w:rPr>
          <w:rFonts w:ascii="Times New Roman" w:hAnsi="Times New Roman"/>
          <w:bCs/>
          <w:iCs/>
          <w:sz w:val="28"/>
          <w:szCs w:val="28"/>
          <w:lang w:val="uk-UA"/>
        </w:rPr>
        <w:t xml:space="preserve">Ченчик, Т. И. Клименко // </w:t>
      </w:r>
      <w:r w:rsidRPr="0060511E">
        <w:rPr>
          <w:rFonts w:ascii="Times New Roman" w:hAnsi="Times New Roman" w:cs="Times New Roman"/>
          <w:color w:val="000000"/>
          <w:sz w:val="28"/>
          <w:szCs w:val="28"/>
          <w:lang w:val="uk-UA" w:eastAsia="ru-RU"/>
        </w:rPr>
        <w:t xml:space="preserve">Матеріали </w:t>
      </w:r>
      <w:r w:rsidRPr="0060511E">
        <w:rPr>
          <w:rFonts w:ascii="Times New Roman" w:hAnsi="Times New Roman"/>
          <w:sz w:val="28"/>
          <w:szCs w:val="28"/>
          <w:lang w:val="uk-UA"/>
        </w:rPr>
        <w:t>науково-практичної конференцію за участю міжнародних спеціалістів</w:t>
      </w:r>
      <w:r w:rsidRPr="0060511E">
        <w:rPr>
          <w:rFonts w:ascii="Times New Roman" w:hAnsi="Times New Roman" w:cs="Times New Roman"/>
          <w:color w:val="000000"/>
          <w:sz w:val="28"/>
          <w:szCs w:val="28"/>
          <w:lang w:val="uk-UA" w:eastAsia="ru-RU"/>
        </w:rPr>
        <w:t xml:space="preserve"> </w:t>
      </w:r>
      <w:r w:rsidRPr="0060511E">
        <w:rPr>
          <w:rFonts w:ascii="Times New Roman" w:hAnsi="Times New Roman"/>
          <w:sz w:val="28"/>
          <w:szCs w:val="28"/>
          <w:lang w:val="uk-UA"/>
        </w:rPr>
        <w:t xml:space="preserve">«Щорічні терапевтичні читання: профілактика </w:t>
      </w:r>
      <w:r w:rsidRPr="0060511E">
        <w:rPr>
          <w:rFonts w:ascii="Times New Roman" w:hAnsi="Times New Roman"/>
          <w:bCs/>
          <w:iCs/>
          <w:sz w:val="28"/>
          <w:szCs w:val="28"/>
          <w:lang w:val="uk-UA"/>
        </w:rPr>
        <w:t xml:space="preserve">неінфекційних захворювань на перехресті терапевтичних наук». </w:t>
      </w:r>
      <w:r w:rsidRPr="0060511E">
        <w:rPr>
          <w:rFonts w:ascii="Times New Roman" w:hAnsi="Times New Roman"/>
          <w:sz w:val="28"/>
          <w:szCs w:val="28"/>
          <w:lang w:val="uk-UA"/>
        </w:rPr>
        <w:t>– Харків, 21 квітня 2016 р. – С. 295.</w:t>
      </w:r>
      <w:r w:rsidRPr="0060511E">
        <w:rPr>
          <w:rFonts w:ascii="Times New Roman" w:hAnsi="Times New Roman" w:cs="Times New Roman"/>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cs="Times New Roman"/>
          <w:sz w:val="28"/>
          <w:szCs w:val="28"/>
          <w:lang w:val="uk-UA"/>
        </w:rPr>
        <w:t xml:space="preserve">Оврах Т. Г. Чувствительность к антиагрегантам у пациентов с ишемической болезнью сердца и сахарным диабетом 2 типа после перенесенного острого коронарного синдрома при длительной двойной антитромбоцитарной терапии </w:t>
      </w:r>
      <w:r w:rsidRPr="0060511E">
        <w:rPr>
          <w:rFonts w:ascii="Times New Roman" w:eastAsia="Times New Roman" w:hAnsi="Times New Roman" w:cs="Times New Roman"/>
          <w:sz w:val="28"/>
          <w:szCs w:val="28"/>
          <w:lang w:val="uk-UA" w:eastAsia="ru-RU"/>
        </w:rPr>
        <w:t xml:space="preserve">/ Тамара Геннадіївна Оврах. </w:t>
      </w:r>
      <w:r w:rsidRPr="0060511E">
        <w:rPr>
          <w:rFonts w:ascii="Times New Roman" w:hAnsi="Times New Roman" w:cs="Times New Roman"/>
          <w:sz w:val="28"/>
          <w:szCs w:val="28"/>
          <w:lang w:val="uk-UA"/>
        </w:rPr>
        <w:t>// Матеріали науково-практичної конференції з міжнародною участю присвяченої дню науки «Медична наука та клінічна практика-2016». – Харків, 20 травня 2016 р. – С. 72-73.</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Times New Roman" w:hAnsi="Times New Roman" w:cs="Times New Roman"/>
          <w:sz w:val="28"/>
          <w:szCs w:val="28"/>
          <w:lang w:val="uk-UA" w:eastAsia="ru-RU"/>
        </w:rPr>
        <w:t xml:space="preserve">Оврах Т. Г. Залишкова реактивність тромбоцитів у відповідь на клопідогрель та повторні серцево-судинні події у хворих на ішемічну хворобу серця у поєднанні з цукровим діабетом 2 типу після гострого </w:t>
      </w:r>
      <w:r w:rsidRPr="0060511E">
        <w:rPr>
          <w:rFonts w:ascii="Times New Roman" w:eastAsia="Times New Roman" w:hAnsi="Times New Roman" w:cs="Times New Roman"/>
          <w:sz w:val="28"/>
          <w:szCs w:val="28"/>
          <w:lang w:val="uk-UA" w:eastAsia="ru-RU"/>
        </w:rPr>
        <w:lastRenderedPageBreak/>
        <w:t>коронарного синдрому при прийомі подвійної антитромбоцитарної терапії типу / С. А. Серік, Т. Г Оврах., Т. О. Ченчик, Т. М. Бондар, Т. І. Кліменко // Матеріали науково-практичної конференції з міжнародною участю «Стратегія профілактики неінфекційних хвороб та шляхи їх реалізації: від постулатів минулого в майбутнє». – Харків, 4 листопада 2016 р. – С. 197.</w:t>
      </w:r>
      <w:r w:rsidRPr="0060511E">
        <w:rPr>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cs="Times New Roman"/>
          <w:sz w:val="28"/>
          <w:szCs w:val="28"/>
          <w:lang w:val="uk-UA"/>
        </w:rPr>
        <w:t xml:space="preserve">Оврах Т. Г. Роль цистатина С в развитие кардиоваскулярных событий у больных ИБС в сочетании с СД 2-го типа после перенесенного ОКС при длительной двойной антитромбоцитарной терапии / Тамара Геннадіївна Оврах. // </w:t>
      </w:r>
      <w:r w:rsidRPr="0060511E">
        <w:rPr>
          <w:rFonts w:ascii="Times New Roman" w:hAnsi="Times New Roman"/>
          <w:sz w:val="28"/>
          <w:szCs w:val="28"/>
          <w:lang w:val="uk-UA"/>
        </w:rPr>
        <w:t xml:space="preserve">Український кардіологічний журнал. – 2016. – Додаток 3, </w:t>
      </w:r>
      <w:r w:rsidRPr="0060511E">
        <w:rPr>
          <w:rFonts w:ascii="Times New Roman" w:hAnsi="Times New Roman" w:cs="Times New Roman"/>
          <w:sz w:val="28"/>
          <w:szCs w:val="28"/>
          <w:lang w:val="uk-UA"/>
        </w:rPr>
        <w:t>Матеріали ХVІІ Національного конгресу України, Київ, 21</w:t>
      </w:r>
      <w:r w:rsidRPr="0060511E">
        <w:rPr>
          <w:rFonts w:ascii="Times New Roman" w:hAnsi="Times New Roman" w:cs="Times New Roman"/>
          <w:sz w:val="28"/>
          <w:szCs w:val="28"/>
          <w:lang w:val="uk-UA"/>
        </w:rPr>
        <w:noBreakHyphen/>
        <w:t>23 </w:t>
      </w:r>
      <w:r w:rsidR="00B0781E">
        <w:rPr>
          <w:rFonts w:ascii="Times New Roman" w:hAnsi="Times New Roman" w:cs="Times New Roman"/>
          <w:sz w:val="28"/>
          <w:szCs w:val="28"/>
          <w:lang w:val="uk-UA"/>
        </w:rPr>
        <w:t>вересня 2016 </w:t>
      </w:r>
      <w:r w:rsidRPr="0060511E">
        <w:rPr>
          <w:rFonts w:ascii="Times New Roman" w:hAnsi="Times New Roman" w:cs="Times New Roman"/>
          <w:sz w:val="28"/>
          <w:szCs w:val="28"/>
          <w:lang w:val="uk-UA"/>
        </w:rPr>
        <w:t>р. – С. 142-143.</w:t>
      </w:r>
      <w:r w:rsidRPr="0060511E">
        <w:rPr>
          <w:rFonts w:ascii="Times New Roman" w:hAnsi="Times New Roman" w:cs="Times New Roman"/>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bCs/>
          <w:iCs/>
          <w:sz w:val="28"/>
          <w:szCs w:val="28"/>
          <w:lang w:val="uk-UA"/>
        </w:rPr>
        <w:t xml:space="preserve">Оврах Т. Г. Прогностическое значение цистатина С и скорости клубочковой фильтрации у больных сахарным диабетом 2 типа после перенесенного острого коронарного синдрома / Т. Г. Оврах, С. А. Серик, Т. Н. Бондарь, Т. И. Клименко </w:t>
      </w:r>
      <w:r w:rsidRPr="0060511E">
        <w:rPr>
          <w:rFonts w:ascii="Times New Roman" w:hAnsi="Times New Roman"/>
          <w:sz w:val="28"/>
          <w:szCs w:val="28"/>
          <w:lang w:val="uk-UA"/>
        </w:rPr>
        <w:t>// Матеріали науково-практичної конференції з міжнародною участю «Щорічні терапевтичні читання: медикаментозна та не медикаментозна профілактика неінфекційних захворювань: погляд в майбутнє». – Харків, 20 квітня 2017 р. – С. 209.</w:t>
      </w:r>
      <w:r w:rsidRPr="0060511E">
        <w:rPr>
          <w:rFonts w:ascii="Times New Roman" w:hAnsi="Times New Roman" w:cs="Times New Roman"/>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bCs/>
          <w:iCs/>
          <w:sz w:val="28"/>
          <w:szCs w:val="28"/>
          <w:lang w:val="uk-UA"/>
        </w:rPr>
        <w:t xml:space="preserve">Оврах Т. Г. Влияние аторвастатина и розувастатина на остаточную реактивность тромбоцитов при приеме клопидогреля у больных сахарным диабетом 2 типа после перенесенного острого коронарного синдрома/ Тамара Геннадіївна Оврах. </w:t>
      </w:r>
      <w:r w:rsidRPr="0060511E">
        <w:rPr>
          <w:rFonts w:ascii="Times New Roman" w:hAnsi="Times New Roman"/>
          <w:sz w:val="28"/>
          <w:szCs w:val="28"/>
          <w:lang w:val="uk-UA"/>
        </w:rPr>
        <w:t>// Матеріали науково-практичної конференції з участю міжнародних спеціалістів, присвяченої дню науки «Медична наука на перетині спеціальностей: сьогодення і майбутнє». – Харків, 19 травня 2017 р. – С. 79.</w:t>
      </w:r>
      <w:r w:rsidRPr="0060511E">
        <w:rPr>
          <w:rFonts w:ascii="Times New Roman" w:hAnsi="Times New Roman" w:cs="Times New Roman"/>
          <w:i/>
          <w:sz w:val="28"/>
          <w:szCs w:val="28"/>
          <w:lang w:val="uk-UA"/>
        </w:rPr>
        <w:t xml:space="preserve"> </w:t>
      </w:r>
    </w:p>
    <w:p w:rsid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eastAsia="Calibri" w:hAnsi="Times New Roman" w:cs="Times New Roman"/>
          <w:sz w:val="28"/>
          <w:szCs w:val="28"/>
          <w:lang w:val="uk-UA"/>
        </w:rPr>
        <w:t xml:space="preserve">Ovrakh T. Impact of statin switching on residual on-clopidogrel treatment platelet reactivity in patients with type 2 diabetes mellitus after acute coronary syndrome / T. Ovrakh, S. Serik // </w:t>
      </w:r>
      <w:r w:rsidRPr="0060511E">
        <w:rPr>
          <w:rFonts w:ascii="Times New Roman" w:hAnsi="Times New Roman" w:cs="Times New Roman"/>
          <w:color w:val="000000"/>
          <w:sz w:val="28"/>
          <w:szCs w:val="28"/>
          <w:lang w:val="uk-UA"/>
        </w:rPr>
        <w:t>European Lipoprotein Club, 40</w:t>
      </w:r>
      <w:r w:rsidRPr="0060511E">
        <w:rPr>
          <w:rFonts w:ascii="Times New Roman" w:hAnsi="Times New Roman" w:cs="Times New Roman"/>
          <w:color w:val="000000"/>
          <w:sz w:val="28"/>
          <w:szCs w:val="28"/>
          <w:vertAlign w:val="superscript"/>
          <w:lang w:val="uk-UA"/>
        </w:rPr>
        <w:t xml:space="preserve">th </w:t>
      </w:r>
      <w:r w:rsidRPr="0060511E">
        <w:rPr>
          <w:rFonts w:ascii="Times New Roman" w:hAnsi="Times New Roman" w:cs="Times New Roman"/>
          <w:color w:val="000000"/>
          <w:sz w:val="28"/>
          <w:szCs w:val="28"/>
          <w:lang w:val="uk-UA"/>
        </w:rPr>
        <w:t xml:space="preserve">annual Scientific Metting. </w:t>
      </w:r>
      <w:r w:rsidRPr="0060511E">
        <w:rPr>
          <w:rFonts w:ascii="Times New Roman" w:hAnsi="Times New Roman"/>
          <w:sz w:val="28"/>
          <w:szCs w:val="28"/>
          <w:lang w:val="uk-UA"/>
        </w:rPr>
        <w:t xml:space="preserve">– Tutzing, </w:t>
      </w:r>
      <w:r w:rsidRPr="0060511E">
        <w:rPr>
          <w:rFonts w:ascii="Times New Roman" w:hAnsi="Times New Roman" w:cs="Times New Roman"/>
          <w:color w:val="000000"/>
          <w:sz w:val="28"/>
          <w:szCs w:val="28"/>
          <w:lang w:val="uk-UA"/>
        </w:rPr>
        <w:t xml:space="preserve">4-7 September 2017. </w:t>
      </w:r>
      <w:r w:rsidRPr="0060511E">
        <w:rPr>
          <w:rFonts w:ascii="Times New Roman" w:hAnsi="Times New Roman"/>
          <w:sz w:val="28"/>
          <w:szCs w:val="28"/>
          <w:lang w:val="uk-UA"/>
        </w:rPr>
        <w:t>–</w:t>
      </w:r>
      <w:r w:rsidRPr="0060511E">
        <w:rPr>
          <w:rFonts w:ascii="Times New Roman" w:hAnsi="Times New Roman" w:cs="Times New Roman"/>
          <w:color w:val="000000"/>
          <w:sz w:val="28"/>
          <w:szCs w:val="28"/>
          <w:lang w:val="uk-UA"/>
        </w:rPr>
        <w:t xml:space="preserve"> Р. 89.</w:t>
      </w:r>
      <w:r w:rsidRPr="0060511E">
        <w:rPr>
          <w:rFonts w:ascii="Times New Roman" w:hAnsi="Times New Roman" w:cs="Times New Roman"/>
          <w:i/>
          <w:sz w:val="28"/>
          <w:szCs w:val="28"/>
          <w:lang w:val="uk-UA"/>
        </w:rPr>
        <w:t xml:space="preserve"> </w:t>
      </w:r>
    </w:p>
    <w:p w:rsidR="0060511E" w:rsidRPr="0060511E" w:rsidRDefault="0060511E" w:rsidP="0060511E">
      <w:pPr>
        <w:numPr>
          <w:ilvl w:val="0"/>
          <w:numId w:val="21"/>
        </w:numPr>
        <w:tabs>
          <w:tab w:val="clear" w:pos="720"/>
          <w:tab w:val="num" w:pos="0"/>
        </w:tabs>
        <w:spacing w:after="0" w:line="360" w:lineRule="auto"/>
        <w:ind w:hanging="720"/>
        <w:jc w:val="both"/>
        <w:rPr>
          <w:rFonts w:ascii="Times New Roman" w:eastAsia="Times New Roman" w:hAnsi="Times New Roman" w:cs="Times New Roman"/>
          <w:color w:val="000000"/>
          <w:sz w:val="28"/>
          <w:szCs w:val="28"/>
          <w:lang w:val="uk-UA" w:eastAsia="ru-RU"/>
        </w:rPr>
      </w:pPr>
      <w:r w:rsidRPr="0060511E">
        <w:rPr>
          <w:rFonts w:ascii="Times New Roman" w:hAnsi="Times New Roman" w:cs="Times New Roman"/>
          <w:sz w:val="28"/>
          <w:szCs w:val="28"/>
          <w:lang w:val="uk-UA"/>
        </w:rPr>
        <w:lastRenderedPageBreak/>
        <w:t xml:space="preserve">Пат. № 115077u, Україна, МПК G01N 33/50. Спосіб прогнозування ризику розвитку повторних серцево-судинних подій у хворих на ішемічну хворобу серця та цукровий діабет 2 типу після перенесеного гострого коронарного синдрому / Т. Г. Оврах, С. А. Серік; заявник Державна Установа «Національний інститут терапії ім. Л.Т.Малої НАМН України». – заявка № u 2017 00585; заявлено 23.01.2017; опубл. 27.03.2017, Бюл. № 6. </w:t>
      </w:r>
    </w:p>
    <w:p w:rsidR="006B0862" w:rsidRPr="006B0862" w:rsidRDefault="006B0862" w:rsidP="006B0862">
      <w:pPr>
        <w:autoSpaceDE w:val="0"/>
        <w:autoSpaceDN w:val="0"/>
        <w:adjustRightInd w:val="0"/>
        <w:spacing w:after="0" w:line="360" w:lineRule="auto"/>
        <w:contextualSpacing/>
        <w:jc w:val="center"/>
        <w:rPr>
          <w:rFonts w:ascii="Times New Roman" w:eastAsia="Times New Roman" w:hAnsi="Times New Roman" w:cs="Times New Roman"/>
          <w:b/>
          <w:iCs/>
          <w:sz w:val="28"/>
          <w:szCs w:val="28"/>
          <w:lang w:val="uk-UA" w:eastAsia="ru-RU"/>
        </w:rPr>
      </w:pPr>
    </w:p>
    <w:sectPr w:rsidR="006B0862" w:rsidRPr="006B0862" w:rsidSect="00D84819">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5BA" w:rsidRDefault="004F15BA" w:rsidP="00CA3069">
      <w:pPr>
        <w:spacing w:after="0" w:line="240" w:lineRule="auto"/>
      </w:pPr>
      <w:r>
        <w:separator/>
      </w:r>
    </w:p>
  </w:endnote>
  <w:endnote w:type="continuationSeparator" w:id="0">
    <w:p w:rsidR="004F15BA" w:rsidRDefault="004F15BA" w:rsidP="00CA30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ZapfElliptEU">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onsolas">
    <w:panose1 w:val="020B0609020204030204"/>
    <w:charset w:val="CC"/>
    <w:family w:val="modern"/>
    <w:pitch w:val="fixed"/>
    <w:sig w:usb0="E00006FF" w:usb1="0000FCFF" w:usb2="00000001" w:usb3="00000000" w:csb0="0000019F" w:csb1="00000000"/>
  </w:font>
  <w:font w:name="ZapfHumnst BT">
    <w:altName w:val="Times New Roman"/>
    <w:panose1 w:val="00000000000000000000"/>
    <w:charset w:val="00"/>
    <w:family w:val="roman"/>
    <w:notTrueType/>
    <w:pitch w:val="default"/>
    <w:sig w:usb0="00000003" w:usb1="00000000" w:usb2="00000000" w:usb3="00000000" w:csb0="00000001" w:csb1="00000000"/>
  </w:font>
  <w:font w:name="GaramondNarrowC-Light">
    <w:altName w:val="MS Gothic"/>
    <w:panose1 w:val="00000000000000000000"/>
    <w:charset w:val="80"/>
    <w:family w:val="auto"/>
    <w:notTrueType/>
    <w:pitch w:val="default"/>
    <w:sig w:usb0="00000000" w:usb1="08070000" w:usb2="00000010" w:usb3="00000000" w:csb0="00020000" w:csb1="00000000"/>
  </w:font>
  <w:font w:name="+mn-ea">
    <w:panose1 w:val="00000000000000000000"/>
    <w:charset w:val="00"/>
    <w:family w:val="roman"/>
    <w:notTrueType/>
    <w:pitch w:val="default"/>
  </w:font>
  <w:font w:name="Times-Roman">
    <w:altName w:val="Times New Roman"/>
    <w:panose1 w:val="00000000000000000000"/>
    <w:charset w:val="00"/>
    <w:family w:val="roman"/>
    <w:notTrueType/>
    <w:pitch w:val="default"/>
    <w:sig w:usb0="00000003" w:usb1="00000000" w:usb2="00000000" w:usb3="00000000" w:csb0="00000001" w:csb1="00000000"/>
  </w:font>
  <w:font w:name="+mj-e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TT17D74O00">
    <w:altName w:val="MS Mincho"/>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EFF" w:usb1="C000785B" w:usb2="00000009" w:usb3="00000000" w:csb0="000001FF" w:csb1="00000000"/>
  </w:font>
  <w:font w:name="Univers-CondensedTr">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5BA" w:rsidRDefault="004F15BA">
    <w:pPr>
      <w:pStyle w:val="a6"/>
      <w:jc w:val="right"/>
    </w:pPr>
  </w:p>
  <w:p w:rsidR="004F15BA" w:rsidRDefault="004F15B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2586098"/>
      <w:docPartObj>
        <w:docPartGallery w:val="Page Numbers (Bottom of Page)"/>
        <w:docPartUnique/>
      </w:docPartObj>
    </w:sdtPr>
    <w:sdtEndPr>
      <w:rPr>
        <w:rFonts w:ascii="Times New Roman" w:hAnsi="Times New Roman" w:cs="Times New Roman"/>
        <w:sz w:val="28"/>
        <w:szCs w:val="28"/>
      </w:rPr>
    </w:sdtEndPr>
    <w:sdtContent>
      <w:p w:rsidR="004F15BA" w:rsidRPr="000F3F54" w:rsidRDefault="004F15BA">
        <w:pPr>
          <w:pStyle w:val="a6"/>
          <w:jc w:val="right"/>
          <w:rPr>
            <w:rFonts w:ascii="Times New Roman" w:hAnsi="Times New Roman" w:cs="Times New Roman"/>
            <w:sz w:val="28"/>
            <w:szCs w:val="28"/>
          </w:rPr>
        </w:pPr>
        <w:r w:rsidRPr="000F3F54">
          <w:rPr>
            <w:rFonts w:ascii="Times New Roman" w:hAnsi="Times New Roman" w:cs="Times New Roman"/>
            <w:sz w:val="28"/>
            <w:szCs w:val="28"/>
          </w:rPr>
          <w:fldChar w:fldCharType="begin"/>
        </w:r>
        <w:r w:rsidRPr="000F3F54">
          <w:rPr>
            <w:rFonts w:ascii="Times New Roman" w:hAnsi="Times New Roman" w:cs="Times New Roman"/>
            <w:sz w:val="28"/>
            <w:szCs w:val="28"/>
          </w:rPr>
          <w:instrText>PAGE   \* MERGEFORMAT</w:instrText>
        </w:r>
        <w:r w:rsidRPr="000F3F54">
          <w:rPr>
            <w:rFonts w:ascii="Times New Roman" w:hAnsi="Times New Roman" w:cs="Times New Roman"/>
            <w:sz w:val="28"/>
            <w:szCs w:val="28"/>
          </w:rPr>
          <w:fldChar w:fldCharType="separate"/>
        </w:r>
        <w:r w:rsidR="00BF1E11">
          <w:rPr>
            <w:rFonts w:ascii="Times New Roman" w:hAnsi="Times New Roman" w:cs="Times New Roman"/>
            <w:noProof/>
            <w:sz w:val="28"/>
            <w:szCs w:val="28"/>
          </w:rPr>
          <w:t>216</w:t>
        </w:r>
        <w:r w:rsidRPr="000F3F54">
          <w:rPr>
            <w:rFonts w:ascii="Times New Roman" w:hAnsi="Times New Roman" w:cs="Times New Roman"/>
            <w:sz w:val="28"/>
            <w:szCs w:val="28"/>
          </w:rPr>
          <w:fldChar w:fldCharType="end"/>
        </w:r>
      </w:p>
    </w:sdtContent>
  </w:sdt>
  <w:p w:rsidR="004F15BA" w:rsidRDefault="004F15B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5BA" w:rsidRDefault="004F15BA" w:rsidP="00CA3069">
      <w:pPr>
        <w:spacing w:after="0" w:line="240" w:lineRule="auto"/>
      </w:pPr>
      <w:r>
        <w:separator/>
      </w:r>
    </w:p>
  </w:footnote>
  <w:footnote w:type="continuationSeparator" w:id="0">
    <w:p w:rsidR="004F15BA" w:rsidRDefault="004F15BA" w:rsidP="00CA30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5BA" w:rsidRPr="00D611F1" w:rsidRDefault="004F15BA">
    <w:pPr>
      <w:pStyle w:val="a4"/>
      <w:jc w:val="right"/>
      <w:rPr>
        <w:rFonts w:ascii="Times New Roman" w:hAnsi="Times New Roman" w:cs="Times New Roman"/>
        <w:sz w:val="28"/>
        <w:szCs w:val="28"/>
      </w:rPr>
    </w:pPr>
  </w:p>
  <w:p w:rsidR="004F15BA" w:rsidRDefault="004F15B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12E7D78"/>
    <w:multiLevelType w:val="hybridMultilevel"/>
    <w:tmpl w:val="0CF0C898"/>
    <w:lvl w:ilvl="0" w:tplc="F20C4E06">
      <w:start w:val="1"/>
      <w:numFmt w:val="decimal"/>
      <w:lvlText w:val="%1."/>
      <w:lvlJc w:val="left"/>
      <w:pPr>
        <w:tabs>
          <w:tab w:val="num" w:pos="644"/>
        </w:tabs>
        <w:ind w:left="644" w:hanging="360"/>
      </w:pPr>
      <w:rPr>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3947B99"/>
    <w:multiLevelType w:val="multilevel"/>
    <w:tmpl w:val="F5CC1A5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54F4B03"/>
    <w:multiLevelType w:val="hybridMultilevel"/>
    <w:tmpl w:val="8FB21AB4"/>
    <w:lvl w:ilvl="0" w:tplc="7FF2E640">
      <w:start w:val="1"/>
      <w:numFmt w:val="decimal"/>
      <w:lvlText w:val="%1."/>
      <w:lvlJc w:val="left"/>
      <w:pPr>
        <w:tabs>
          <w:tab w:val="num" w:pos="720"/>
        </w:tabs>
        <w:ind w:left="720" w:hanging="360"/>
      </w:pPr>
      <w:rPr>
        <w:i w:val="0"/>
        <w:iCs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8252F1B"/>
    <w:multiLevelType w:val="hybridMultilevel"/>
    <w:tmpl w:val="DA269CB8"/>
    <w:lvl w:ilvl="0" w:tplc="F8A22B98">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AEA661B"/>
    <w:multiLevelType w:val="hybridMultilevel"/>
    <w:tmpl w:val="B22EFEC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0D2B561E"/>
    <w:multiLevelType w:val="hybridMultilevel"/>
    <w:tmpl w:val="C3865D56"/>
    <w:lvl w:ilvl="0" w:tplc="30F4882A">
      <w:start w:val="1"/>
      <w:numFmt w:val="decimal"/>
      <w:lvlText w:val="%1."/>
      <w:lvlJc w:val="left"/>
      <w:pPr>
        <w:ind w:left="928" w:hanging="360"/>
      </w:pPr>
      <w:rPr>
        <w:rFonts w:ascii="Times New Roman" w:eastAsia="Times New Roman" w:hAnsi="Times New Roman" w:cs="Times New Roman"/>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7">
    <w:nsid w:val="253F21F3"/>
    <w:multiLevelType w:val="hybridMultilevel"/>
    <w:tmpl w:val="B26C61BE"/>
    <w:lvl w:ilvl="0" w:tplc="21C61060">
      <w:start w:val="1"/>
      <w:numFmt w:val="decimal"/>
      <w:lvlText w:val="%1."/>
      <w:lvlJc w:val="left"/>
      <w:pPr>
        <w:ind w:left="1182" w:hanging="360"/>
      </w:pPr>
      <w:rPr>
        <w:rFonts w:hint="default"/>
      </w:rPr>
    </w:lvl>
    <w:lvl w:ilvl="1" w:tplc="04190019" w:tentative="1">
      <w:start w:val="1"/>
      <w:numFmt w:val="lowerLetter"/>
      <w:lvlText w:val="%2."/>
      <w:lvlJc w:val="left"/>
      <w:pPr>
        <w:ind w:left="1902" w:hanging="360"/>
      </w:pPr>
    </w:lvl>
    <w:lvl w:ilvl="2" w:tplc="0419001B" w:tentative="1">
      <w:start w:val="1"/>
      <w:numFmt w:val="lowerRoman"/>
      <w:lvlText w:val="%3."/>
      <w:lvlJc w:val="right"/>
      <w:pPr>
        <w:ind w:left="2622" w:hanging="180"/>
      </w:pPr>
    </w:lvl>
    <w:lvl w:ilvl="3" w:tplc="0419000F" w:tentative="1">
      <w:start w:val="1"/>
      <w:numFmt w:val="decimal"/>
      <w:lvlText w:val="%4."/>
      <w:lvlJc w:val="left"/>
      <w:pPr>
        <w:ind w:left="3342" w:hanging="360"/>
      </w:pPr>
    </w:lvl>
    <w:lvl w:ilvl="4" w:tplc="04190019" w:tentative="1">
      <w:start w:val="1"/>
      <w:numFmt w:val="lowerLetter"/>
      <w:lvlText w:val="%5."/>
      <w:lvlJc w:val="left"/>
      <w:pPr>
        <w:ind w:left="4062" w:hanging="360"/>
      </w:pPr>
    </w:lvl>
    <w:lvl w:ilvl="5" w:tplc="0419001B" w:tentative="1">
      <w:start w:val="1"/>
      <w:numFmt w:val="lowerRoman"/>
      <w:lvlText w:val="%6."/>
      <w:lvlJc w:val="right"/>
      <w:pPr>
        <w:ind w:left="4782" w:hanging="180"/>
      </w:pPr>
    </w:lvl>
    <w:lvl w:ilvl="6" w:tplc="0419000F" w:tentative="1">
      <w:start w:val="1"/>
      <w:numFmt w:val="decimal"/>
      <w:lvlText w:val="%7."/>
      <w:lvlJc w:val="left"/>
      <w:pPr>
        <w:ind w:left="5502" w:hanging="360"/>
      </w:pPr>
    </w:lvl>
    <w:lvl w:ilvl="7" w:tplc="04190019" w:tentative="1">
      <w:start w:val="1"/>
      <w:numFmt w:val="lowerLetter"/>
      <w:lvlText w:val="%8."/>
      <w:lvlJc w:val="left"/>
      <w:pPr>
        <w:ind w:left="6222" w:hanging="360"/>
      </w:pPr>
    </w:lvl>
    <w:lvl w:ilvl="8" w:tplc="0419001B" w:tentative="1">
      <w:start w:val="1"/>
      <w:numFmt w:val="lowerRoman"/>
      <w:lvlText w:val="%9."/>
      <w:lvlJc w:val="right"/>
      <w:pPr>
        <w:ind w:left="6942" w:hanging="180"/>
      </w:pPr>
    </w:lvl>
  </w:abstractNum>
  <w:abstractNum w:abstractNumId="8">
    <w:nsid w:val="30F741EC"/>
    <w:multiLevelType w:val="hybridMultilevel"/>
    <w:tmpl w:val="178CD604"/>
    <w:lvl w:ilvl="0" w:tplc="D5967400">
      <w:start w:val="1"/>
      <w:numFmt w:val="decimal"/>
      <w:lvlText w:val="%1."/>
      <w:lvlJc w:val="left"/>
      <w:pPr>
        <w:ind w:left="720" w:hanging="360"/>
      </w:pPr>
      <w:rPr>
        <w:rFonts w:ascii="Times New Roman" w:eastAsia="Times New Roman" w:hAnsi="Times New Roman" w:cs="Times New Roman"/>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67A2EB1"/>
    <w:multiLevelType w:val="hybridMultilevel"/>
    <w:tmpl w:val="3378D64E"/>
    <w:lvl w:ilvl="0" w:tplc="C86ED32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0">
    <w:nsid w:val="38D74E88"/>
    <w:multiLevelType w:val="hybridMultilevel"/>
    <w:tmpl w:val="E2662860"/>
    <w:lvl w:ilvl="0" w:tplc="7FF2E640">
      <w:start w:val="1"/>
      <w:numFmt w:val="decimal"/>
      <w:lvlText w:val="%1."/>
      <w:lvlJc w:val="left"/>
      <w:pPr>
        <w:tabs>
          <w:tab w:val="num" w:pos="720"/>
        </w:tabs>
        <w:ind w:left="720" w:hanging="360"/>
      </w:pPr>
      <w:rPr>
        <w:i w:val="0"/>
        <w:iCs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3BDD4D61"/>
    <w:multiLevelType w:val="multilevel"/>
    <w:tmpl w:val="EC725C28"/>
    <w:lvl w:ilvl="0">
      <w:start w:val="1"/>
      <w:numFmt w:val="decimal"/>
      <w:lvlText w:val="%1."/>
      <w:lvlJc w:val="left"/>
      <w:pPr>
        <w:ind w:left="1068" w:hanging="360"/>
      </w:pPr>
      <w:rPr>
        <w:rFonts w:ascii="Times New Roman" w:eastAsiaTheme="minorHAnsi" w:hAnsi="Times New Roman" w:cs="Times New Roman"/>
      </w:rPr>
    </w:lvl>
    <w:lvl w:ilvl="1">
      <w:start w:val="2"/>
      <w:numFmt w:val="decimal"/>
      <w:isLgl/>
      <w:lvlText w:val="%1.%2."/>
      <w:lvlJc w:val="left"/>
      <w:pPr>
        <w:ind w:left="2059" w:hanging="1350"/>
      </w:pPr>
      <w:rPr>
        <w:rFonts w:hint="default"/>
        <w:b/>
      </w:rPr>
    </w:lvl>
    <w:lvl w:ilvl="2">
      <w:start w:val="1"/>
      <w:numFmt w:val="decimal"/>
      <w:isLgl/>
      <w:lvlText w:val="%1.%2.%3."/>
      <w:lvlJc w:val="left"/>
      <w:pPr>
        <w:ind w:left="2060" w:hanging="1350"/>
      </w:pPr>
      <w:rPr>
        <w:rFonts w:hint="default"/>
        <w:b/>
      </w:rPr>
    </w:lvl>
    <w:lvl w:ilvl="3">
      <w:start w:val="1"/>
      <w:numFmt w:val="decimal"/>
      <w:isLgl/>
      <w:lvlText w:val="%1.%2.%3.%4."/>
      <w:lvlJc w:val="left"/>
      <w:pPr>
        <w:ind w:left="2061" w:hanging="1350"/>
      </w:pPr>
      <w:rPr>
        <w:rFonts w:hint="default"/>
        <w:b/>
      </w:rPr>
    </w:lvl>
    <w:lvl w:ilvl="4">
      <w:start w:val="1"/>
      <w:numFmt w:val="decimal"/>
      <w:isLgl/>
      <w:lvlText w:val="%1.%2.%3.%4.%5."/>
      <w:lvlJc w:val="left"/>
      <w:pPr>
        <w:ind w:left="2062" w:hanging="1350"/>
      </w:pPr>
      <w:rPr>
        <w:rFonts w:hint="default"/>
        <w:b/>
      </w:rPr>
    </w:lvl>
    <w:lvl w:ilvl="5">
      <w:start w:val="1"/>
      <w:numFmt w:val="decimal"/>
      <w:isLgl/>
      <w:lvlText w:val="%1.%2.%3.%4.%5.%6."/>
      <w:lvlJc w:val="left"/>
      <w:pPr>
        <w:ind w:left="2153" w:hanging="1440"/>
      </w:pPr>
      <w:rPr>
        <w:rFonts w:hint="default"/>
        <w:b/>
      </w:rPr>
    </w:lvl>
    <w:lvl w:ilvl="6">
      <w:start w:val="1"/>
      <w:numFmt w:val="decimal"/>
      <w:isLgl/>
      <w:lvlText w:val="%1.%2.%3.%4.%5.%6.%7."/>
      <w:lvlJc w:val="left"/>
      <w:pPr>
        <w:ind w:left="2514" w:hanging="1800"/>
      </w:pPr>
      <w:rPr>
        <w:rFonts w:hint="default"/>
        <w:b/>
      </w:rPr>
    </w:lvl>
    <w:lvl w:ilvl="7">
      <w:start w:val="1"/>
      <w:numFmt w:val="decimal"/>
      <w:isLgl/>
      <w:lvlText w:val="%1.%2.%3.%4.%5.%6.%7.%8."/>
      <w:lvlJc w:val="left"/>
      <w:pPr>
        <w:ind w:left="2515" w:hanging="1800"/>
      </w:pPr>
      <w:rPr>
        <w:rFonts w:hint="default"/>
        <w:b/>
      </w:rPr>
    </w:lvl>
    <w:lvl w:ilvl="8">
      <w:start w:val="1"/>
      <w:numFmt w:val="decimal"/>
      <w:isLgl/>
      <w:lvlText w:val="%1.%2.%3.%4.%5.%6.%7.%8.%9."/>
      <w:lvlJc w:val="left"/>
      <w:pPr>
        <w:ind w:left="2876" w:hanging="2160"/>
      </w:pPr>
      <w:rPr>
        <w:rFonts w:hint="default"/>
        <w:b/>
      </w:rPr>
    </w:lvl>
  </w:abstractNum>
  <w:abstractNum w:abstractNumId="12">
    <w:nsid w:val="3DB93142"/>
    <w:multiLevelType w:val="hybridMultilevel"/>
    <w:tmpl w:val="A084836C"/>
    <w:lvl w:ilvl="0" w:tplc="A21A4C7C">
      <w:start w:val="1"/>
      <w:numFmt w:val="decimal"/>
      <w:lvlText w:val="%1."/>
      <w:lvlJc w:val="left"/>
      <w:pPr>
        <w:ind w:left="720" w:hanging="360"/>
      </w:pPr>
      <w:rPr>
        <w:rFonts w:eastAsiaTheme="minorHAnsi" w:cstheme="minorBid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2410190"/>
    <w:multiLevelType w:val="hybridMultilevel"/>
    <w:tmpl w:val="586EDA64"/>
    <w:lvl w:ilvl="0" w:tplc="C86ED32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4E4B53A6"/>
    <w:multiLevelType w:val="hybridMultilevel"/>
    <w:tmpl w:val="FD60E8F6"/>
    <w:lvl w:ilvl="0" w:tplc="D08C2372">
      <w:start w:val="1"/>
      <w:numFmt w:val="decimal"/>
      <w:lvlText w:val="%1."/>
      <w:lvlJc w:val="left"/>
      <w:pPr>
        <w:ind w:left="473" w:hanging="360"/>
      </w:pPr>
      <w:rPr>
        <w:rFonts w:ascii="Times New Roman" w:eastAsiaTheme="minorHAnsi" w:hAnsi="Times New Roman" w:cs="Times New Roman"/>
        <w:b w:val="0"/>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abstractNum w:abstractNumId="15">
    <w:nsid w:val="56663CC1"/>
    <w:multiLevelType w:val="multilevel"/>
    <w:tmpl w:val="17D8332C"/>
    <w:lvl w:ilvl="0">
      <w:start w:val="1"/>
      <w:numFmt w:val="decimal"/>
      <w:lvlText w:val="%1"/>
      <w:lvlJc w:val="left"/>
      <w:pPr>
        <w:ind w:left="420" w:hanging="420"/>
      </w:pPr>
      <w:rPr>
        <w:rFonts w:eastAsia="Calibri" w:cs="Times New Roman" w:hint="default"/>
        <w:b/>
        <w:color w:val="000000"/>
      </w:rPr>
    </w:lvl>
    <w:lvl w:ilvl="1">
      <w:start w:val="1"/>
      <w:numFmt w:val="decimal"/>
      <w:lvlText w:val="%1.%2"/>
      <w:lvlJc w:val="left"/>
      <w:pPr>
        <w:ind w:left="420" w:hanging="420"/>
      </w:pPr>
      <w:rPr>
        <w:rFonts w:eastAsia="Calibri" w:cs="Times New Roman" w:hint="default"/>
        <w:b w:val="0"/>
        <w:color w:val="000000"/>
      </w:rPr>
    </w:lvl>
    <w:lvl w:ilvl="2">
      <w:start w:val="1"/>
      <w:numFmt w:val="decimal"/>
      <w:lvlText w:val="%1.%2.%3"/>
      <w:lvlJc w:val="left"/>
      <w:pPr>
        <w:ind w:left="720" w:hanging="720"/>
      </w:pPr>
      <w:rPr>
        <w:rFonts w:eastAsia="Calibri" w:cs="Times New Roman" w:hint="default"/>
        <w:b/>
        <w:color w:val="000000"/>
      </w:rPr>
    </w:lvl>
    <w:lvl w:ilvl="3">
      <w:start w:val="1"/>
      <w:numFmt w:val="decimal"/>
      <w:lvlText w:val="%1.%2.%3.%4"/>
      <w:lvlJc w:val="left"/>
      <w:pPr>
        <w:ind w:left="1080" w:hanging="1080"/>
      </w:pPr>
      <w:rPr>
        <w:rFonts w:eastAsia="Calibri" w:cs="Times New Roman" w:hint="default"/>
        <w:b/>
        <w:color w:val="000000"/>
      </w:rPr>
    </w:lvl>
    <w:lvl w:ilvl="4">
      <w:start w:val="1"/>
      <w:numFmt w:val="decimal"/>
      <w:lvlText w:val="%1.%2.%3.%4.%5"/>
      <w:lvlJc w:val="left"/>
      <w:pPr>
        <w:ind w:left="1080" w:hanging="1080"/>
      </w:pPr>
      <w:rPr>
        <w:rFonts w:eastAsia="Calibri" w:cs="Times New Roman" w:hint="default"/>
        <w:b/>
        <w:color w:val="000000"/>
      </w:rPr>
    </w:lvl>
    <w:lvl w:ilvl="5">
      <w:start w:val="1"/>
      <w:numFmt w:val="decimal"/>
      <w:lvlText w:val="%1.%2.%3.%4.%5.%6"/>
      <w:lvlJc w:val="left"/>
      <w:pPr>
        <w:ind w:left="1440" w:hanging="1440"/>
      </w:pPr>
      <w:rPr>
        <w:rFonts w:eastAsia="Calibri" w:cs="Times New Roman" w:hint="default"/>
        <w:b/>
        <w:color w:val="000000"/>
      </w:rPr>
    </w:lvl>
    <w:lvl w:ilvl="6">
      <w:start w:val="1"/>
      <w:numFmt w:val="decimal"/>
      <w:lvlText w:val="%1.%2.%3.%4.%5.%6.%7"/>
      <w:lvlJc w:val="left"/>
      <w:pPr>
        <w:ind w:left="1440" w:hanging="1440"/>
      </w:pPr>
      <w:rPr>
        <w:rFonts w:eastAsia="Calibri" w:cs="Times New Roman" w:hint="default"/>
        <w:b/>
        <w:color w:val="000000"/>
      </w:rPr>
    </w:lvl>
    <w:lvl w:ilvl="7">
      <w:start w:val="1"/>
      <w:numFmt w:val="decimal"/>
      <w:lvlText w:val="%1.%2.%3.%4.%5.%6.%7.%8"/>
      <w:lvlJc w:val="left"/>
      <w:pPr>
        <w:ind w:left="1800" w:hanging="1800"/>
      </w:pPr>
      <w:rPr>
        <w:rFonts w:eastAsia="Calibri" w:cs="Times New Roman" w:hint="default"/>
        <w:b/>
        <w:color w:val="000000"/>
      </w:rPr>
    </w:lvl>
    <w:lvl w:ilvl="8">
      <w:start w:val="1"/>
      <w:numFmt w:val="decimal"/>
      <w:lvlText w:val="%1.%2.%3.%4.%5.%6.%7.%8.%9"/>
      <w:lvlJc w:val="left"/>
      <w:pPr>
        <w:ind w:left="2160" w:hanging="2160"/>
      </w:pPr>
      <w:rPr>
        <w:rFonts w:eastAsia="Calibri" w:cs="Times New Roman" w:hint="default"/>
        <w:b/>
        <w:color w:val="000000"/>
      </w:rPr>
    </w:lvl>
  </w:abstractNum>
  <w:abstractNum w:abstractNumId="16">
    <w:nsid w:val="5E704BA6"/>
    <w:multiLevelType w:val="hybridMultilevel"/>
    <w:tmpl w:val="ED0A367C"/>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FB320A0"/>
    <w:multiLevelType w:val="hybridMultilevel"/>
    <w:tmpl w:val="E2662860"/>
    <w:lvl w:ilvl="0" w:tplc="7FF2E640">
      <w:start w:val="1"/>
      <w:numFmt w:val="decimal"/>
      <w:lvlText w:val="%1."/>
      <w:lvlJc w:val="left"/>
      <w:pPr>
        <w:tabs>
          <w:tab w:val="num" w:pos="720"/>
        </w:tabs>
        <w:ind w:left="720" w:hanging="360"/>
      </w:pPr>
      <w:rPr>
        <w:i w:val="0"/>
        <w:iCs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68376063"/>
    <w:multiLevelType w:val="hybridMultilevel"/>
    <w:tmpl w:val="E2662860"/>
    <w:lvl w:ilvl="0" w:tplc="7FF2E640">
      <w:start w:val="1"/>
      <w:numFmt w:val="decimal"/>
      <w:lvlText w:val="%1."/>
      <w:lvlJc w:val="left"/>
      <w:pPr>
        <w:tabs>
          <w:tab w:val="num" w:pos="720"/>
        </w:tabs>
        <w:ind w:left="720" w:hanging="360"/>
      </w:pPr>
      <w:rPr>
        <w:i w:val="0"/>
        <w:iCs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6B7409D5"/>
    <w:multiLevelType w:val="hybridMultilevel"/>
    <w:tmpl w:val="1FB6104A"/>
    <w:lvl w:ilvl="0" w:tplc="6D4EB17E">
      <w:start w:val="1"/>
      <w:numFmt w:val="decimal"/>
      <w:lvlText w:val="%1."/>
      <w:lvlJc w:val="left"/>
      <w:pPr>
        <w:ind w:left="720" w:hanging="360"/>
      </w:pPr>
      <w:rPr>
        <w:rFonts w:ascii="Times New Roman" w:eastAsia="Times New Roman" w:hAnsi="Times New Roman"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EE62CC3"/>
    <w:multiLevelType w:val="hybridMultilevel"/>
    <w:tmpl w:val="958C8782"/>
    <w:lvl w:ilvl="0" w:tplc="D5F83116">
      <w:start w:val="1"/>
      <w:numFmt w:val="decimal"/>
      <w:lvlText w:val="%1."/>
      <w:lvlJc w:val="left"/>
      <w:pPr>
        <w:ind w:left="1080" w:hanging="360"/>
      </w:pPr>
      <w:rPr>
        <w:rFonts w:hint="default"/>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73C64E80"/>
    <w:multiLevelType w:val="hybridMultilevel"/>
    <w:tmpl w:val="7AA0A94E"/>
    <w:lvl w:ilvl="0" w:tplc="C86ED32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1"/>
  </w:num>
  <w:num w:numId="2">
    <w:abstractNumId w:val="6"/>
  </w:num>
  <w:num w:numId="3">
    <w:abstractNumId w:val="14"/>
  </w:num>
  <w:num w:numId="4">
    <w:abstractNumId w:val="9"/>
  </w:num>
  <w:num w:numId="5">
    <w:abstractNumId w:val="7"/>
  </w:num>
  <w:num w:numId="6">
    <w:abstractNumId w:val="1"/>
  </w:num>
  <w:num w:numId="7">
    <w:abstractNumId w:val="17"/>
  </w:num>
  <w:num w:numId="8">
    <w:abstractNumId w:val="8"/>
  </w:num>
  <w:num w:numId="9">
    <w:abstractNumId w:val="19"/>
  </w:num>
  <w:num w:numId="10">
    <w:abstractNumId w:val="15"/>
  </w:num>
  <w:num w:numId="11">
    <w:abstractNumId w:val="2"/>
  </w:num>
  <w:num w:numId="12">
    <w:abstractNumId w:val="13"/>
  </w:num>
  <w:num w:numId="13">
    <w:abstractNumId w:val="21"/>
  </w:num>
  <w:num w:numId="14">
    <w:abstractNumId w:val="5"/>
  </w:num>
  <w:num w:numId="15">
    <w:abstractNumId w:val="4"/>
  </w:num>
  <w:num w:numId="16">
    <w:abstractNumId w:val="12"/>
  </w:num>
  <w:num w:numId="17">
    <w:abstractNumId w:val="20"/>
  </w:num>
  <w:num w:numId="18">
    <w:abstractNumId w:val="3"/>
  </w:num>
  <w:num w:numId="19">
    <w:abstractNumId w:val="16"/>
  </w:num>
  <w:num w:numId="20">
    <w:abstractNumId w:val="18"/>
  </w:num>
  <w:num w:numId="21">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FF9"/>
    <w:rsid w:val="000001E2"/>
    <w:rsid w:val="00001A35"/>
    <w:rsid w:val="00002220"/>
    <w:rsid w:val="000023B6"/>
    <w:rsid w:val="000028D0"/>
    <w:rsid w:val="00003256"/>
    <w:rsid w:val="00004143"/>
    <w:rsid w:val="00004E71"/>
    <w:rsid w:val="00005303"/>
    <w:rsid w:val="000065EF"/>
    <w:rsid w:val="00006D8C"/>
    <w:rsid w:val="000071CD"/>
    <w:rsid w:val="0000798B"/>
    <w:rsid w:val="00007ADE"/>
    <w:rsid w:val="00010A1A"/>
    <w:rsid w:val="0001112A"/>
    <w:rsid w:val="00011707"/>
    <w:rsid w:val="00011DF0"/>
    <w:rsid w:val="00012031"/>
    <w:rsid w:val="00012416"/>
    <w:rsid w:val="00017E8F"/>
    <w:rsid w:val="0002051D"/>
    <w:rsid w:val="0002061E"/>
    <w:rsid w:val="0002070A"/>
    <w:rsid w:val="00020A49"/>
    <w:rsid w:val="00020D2D"/>
    <w:rsid w:val="00021FE0"/>
    <w:rsid w:val="000230A4"/>
    <w:rsid w:val="00023A36"/>
    <w:rsid w:val="00024022"/>
    <w:rsid w:val="0002451A"/>
    <w:rsid w:val="000246F9"/>
    <w:rsid w:val="00025735"/>
    <w:rsid w:val="0002683E"/>
    <w:rsid w:val="000301AA"/>
    <w:rsid w:val="00031F75"/>
    <w:rsid w:val="0003515F"/>
    <w:rsid w:val="000367F8"/>
    <w:rsid w:val="00040F91"/>
    <w:rsid w:val="000417D8"/>
    <w:rsid w:val="00041830"/>
    <w:rsid w:val="00042994"/>
    <w:rsid w:val="000431F6"/>
    <w:rsid w:val="0004379D"/>
    <w:rsid w:val="00044AF8"/>
    <w:rsid w:val="00045192"/>
    <w:rsid w:val="000458FA"/>
    <w:rsid w:val="00047655"/>
    <w:rsid w:val="00051EC1"/>
    <w:rsid w:val="000521C5"/>
    <w:rsid w:val="00054E4B"/>
    <w:rsid w:val="0005563B"/>
    <w:rsid w:val="0005684F"/>
    <w:rsid w:val="00057034"/>
    <w:rsid w:val="000571B0"/>
    <w:rsid w:val="00060A5A"/>
    <w:rsid w:val="00062A7C"/>
    <w:rsid w:val="000647F1"/>
    <w:rsid w:val="00066760"/>
    <w:rsid w:val="00067CC8"/>
    <w:rsid w:val="000718EC"/>
    <w:rsid w:val="00073E98"/>
    <w:rsid w:val="00074B18"/>
    <w:rsid w:val="00074F98"/>
    <w:rsid w:val="00075D4E"/>
    <w:rsid w:val="00076CD5"/>
    <w:rsid w:val="00080494"/>
    <w:rsid w:val="00082527"/>
    <w:rsid w:val="000838CC"/>
    <w:rsid w:val="000846B1"/>
    <w:rsid w:val="000875FD"/>
    <w:rsid w:val="0008770F"/>
    <w:rsid w:val="000914E3"/>
    <w:rsid w:val="000916DE"/>
    <w:rsid w:val="00094433"/>
    <w:rsid w:val="0009640B"/>
    <w:rsid w:val="000964E8"/>
    <w:rsid w:val="00096B1B"/>
    <w:rsid w:val="00096F4B"/>
    <w:rsid w:val="000A016B"/>
    <w:rsid w:val="000A0788"/>
    <w:rsid w:val="000A145C"/>
    <w:rsid w:val="000A2B2B"/>
    <w:rsid w:val="000A3B64"/>
    <w:rsid w:val="000A3E39"/>
    <w:rsid w:val="000A515E"/>
    <w:rsid w:val="000A63BC"/>
    <w:rsid w:val="000A7DA4"/>
    <w:rsid w:val="000B2C25"/>
    <w:rsid w:val="000B3C82"/>
    <w:rsid w:val="000B4E6E"/>
    <w:rsid w:val="000B6ADA"/>
    <w:rsid w:val="000B7EAD"/>
    <w:rsid w:val="000C025A"/>
    <w:rsid w:val="000C1205"/>
    <w:rsid w:val="000C144F"/>
    <w:rsid w:val="000C20F1"/>
    <w:rsid w:val="000C280D"/>
    <w:rsid w:val="000C49CD"/>
    <w:rsid w:val="000C773C"/>
    <w:rsid w:val="000C7B84"/>
    <w:rsid w:val="000D03AC"/>
    <w:rsid w:val="000D2A7C"/>
    <w:rsid w:val="000D33CB"/>
    <w:rsid w:val="000D45F5"/>
    <w:rsid w:val="000D663F"/>
    <w:rsid w:val="000D79AD"/>
    <w:rsid w:val="000D7E82"/>
    <w:rsid w:val="000E12ED"/>
    <w:rsid w:val="000E1BAE"/>
    <w:rsid w:val="000E1EEE"/>
    <w:rsid w:val="000E244E"/>
    <w:rsid w:val="000E2B47"/>
    <w:rsid w:val="000E2E9C"/>
    <w:rsid w:val="000E451D"/>
    <w:rsid w:val="000E5DFF"/>
    <w:rsid w:val="000E5F98"/>
    <w:rsid w:val="000E6657"/>
    <w:rsid w:val="000E6A9E"/>
    <w:rsid w:val="000F1E54"/>
    <w:rsid w:val="000F25E3"/>
    <w:rsid w:val="000F26D7"/>
    <w:rsid w:val="000F3F54"/>
    <w:rsid w:val="000F483D"/>
    <w:rsid w:val="000F60E6"/>
    <w:rsid w:val="000F6294"/>
    <w:rsid w:val="000F79E4"/>
    <w:rsid w:val="0010187C"/>
    <w:rsid w:val="00103185"/>
    <w:rsid w:val="001045A5"/>
    <w:rsid w:val="001070A9"/>
    <w:rsid w:val="00107338"/>
    <w:rsid w:val="0010751D"/>
    <w:rsid w:val="00107690"/>
    <w:rsid w:val="00110A41"/>
    <w:rsid w:val="0011258E"/>
    <w:rsid w:val="0011391C"/>
    <w:rsid w:val="00114206"/>
    <w:rsid w:val="00114420"/>
    <w:rsid w:val="00114487"/>
    <w:rsid w:val="0011763A"/>
    <w:rsid w:val="001200F8"/>
    <w:rsid w:val="001204B5"/>
    <w:rsid w:val="00120600"/>
    <w:rsid w:val="00121593"/>
    <w:rsid w:val="001229EF"/>
    <w:rsid w:val="0012415A"/>
    <w:rsid w:val="00126AB6"/>
    <w:rsid w:val="00131930"/>
    <w:rsid w:val="00132A0A"/>
    <w:rsid w:val="00134816"/>
    <w:rsid w:val="00135CBD"/>
    <w:rsid w:val="00137307"/>
    <w:rsid w:val="001421DE"/>
    <w:rsid w:val="00143745"/>
    <w:rsid w:val="00144C3E"/>
    <w:rsid w:val="00145153"/>
    <w:rsid w:val="0014557F"/>
    <w:rsid w:val="001458F5"/>
    <w:rsid w:val="00146F6E"/>
    <w:rsid w:val="00147776"/>
    <w:rsid w:val="00152C79"/>
    <w:rsid w:val="00153C97"/>
    <w:rsid w:val="00155391"/>
    <w:rsid w:val="001558E0"/>
    <w:rsid w:val="00156249"/>
    <w:rsid w:val="00156BD7"/>
    <w:rsid w:val="00161D3F"/>
    <w:rsid w:val="001644A7"/>
    <w:rsid w:val="001651EA"/>
    <w:rsid w:val="00165225"/>
    <w:rsid w:val="001653D0"/>
    <w:rsid w:val="00165F85"/>
    <w:rsid w:val="0016734A"/>
    <w:rsid w:val="001716CB"/>
    <w:rsid w:val="00171F2F"/>
    <w:rsid w:val="001758C0"/>
    <w:rsid w:val="00175D29"/>
    <w:rsid w:val="0018047A"/>
    <w:rsid w:val="00180EDE"/>
    <w:rsid w:val="00183F24"/>
    <w:rsid w:val="00185C3E"/>
    <w:rsid w:val="00186612"/>
    <w:rsid w:val="0018704C"/>
    <w:rsid w:val="00190A2B"/>
    <w:rsid w:val="001921C1"/>
    <w:rsid w:val="00192FC1"/>
    <w:rsid w:val="00194918"/>
    <w:rsid w:val="00195A35"/>
    <w:rsid w:val="00197A49"/>
    <w:rsid w:val="001A13FA"/>
    <w:rsid w:val="001A1A8B"/>
    <w:rsid w:val="001A2C54"/>
    <w:rsid w:val="001A2CD3"/>
    <w:rsid w:val="001A305E"/>
    <w:rsid w:val="001A4E8F"/>
    <w:rsid w:val="001A5F5B"/>
    <w:rsid w:val="001A65B8"/>
    <w:rsid w:val="001A6625"/>
    <w:rsid w:val="001B0F42"/>
    <w:rsid w:val="001B41D6"/>
    <w:rsid w:val="001B429E"/>
    <w:rsid w:val="001B6128"/>
    <w:rsid w:val="001B6915"/>
    <w:rsid w:val="001B69A5"/>
    <w:rsid w:val="001B756C"/>
    <w:rsid w:val="001C0478"/>
    <w:rsid w:val="001C08FF"/>
    <w:rsid w:val="001C37D5"/>
    <w:rsid w:val="001C398F"/>
    <w:rsid w:val="001C414E"/>
    <w:rsid w:val="001C54C4"/>
    <w:rsid w:val="001C5971"/>
    <w:rsid w:val="001C784D"/>
    <w:rsid w:val="001C7F27"/>
    <w:rsid w:val="001D1A73"/>
    <w:rsid w:val="001D3ADA"/>
    <w:rsid w:val="001D4208"/>
    <w:rsid w:val="001D44CA"/>
    <w:rsid w:val="001D495B"/>
    <w:rsid w:val="001D4E59"/>
    <w:rsid w:val="001D6E4D"/>
    <w:rsid w:val="001D788D"/>
    <w:rsid w:val="001E07FE"/>
    <w:rsid w:val="001E1D4B"/>
    <w:rsid w:val="001E2175"/>
    <w:rsid w:val="001E29F3"/>
    <w:rsid w:val="001E2EF2"/>
    <w:rsid w:val="001E45D8"/>
    <w:rsid w:val="001E4FEF"/>
    <w:rsid w:val="001F0659"/>
    <w:rsid w:val="001F3BF2"/>
    <w:rsid w:val="001F3C82"/>
    <w:rsid w:val="001F5C11"/>
    <w:rsid w:val="001F5D05"/>
    <w:rsid w:val="001F5F05"/>
    <w:rsid w:val="001F675C"/>
    <w:rsid w:val="001F6A06"/>
    <w:rsid w:val="00200708"/>
    <w:rsid w:val="00200B4A"/>
    <w:rsid w:val="00200DD5"/>
    <w:rsid w:val="00200F71"/>
    <w:rsid w:val="002011B7"/>
    <w:rsid w:val="00201481"/>
    <w:rsid w:val="00201552"/>
    <w:rsid w:val="002016F1"/>
    <w:rsid w:val="002038F7"/>
    <w:rsid w:val="002044C4"/>
    <w:rsid w:val="00204CAB"/>
    <w:rsid w:val="00205570"/>
    <w:rsid w:val="00205971"/>
    <w:rsid w:val="00205F94"/>
    <w:rsid w:val="00206ABB"/>
    <w:rsid w:val="00210639"/>
    <w:rsid w:val="002119CC"/>
    <w:rsid w:val="00211AE7"/>
    <w:rsid w:val="00211BA3"/>
    <w:rsid w:val="00212AC1"/>
    <w:rsid w:val="00213E72"/>
    <w:rsid w:val="00215A10"/>
    <w:rsid w:val="00215D46"/>
    <w:rsid w:val="00215E95"/>
    <w:rsid w:val="00216467"/>
    <w:rsid w:val="0022155A"/>
    <w:rsid w:val="00221ABA"/>
    <w:rsid w:val="00222A83"/>
    <w:rsid w:val="00223DF6"/>
    <w:rsid w:val="00224F20"/>
    <w:rsid w:val="0023009A"/>
    <w:rsid w:val="0023079A"/>
    <w:rsid w:val="00230C65"/>
    <w:rsid w:val="002318DA"/>
    <w:rsid w:val="002337B0"/>
    <w:rsid w:val="002346AF"/>
    <w:rsid w:val="00234728"/>
    <w:rsid w:val="002367A0"/>
    <w:rsid w:val="0024079F"/>
    <w:rsid w:val="00240D1A"/>
    <w:rsid w:val="00241BF3"/>
    <w:rsid w:val="00242362"/>
    <w:rsid w:val="00242DDB"/>
    <w:rsid w:val="0024385D"/>
    <w:rsid w:val="00243EDC"/>
    <w:rsid w:val="00243F0C"/>
    <w:rsid w:val="002445B6"/>
    <w:rsid w:val="00244E2C"/>
    <w:rsid w:val="0024598E"/>
    <w:rsid w:val="00246902"/>
    <w:rsid w:val="002477FD"/>
    <w:rsid w:val="00247DE4"/>
    <w:rsid w:val="0025101D"/>
    <w:rsid w:val="0025177E"/>
    <w:rsid w:val="00252E57"/>
    <w:rsid w:val="00253BAB"/>
    <w:rsid w:val="00254086"/>
    <w:rsid w:val="00254D3D"/>
    <w:rsid w:val="00257399"/>
    <w:rsid w:val="00262BA8"/>
    <w:rsid w:val="002638E8"/>
    <w:rsid w:val="002638FB"/>
    <w:rsid w:val="002652E5"/>
    <w:rsid w:val="002662D4"/>
    <w:rsid w:val="002674FE"/>
    <w:rsid w:val="002708C9"/>
    <w:rsid w:val="002756B4"/>
    <w:rsid w:val="00275AE8"/>
    <w:rsid w:val="00276B71"/>
    <w:rsid w:val="00277611"/>
    <w:rsid w:val="00284F1E"/>
    <w:rsid w:val="00285260"/>
    <w:rsid w:val="00286633"/>
    <w:rsid w:val="00286BFB"/>
    <w:rsid w:val="00287684"/>
    <w:rsid w:val="00290A6C"/>
    <w:rsid w:val="0029186D"/>
    <w:rsid w:val="00293065"/>
    <w:rsid w:val="00293A6E"/>
    <w:rsid w:val="00293FE5"/>
    <w:rsid w:val="002954A5"/>
    <w:rsid w:val="002A0B76"/>
    <w:rsid w:val="002A220B"/>
    <w:rsid w:val="002A4A04"/>
    <w:rsid w:val="002A6422"/>
    <w:rsid w:val="002B0B1F"/>
    <w:rsid w:val="002B0EDF"/>
    <w:rsid w:val="002B209F"/>
    <w:rsid w:val="002B36F1"/>
    <w:rsid w:val="002B3883"/>
    <w:rsid w:val="002B3CAB"/>
    <w:rsid w:val="002C0203"/>
    <w:rsid w:val="002C2000"/>
    <w:rsid w:val="002C2570"/>
    <w:rsid w:val="002C2CCE"/>
    <w:rsid w:val="002C3C25"/>
    <w:rsid w:val="002C3E1F"/>
    <w:rsid w:val="002C481E"/>
    <w:rsid w:val="002C52B9"/>
    <w:rsid w:val="002C558D"/>
    <w:rsid w:val="002D0A23"/>
    <w:rsid w:val="002D2C49"/>
    <w:rsid w:val="002D3E99"/>
    <w:rsid w:val="002D400A"/>
    <w:rsid w:val="002D4FAA"/>
    <w:rsid w:val="002D560F"/>
    <w:rsid w:val="002D7F7C"/>
    <w:rsid w:val="002E09FE"/>
    <w:rsid w:val="002E152D"/>
    <w:rsid w:val="002E1AA1"/>
    <w:rsid w:val="002E2108"/>
    <w:rsid w:val="002E3045"/>
    <w:rsid w:val="002E3CFE"/>
    <w:rsid w:val="002E62BB"/>
    <w:rsid w:val="002E6464"/>
    <w:rsid w:val="002E6FBB"/>
    <w:rsid w:val="002E7303"/>
    <w:rsid w:val="002E7D20"/>
    <w:rsid w:val="002F161B"/>
    <w:rsid w:val="002F17B7"/>
    <w:rsid w:val="002F2742"/>
    <w:rsid w:val="002F4DAF"/>
    <w:rsid w:val="002F587E"/>
    <w:rsid w:val="002F5D4C"/>
    <w:rsid w:val="002F6590"/>
    <w:rsid w:val="002F7291"/>
    <w:rsid w:val="002F7350"/>
    <w:rsid w:val="002F7362"/>
    <w:rsid w:val="00303C77"/>
    <w:rsid w:val="0030444C"/>
    <w:rsid w:val="00304758"/>
    <w:rsid w:val="00306118"/>
    <w:rsid w:val="003069A8"/>
    <w:rsid w:val="003069BA"/>
    <w:rsid w:val="00306B3E"/>
    <w:rsid w:val="00307B4F"/>
    <w:rsid w:val="00310276"/>
    <w:rsid w:val="0031501C"/>
    <w:rsid w:val="00315AE0"/>
    <w:rsid w:val="00315B8F"/>
    <w:rsid w:val="0031654F"/>
    <w:rsid w:val="00317EAD"/>
    <w:rsid w:val="00320BE1"/>
    <w:rsid w:val="00320DF2"/>
    <w:rsid w:val="003213E3"/>
    <w:rsid w:val="0032378E"/>
    <w:rsid w:val="003238AA"/>
    <w:rsid w:val="00324F62"/>
    <w:rsid w:val="003265BE"/>
    <w:rsid w:val="003273EE"/>
    <w:rsid w:val="003304AC"/>
    <w:rsid w:val="00332DD0"/>
    <w:rsid w:val="00332EFC"/>
    <w:rsid w:val="00335E69"/>
    <w:rsid w:val="003371D6"/>
    <w:rsid w:val="00337A2B"/>
    <w:rsid w:val="003432DB"/>
    <w:rsid w:val="00343DA0"/>
    <w:rsid w:val="00344AFB"/>
    <w:rsid w:val="003464F8"/>
    <w:rsid w:val="00347442"/>
    <w:rsid w:val="00347B20"/>
    <w:rsid w:val="00347EFD"/>
    <w:rsid w:val="0035052E"/>
    <w:rsid w:val="00352A0D"/>
    <w:rsid w:val="00354BF3"/>
    <w:rsid w:val="00357F4F"/>
    <w:rsid w:val="00360CDA"/>
    <w:rsid w:val="00362F80"/>
    <w:rsid w:val="00363315"/>
    <w:rsid w:val="00365609"/>
    <w:rsid w:val="00366083"/>
    <w:rsid w:val="00367BA2"/>
    <w:rsid w:val="003709D5"/>
    <w:rsid w:val="00372945"/>
    <w:rsid w:val="00374285"/>
    <w:rsid w:val="00375FB0"/>
    <w:rsid w:val="00376B70"/>
    <w:rsid w:val="00380B69"/>
    <w:rsid w:val="0038252B"/>
    <w:rsid w:val="00383285"/>
    <w:rsid w:val="003836C2"/>
    <w:rsid w:val="00384795"/>
    <w:rsid w:val="00386BEB"/>
    <w:rsid w:val="00390A2A"/>
    <w:rsid w:val="00391980"/>
    <w:rsid w:val="00391F85"/>
    <w:rsid w:val="003921F1"/>
    <w:rsid w:val="003928F2"/>
    <w:rsid w:val="00392CF5"/>
    <w:rsid w:val="0039760C"/>
    <w:rsid w:val="00397DDE"/>
    <w:rsid w:val="003A0629"/>
    <w:rsid w:val="003A1D18"/>
    <w:rsid w:val="003A338C"/>
    <w:rsid w:val="003A3947"/>
    <w:rsid w:val="003A45F4"/>
    <w:rsid w:val="003A7BB5"/>
    <w:rsid w:val="003B05A2"/>
    <w:rsid w:val="003B0C21"/>
    <w:rsid w:val="003B0F81"/>
    <w:rsid w:val="003B1309"/>
    <w:rsid w:val="003B1639"/>
    <w:rsid w:val="003B33C0"/>
    <w:rsid w:val="003B3598"/>
    <w:rsid w:val="003B4383"/>
    <w:rsid w:val="003B57F4"/>
    <w:rsid w:val="003B7EFC"/>
    <w:rsid w:val="003C0DDC"/>
    <w:rsid w:val="003C190D"/>
    <w:rsid w:val="003C1919"/>
    <w:rsid w:val="003C1B88"/>
    <w:rsid w:val="003C2B5C"/>
    <w:rsid w:val="003C2E98"/>
    <w:rsid w:val="003C3A09"/>
    <w:rsid w:val="003C7EBE"/>
    <w:rsid w:val="003C7FA0"/>
    <w:rsid w:val="003E044F"/>
    <w:rsid w:val="003E2595"/>
    <w:rsid w:val="003E6465"/>
    <w:rsid w:val="003F0FA2"/>
    <w:rsid w:val="003F215C"/>
    <w:rsid w:val="003F2479"/>
    <w:rsid w:val="003F3974"/>
    <w:rsid w:val="003F68C5"/>
    <w:rsid w:val="003F6CDB"/>
    <w:rsid w:val="004008BB"/>
    <w:rsid w:val="0040100C"/>
    <w:rsid w:val="00401194"/>
    <w:rsid w:val="00402241"/>
    <w:rsid w:val="0040391F"/>
    <w:rsid w:val="00404E1E"/>
    <w:rsid w:val="004075CA"/>
    <w:rsid w:val="00410057"/>
    <w:rsid w:val="00413A85"/>
    <w:rsid w:val="004162C6"/>
    <w:rsid w:val="00417175"/>
    <w:rsid w:val="00417191"/>
    <w:rsid w:val="00421DFA"/>
    <w:rsid w:val="00422AD4"/>
    <w:rsid w:val="0042359B"/>
    <w:rsid w:val="0042366F"/>
    <w:rsid w:val="0042370D"/>
    <w:rsid w:val="0042584E"/>
    <w:rsid w:val="004277FA"/>
    <w:rsid w:val="00430DA6"/>
    <w:rsid w:val="00431AB0"/>
    <w:rsid w:val="00431B9D"/>
    <w:rsid w:val="00432785"/>
    <w:rsid w:val="00433360"/>
    <w:rsid w:val="00435477"/>
    <w:rsid w:val="00436D1F"/>
    <w:rsid w:val="0044007C"/>
    <w:rsid w:val="00443B43"/>
    <w:rsid w:val="004442CB"/>
    <w:rsid w:val="00446620"/>
    <w:rsid w:val="00446993"/>
    <w:rsid w:val="00447904"/>
    <w:rsid w:val="00450DF3"/>
    <w:rsid w:val="004546F6"/>
    <w:rsid w:val="00454C46"/>
    <w:rsid w:val="00454F12"/>
    <w:rsid w:val="00455699"/>
    <w:rsid w:val="00461BCA"/>
    <w:rsid w:val="00462FF9"/>
    <w:rsid w:val="00463616"/>
    <w:rsid w:val="00463F69"/>
    <w:rsid w:val="00465A25"/>
    <w:rsid w:val="004665D7"/>
    <w:rsid w:val="00470B3F"/>
    <w:rsid w:val="00470F76"/>
    <w:rsid w:val="00471349"/>
    <w:rsid w:val="00472B7E"/>
    <w:rsid w:val="00475169"/>
    <w:rsid w:val="004752FF"/>
    <w:rsid w:val="00477B06"/>
    <w:rsid w:val="00481742"/>
    <w:rsid w:val="0048219A"/>
    <w:rsid w:val="00484CC5"/>
    <w:rsid w:val="00485655"/>
    <w:rsid w:val="004867BD"/>
    <w:rsid w:val="0048719F"/>
    <w:rsid w:val="00487929"/>
    <w:rsid w:val="00490512"/>
    <w:rsid w:val="00491AE6"/>
    <w:rsid w:val="00492601"/>
    <w:rsid w:val="00492867"/>
    <w:rsid w:val="004955C7"/>
    <w:rsid w:val="00496950"/>
    <w:rsid w:val="00496C56"/>
    <w:rsid w:val="00497EB4"/>
    <w:rsid w:val="004A034C"/>
    <w:rsid w:val="004A0F1E"/>
    <w:rsid w:val="004A196F"/>
    <w:rsid w:val="004A2C80"/>
    <w:rsid w:val="004A4270"/>
    <w:rsid w:val="004A725F"/>
    <w:rsid w:val="004A7533"/>
    <w:rsid w:val="004B20FF"/>
    <w:rsid w:val="004B27F0"/>
    <w:rsid w:val="004B294A"/>
    <w:rsid w:val="004B4A7A"/>
    <w:rsid w:val="004B4FCD"/>
    <w:rsid w:val="004B5570"/>
    <w:rsid w:val="004B5908"/>
    <w:rsid w:val="004B7618"/>
    <w:rsid w:val="004C0521"/>
    <w:rsid w:val="004C09E6"/>
    <w:rsid w:val="004C5468"/>
    <w:rsid w:val="004C6168"/>
    <w:rsid w:val="004C657A"/>
    <w:rsid w:val="004C65AA"/>
    <w:rsid w:val="004D0A21"/>
    <w:rsid w:val="004D295F"/>
    <w:rsid w:val="004D34FA"/>
    <w:rsid w:val="004D3D51"/>
    <w:rsid w:val="004D489C"/>
    <w:rsid w:val="004D4ADF"/>
    <w:rsid w:val="004E0049"/>
    <w:rsid w:val="004E3B21"/>
    <w:rsid w:val="004E424E"/>
    <w:rsid w:val="004E4E08"/>
    <w:rsid w:val="004E4FB4"/>
    <w:rsid w:val="004E53FE"/>
    <w:rsid w:val="004E6248"/>
    <w:rsid w:val="004E67A4"/>
    <w:rsid w:val="004E6B4E"/>
    <w:rsid w:val="004E6D89"/>
    <w:rsid w:val="004F071F"/>
    <w:rsid w:val="004F0C3F"/>
    <w:rsid w:val="004F0CAB"/>
    <w:rsid w:val="004F15BA"/>
    <w:rsid w:val="004F27FE"/>
    <w:rsid w:val="004F2B10"/>
    <w:rsid w:val="004F480C"/>
    <w:rsid w:val="004F68AB"/>
    <w:rsid w:val="004F7456"/>
    <w:rsid w:val="00500667"/>
    <w:rsid w:val="00500834"/>
    <w:rsid w:val="00500C85"/>
    <w:rsid w:val="005018B3"/>
    <w:rsid w:val="00502C9A"/>
    <w:rsid w:val="00503632"/>
    <w:rsid w:val="00503DC1"/>
    <w:rsid w:val="005042D3"/>
    <w:rsid w:val="0050579F"/>
    <w:rsid w:val="00505AD2"/>
    <w:rsid w:val="00506E47"/>
    <w:rsid w:val="0050737D"/>
    <w:rsid w:val="0051236C"/>
    <w:rsid w:val="00512A7E"/>
    <w:rsid w:val="00512BD4"/>
    <w:rsid w:val="005131E7"/>
    <w:rsid w:val="00514110"/>
    <w:rsid w:val="0051608F"/>
    <w:rsid w:val="0051700E"/>
    <w:rsid w:val="0051710B"/>
    <w:rsid w:val="00517956"/>
    <w:rsid w:val="00517DC1"/>
    <w:rsid w:val="0052168B"/>
    <w:rsid w:val="00523517"/>
    <w:rsid w:val="00523CD6"/>
    <w:rsid w:val="00523F29"/>
    <w:rsid w:val="0052539B"/>
    <w:rsid w:val="0053030A"/>
    <w:rsid w:val="00532D67"/>
    <w:rsid w:val="00533048"/>
    <w:rsid w:val="0053399B"/>
    <w:rsid w:val="005339F1"/>
    <w:rsid w:val="00534206"/>
    <w:rsid w:val="00534C68"/>
    <w:rsid w:val="00535CE3"/>
    <w:rsid w:val="005369DA"/>
    <w:rsid w:val="00536BE7"/>
    <w:rsid w:val="00540A4D"/>
    <w:rsid w:val="00542724"/>
    <w:rsid w:val="00543539"/>
    <w:rsid w:val="00543594"/>
    <w:rsid w:val="0054379C"/>
    <w:rsid w:val="005455D7"/>
    <w:rsid w:val="005464FA"/>
    <w:rsid w:val="005469CE"/>
    <w:rsid w:val="005515AF"/>
    <w:rsid w:val="005518BD"/>
    <w:rsid w:val="005523C0"/>
    <w:rsid w:val="00552B74"/>
    <w:rsid w:val="005539E5"/>
    <w:rsid w:val="0055718E"/>
    <w:rsid w:val="00557E88"/>
    <w:rsid w:val="005615CD"/>
    <w:rsid w:val="005619B1"/>
    <w:rsid w:val="00561EF3"/>
    <w:rsid w:val="00562C40"/>
    <w:rsid w:val="00562C97"/>
    <w:rsid w:val="005669D5"/>
    <w:rsid w:val="005726DB"/>
    <w:rsid w:val="00574DAD"/>
    <w:rsid w:val="00574E73"/>
    <w:rsid w:val="0057651A"/>
    <w:rsid w:val="005766AB"/>
    <w:rsid w:val="005777DC"/>
    <w:rsid w:val="00580E62"/>
    <w:rsid w:val="00581698"/>
    <w:rsid w:val="00582AD1"/>
    <w:rsid w:val="00583E02"/>
    <w:rsid w:val="00584B12"/>
    <w:rsid w:val="00584B42"/>
    <w:rsid w:val="005857E6"/>
    <w:rsid w:val="00586100"/>
    <w:rsid w:val="00586D5B"/>
    <w:rsid w:val="00586FDF"/>
    <w:rsid w:val="00587ECB"/>
    <w:rsid w:val="00595206"/>
    <w:rsid w:val="005A0DE6"/>
    <w:rsid w:val="005A1694"/>
    <w:rsid w:val="005A1BA5"/>
    <w:rsid w:val="005A21C5"/>
    <w:rsid w:val="005A344B"/>
    <w:rsid w:val="005A3E0D"/>
    <w:rsid w:val="005A4752"/>
    <w:rsid w:val="005A5308"/>
    <w:rsid w:val="005A6265"/>
    <w:rsid w:val="005A6F66"/>
    <w:rsid w:val="005A7F7C"/>
    <w:rsid w:val="005B1971"/>
    <w:rsid w:val="005B1C5C"/>
    <w:rsid w:val="005B331F"/>
    <w:rsid w:val="005B3731"/>
    <w:rsid w:val="005B49E3"/>
    <w:rsid w:val="005B4E71"/>
    <w:rsid w:val="005B71ED"/>
    <w:rsid w:val="005B7AE2"/>
    <w:rsid w:val="005B7F58"/>
    <w:rsid w:val="005C05F1"/>
    <w:rsid w:val="005C140C"/>
    <w:rsid w:val="005C2F98"/>
    <w:rsid w:val="005C3C59"/>
    <w:rsid w:val="005C46B2"/>
    <w:rsid w:val="005C58BB"/>
    <w:rsid w:val="005C6CA1"/>
    <w:rsid w:val="005D1681"/>
    <w:rsid w:val="005D19E3"/>
    <w:rsid w:val="005D2AE6"/>
    <w:rsid w:val="005D2B0A"/>
    <w:rsid w:val="005D37AA"/>
    <w:rsid w:val="005D383C"/>
    <w:rsid w:val="005D4093"/>
    <w:rsid w:val="005D4EB8"/>
    <w:rsid w:val="005D6466"/>
    <w:rsid w:val="005D6F39"/>
    <w:rsid w:val="005E035B"/>
    <w:rsid w:val="005E2C26"/>
    <w:rsid w:val="005E34A0"/>
    <w:rsid w:val="005E4062"/>
    <w:rsid w:val="005E505A"/>
    <w:rsid w:val="005E7268"/>
    <w:rsid w:val="005F07DC"/>
    <w:rsid w:val="005F236C"/>
    <w:rsid w:val="005F4AFB"/>
    <w:rsid w:val="005F60EC"/>
    <w:rsid w:val="005F69CD"/>
    <w:rsid w:val="00601D81"/>
    <w:rsid w:val="0060227B"/>
    <w:rsid w:val="00602601"/>
    <w:rsid w:val="006029BC"/>
    <w:rsid w:val="00603072"/>
    <w:rsid w:val="0060479D"/>
    <w:rsid w:val="0060511E"/>
    <w:rsid w:val="00606FC4"/>
    <w:rsid w:val="00610412"/>
    <w:rsid w:val="00612421"/>
    <w:rsid w:val="00616036"/>
    <w:rsid w:val="0061757E"/>
    <w:rsid w:val="00620004"/>
    <w:rsid w:val="00622185"/>
    <w:rsid w:val="006234EA"/>
    <w:rsid w:val="00623EEB"/>
    <w:rsid w:val="00624C05"/>
    <w:rsid w:val="00624D02"/>
    <w:rsid w:val="0062594C"/>
    <w:rsid w:val="00627119"/>
    <w:rsid w:val="00627E4E"/>
    <w:rsid w:val="00632134"/>
    <w:rsid w:val="0063222D"/>
    <w:rsid w:val="006324CE"/>
    <w:rsid w:val="00632B2B"/>
    <w:rsid w:val="00633EEF"/>
    <w:rsid w:val="00635F40"/>
    <w:rsid w:val="006371BA"/>
    <w:rsid w:val="00637BA8"/>
    <w:rsid w:val="00641662"/>
    <w:rsid w:val="00643292"/>
    <w:rsid w:val="00643BBE"/>
    <w:rsid w:val="006446C8"/>
    <w:rsid w:val="00645EFA"/>
    <w:rsid w:val="00645F40"/>
    <w:rsid w:val="00646ABE"/>
    <w:rsid w:val="00647FE0"/>
    <w:rsid w:val="0065125F"/>
    <w:rsid w:val="0065341E"/>
    <w:rsid w:val="00653AF9"/>
    <w:rsid w:val="00653CD3"/>
    <w:rsid w:val="0065409D"/>
    <w:rsid w:val="00655943"/>
    <w:rsid w:val="00656EEB"/>
    <w:rsid w:val="00657D42"/>
    <w:rsid w:val="00661883"/>
    <w:rsid w:val="00661EA4"/>
    <w:rsid w:val="00662CBD"/>
    <w:rsid w:val="006678B0"/>
    <w:rsid w:val="00670238"/>
    <w:rsid w:val="006717F7"/>
    <w:rsid w:val="0067184D"/>
    <w:rsid w:val="00671B9E"/>
    <w:rsid w:val="006749BF"/>
    <w:rsid w:val="00674CE3"/>
    <w:rsid w:val="00674CF4"/>
    <w:rsid w:val="00680110"/>
    <w:rsid w:val="00681736"/>
    <w:rsid w:val="006820CA"/>
    <w:rsid w:val="00682D94"/>
    <w:rsid w:val="006841BF"/>
    <w:rsid w:val="006866CE"/>
    <w:rsid w:val="00686ACA"/>
    <w:rsid w:val="00687E5C"/>
    <w:rsid w:val="006902DD"/>
    <w:rsid w:val="00691878"/>
    <w:rsid w:val="006929B9"/>
    <w:rsid w:val="006929D1"/>
    <w:rsid w:val="0069324F"/>
    <w:rsid w:val="00694831"/>
    <w:rsid w:val="0069652C"/>
    <w:rsid w:val="00696AA9"/>
    <w:rsid w:val="006A1F08"/>
    <w:rsid w:val="006A347D"/>
    <w:rsid w:val="006A4A27"/>
    <w:rsid w:val="006A4C7A"/>
    <w:rsid w:val="006A5D12"/>
    <w:rsid w:val="006B0862"/>
    <w:rsid w:val="006B165A"/>
    <w:rsid w:val="006B1690"/>
    <w:rsid w:val="006B2555"/>
    <w:rsid w:val="006B3015"/>
    <w:rsid w:val="006B4706"/>
    <w:rsid w:val="006B5293"/>
    <w:rsid w:val="006B570B"/>
    <w:rsid w:val="006B778C"/>
    <w:rsid w:val="006B7E89"/>
    <w:rsid w:val="006C05C1"/>
    <w:rsid w:val="006C1354"/>
    <w:rsid w:val="006C1CDB"/>
    <w:rsid w:val="006C1EFA"/>
    <w:rsid w:val="006C33DA"/>
    <w:rsid w:val="006C39B1"/>
    <w:rsid w:val="006C4EE0"/>
    <w:rsid w:val="006C520E"/>
    <w:rsid w:val="006C7834"/>
    <w:rsid w:val="006D1509"/>
    <w:rsid w:val="006D178D"/>
    <w:rsid w:val="006D6842"/>
    <w:rsid w:val="006D73B3"/>
    <w:rsid w:val="006E516D"/>
    <w:rsid w:val="006E679F"/>
    <w:rsid w:val="006E7627"/>
    <w:rsid w:val="006E787C"/>
    <w:rsid w:val="006F2D39"/>
    <w:rsid w:val="006F2FAE"/>
    <w:rsid w:val="006F3D28"/>
    <w:rsid w:val="006F44F6"/>
    <w:rsid w:val="006F704C"/>
    <w:rsid w:val="006F7092"/>
    <w:rsid w:val="00700B82"/>
    <w:rsid w:val="00700D63"/>
    <w:rsid w:val="00701E28"/>
    <w:rsid w:val="00701EEF"/>
    <w:rsid w:val="00702AAB"/>
    <w:rsid w:val="00703265"/>
    <w:rsid w:val="007052D6"/>
    <w:rsid w:val="007077BF"/>
    <w:rsid w:val="00707EE6"/>
    <w:rsid w:val="00710A37"/>
    <w:rsid w:val="00710B4F"/>
    <w:rsid w:val="00712288"/>
    <w:rsid w:val="0071394E"/>
    <w:rsid w:val="00715B6A"/>
    <w:rsid w:val="00716312"/>
    <w:rsid w:val="0072162B"/>
    <w:rsid w:val="00724BF5"/>
    <w:rsid w:val="00724EBA"/>
    <w:rsid w:val="007256B2"/>
    <w:rsid w:val="00725D26"/>
    <w:rsid w:val="007263B7"/>
    <w:rsid w:val="0072762E"/>
    <w:rsid w:val="00730748"/>
    <w:rsid w:val="007335DF"/>
    <w:rsid w:val="00733F73"/>
    <w:rsid w:val="00734559"/>
    <w:rsid w:val="007366BA"/>
    <w:rsid w:val="00736E36"/>
    <w:rsid w:val="00737607"/>
    <w:rsid w:val="007378B0"/>
    <w:rsid w:val="00744853"/>
    <w:rsid w:val="00745F0E"/>
    <w:rsid w:val="00745F6A"/>
    <w:rsid w:val="00747FE0"/>
    <w:rsid w:val="007516B3"/>
    <w:rsid w:val="007526A1"/>
    <w:rsid w:val="00752BDB"/>
    <w:rsid w:val="007542FB"/>
    <w:rsid w:val="00754CA6"/>
    <w:rsid w:val="0075503E"/>
    <w:rsid w:val="007556DA"/>
    <w:rsid w:val="00755F93"/>
    <w:rsid w:val="0075641A"/>
    <w:rsid w:val="00756878"/>
    <w:rsid w:val="00757B5F"/>
    <w:rsid w:val="00757B90"/>
    <w:rsid w:val="00757CD3"/>
    <w:rsid w:val="00757DF5"/>
    <w:rsid w:val="00760116"/>
    <w:rsid w:val="00760600"/>
    <w:rsid w:val="00761703"/>
    <w:rsid w:val="0076304E"/>
    <w:rsid w:val="00764A96"/>
    <w:rsid w:val="00772516"/>
    <w:rsid w:val="0077501E"/>
    <w:rsid w:val="007756CB"/>
    <w:rsid w:val="00781E89"/>
    <w:rsid w:val="00782E40"/>
    <w:rsid w:val="007838C4"/>
    <w:rsid w:val="00783E78"/>
    <w:rsid w:val="0078547E"/>
    <w:rsid w:val="00786EAD"/>
    <w:rsid w:val="00790981"/>
    <w:rsid w:val="00791530"/>
    <w:rsid w:val="00791560"/>
    <w:rsid w:val="00791F8D"/>
    <w:rsid w:val="007929F2"/>
    <w:rsid w:val="00793B23"/>
    <w:rsid w:val="00794C90"/>
    <w:rsid w:val="00794DEC"/>
    <w:rsid w:val="0079639B"/>
    <w:rsid w:val="00797855"/>
    <w:rsid w:val="00797888"/>
    <w:rsid w:val="00797C7F"/>
    <w:rsid w:val="00797DC6"/>
    <w:rsid w:val="007A03F1"/>
    <w:rsid w:val="007A1144"/>
    <w:rsid w:val="007A520E"/>
    <w:rsid w:val="007A52B2"/>
    <w:rsid w:val="007A5965"/>
    <w:rsid w:val="007A5C91"/>
    <w:rsid w:val="007B28BD"/>
    <w:rsid w:val="007B2D7D"/>
    <w:rsid w:val="007B2F67"/>
    <w:rsid w:val="007B3D70"/>
    <w:rsid w:val="007B4306"/>
    <w:rsid w:val="007B4C6B"/>
    <w:rsid w:val="007B510F"/>
    <w:rsid w:val="007B551E"/>
    <w:rsid w:val="007B5A18"/>
    <w:rsid w:val="007B5CE6"/>
    <w:rsid w:val="007B63B6"/>
    <w:rsid w:val="007C38CF"/>
    <w:rsid w:val="007C646D"/>
    <w:rsid w:val="007D04F6"/>
    <w:rsid w:val="007D05FA"/>
    <w:rsid w:val="007D079B"/>
    <w:rsid w:val="007D1C52"/>
    <w:rsid w:val="007D32F5"/>
    <w:rsid w:val="007D3B00"/>
    <w:rsid w:val="007D4E27"/>
    <w:rsid w:val="007D5047"/>
    <w:rsid w:val="007D56B4"/>
    <w:rsid w:val="007D6542"/>
    <w:rsid w:val="007D7228"/>
    <w:rsid w:val="007D7CE9"/>
    <w:rsid w:val="007E06C0"/>
    <w:rsid w:val="007E15B1"/>
    <w:rsid w:val="007E1AD5"/>
    <w:rsid w:val="007E5885"/>
    <w:rsid w:val="007E5E75"/>
    <w:rsid w:val="007F0D92"/>
    <w:rsid w:val="007F14B0"/>
    <w:rsid w:val="007F1D3B"/>
    <w:rsid w:val="007F1FD9"/>
    <w:rsid w:val="007F2DC6"/>
    <w:rsid w:val="007F39F9"/>
    <w:rsid w:val="007F3A3E"/>
    <w:rsid w:val="007F4E91"/>
    <w:rsid w:val="007F5DA2"/>
    <w:rsid w:val="007F624B"/>
    <w:rsid w:val="00801808"/>
    <w:rsid w:val="00801AA0"/>
    <w:rsid w:val="00801BBD"/>
    <w:rsid w:val="00801CD2"/>
    <w:rsid w:val="00803A0A"/>
    <w:rsid w:val="00804CF0"/>
    <w:rsid w:val="008055BF"/>
    <w:rsid w:val="00806C8D"/>
    <w:rsid w:val="0081081C"/>
    <w:rsid w:val="00810B73"/>
    <w:rsid w:val="008110EB"/>
    <w:rsid w:val="00812A0B"/>
    <w:rsid w:val="008131A3"/>
    <w:rsid w:val="00813BFE"/>
    <w:rsid w:val="00815439"/>
    <w:rsid w:val="0081683D"/>
    <w:rsid w:val="00817C04"/>
    <w:rsid w:val="008201DE"/>
    <w:rsid w:val="008202A0"/>
    <w:rsid w:val="00821202"/>
    <w:rsid w:val="00822F8E"/>
    <w:rsid w:val="00823A65"/>
    <w:rsid w:val="00827D4E"/>
    <w:rsid w:val="008300EC"/>
    <w:rsid w:val="00832A4C"/>
    <w:rsid w:val="00835620"/>
    <w:rsid w:val="00835906"/>
    <w:rsid w:val="0083599E"/>
    <w:rsid w:val="00836C46"/>
    <w:rsid w:val="00837E26"/>
    <w:rsid w:val="008400AE"/>
    <w:rsid w:val="00841618"/>
    <w:rsid w:val="008433EA"/>
    <w:rsid w:val="008446F8"/>
    <w:rsid w:val="00844C46"/>
    <w:rsid w:val="00845982"/>
    <w:rsid w:val="00845BC0"/>
    <w:rsid w:val="00846E8C"/>
    <w:rsid w:val="00847BB0"/>
    <w:rsid w:val="00850BFA"/>
    <w:rsid w:val="008516CA"/>
    <w:rsid w:val="00851AFC"/>
    <w:rsid w:val="00852921"/>
    <w:rsid w:val="00853939"/>
    <w:rsid w:val="00853E65"/>
    <w:rsid w:val="00853FDD"/>
    <w:rsid w:val="00854333"/>
    <w:rsid w:val="008578F2"/>
    <w:rsid w:val="00862225"/>
    <w:rsid w:val="008644D1"/>
    <w:rsid w:val="008645DD"/>
    <w:rsid w:val="0086651C"/>
    <w:rsid w:val="00866717"/>
    <w:rsid w:val="008705EC"/>
    <w:rsid w:val="00871962"/>
    <w:rsid w:val="00872B5B"/>
    <w:rsid w:val="00875696"/>
    <w:rsid w:val="0087581C"/>
    <w:rsid w:val="00881C88"/>
    <w:rsid w:val="00881DC6"/>
    <w:rsid w:val="008835C6"/>
    <w:rsid w:val="00883784"/>
    <w:rsid w:val="0088653F"/>
    <w:rsid w:val="008865E5"/>
    <w:rsid w:val="00887E02"/>
    <w:rsid w:val="00894750"/>
    <w:rsid w:val="00894D9F"/>
    <w:rsid w:val="0089515C"/>
    <w:rsid w:val="00895880"/>
    <w:rsid w:val="0089619D"/>
    <w:rsid w:val="00897825"/>
    <w:rsid w:val="008A1472"/>
    <w:rsid w:val="008A5F33"/>
    <w:rsid w:val="008A6284"/>
    <w:rsid w:val="008A674C"/>
    <w:rsid w:val="008A7BE3"/>
    <w:rsid w:val="008B0E28"/>
    <w:rsid w:val="008B116D"/>
    <w:rsid w:val="008B18D3"/>
    <w:rsid w:val="008B23D3"/>
    <w:rsid w:val="008B2CA6"/>
    <w:rsid w:val="008B516F"/>
    <w:rsid w:val="008B6D15"/>
    <w:rsid w:val="008B7E31"/>
    <w:rsid w:val="008C0173"/>
    <w:rsid w:val="008D00AF"/>
    <w:rsid w:val="008D1579"/>
    <w:rsid w:val="008D1A80"/>
    <w:rsid w:val="008D3CAF"/>
    <w:rsid w:val="008D542C"/>
    <w:rsid w:val="008D581D"/>
    <w:rsid w:val="008D5A13"/>
    <w:rsid w:val="008D5C09"/>
    <w:rsid w:val="008D7B52"/>
    <w:rsid w:val="008E07EA"/>
    <w:rsid w:val="008E3A83"/>
    <w:rsid w:val="008E44E6"/>
    <w:rsid w:val="008E4C55"/>
    <w:rsid w:val="008E54A4"/>
    <w:rsid w:val="008E59B3"/>
    <w:rsid w:val="008E6389"/>
    <w:rsid w:val="008E6546"/>
    <w:rsid w:val="008E6749"/>
    <w:rsid w:val="008F01CD"/>
    <w:rsid w:val="008F01E6"/>
    <w:rsid w:val="008F0656"/>
    <w:rsid w:val="008F2092"/>
    <w:rsid w:val="008F50B7"/>
    <w:rsid w:val="008F5259"/>
    <w:rsid w:val="008F5C95"/>
    <w:rsid w:val="008F62C5"/>
    <w:rsid w:val="009007A4"/>
    <w:rsid w:val="00903D41"/>
    <w:rsid w:val="009054FA"/>
    <w:rsid w:val="0090617A"/>
    <w:rsid w:val="00906409"/>
    <w:rsid w:val="00906B53"/>
    <w:rsid w:val="00906B5A"/>
    <w:rsid w:val="009070AA"/>
    <w:rsid w:val="00907F4C"/>
    <w:rsid w:val="009119A0"/>
    <w:rsid w:val="00911AC4"/>
    <w:rsid w:val="0091220D"/>
    <w:rsid w:val="0091227D"/>
    <w:rsid w:val="0091425B"/>
    <w:rsid w:val="00915477"/>
    <w:rsid w:val="00916597"/>
    <w:rsid w:val="00921D42"/>
    <w:rsid w:val="00923891"/>
    <w:rsid w:val="00923939"/>
    <w:rsid w:val="009240C7"/>
    <w:rsid w:val="00925C26"/>
    <w:rsid w:val="00927207"/>
    <w:rsid w:val="00931100"/>
    <w:rsid w:val="009311DB"/>
    <w:rsid w:val="009322F5"/>
    <w:rsid w:val="009327DF"/>
    <w:rsid w:val="00932BDB"/>
    <w:rsid w:val="00934F82"/>
    <w:rsid w:val="0093679A"/>
    <w:rsid w:val="009368BC"/>
    <w:rsid w:val="0093711A"/>
    <w:rsid w:val="00937F97"/>
    <w:rsid w:val="00940363"/>
    <w:rsid w:val="00941B6A"/>
    <w:rsid w:val="00941FFD"/>
    <w:rsid w:val="00944155"/>
    <w:rsid w:val="00944E6C"/>
    <w:rsid w:val="00945D56"/>
    <w:rsid w:val="00945EB3"/>
    <w:rsid w:val="00946152"/>
    <w:rsid w:val="00946539"/>
    <w:rsid w:val="00946AD2"/>
    <w:rsid w:val="00947A43"/>
    <w:rsid w:val="00947E86"/>
    <w:rsid w:val="00950404"/>
    <w:rsid w:val="00951CCC"/>
    <w:rsid w:val="00954CD3"/>
    <w:rsid w:val="00954F5E"/>
    <w:rsid w:val="00955679"/>
    <w:rsid w:val="00956AC8"/>
    <w:rsid w:val="00961EF9"/>
    <w:rsid w:val="00962D1B"/>
    <w:rsid w:val="00963D8A"/>
    <w:rsid w:val="009651C6"/>
    <w:rsid w:val="00965B0C"/>
    <w:rsid w:val="00965B97"/>
    <w:rsid w:val="0096629B"/>
    <w:rsid w:val="009668A9"/>
    <w:rsid w:val="00966EB5"/>
    <w:rsid w:val="009675EF"/>
    <w:rsid w:val="00971083"/>
    <w:rsid w:val="0097289F"/>
    <w:rsid w:val="0097713C"/>
    <w:rsid w:val="00980855"/>
    <w:rsid w:val="00984910"/>
    <w:rsid w:val="00984A9D"/>
    <w:rsid w:val="00985161"/>
    <w:rsid w:val="00985CD7"/>
    <w:rsid w:val="00987D13"/>
    <w:rsid w:val="00990304"/>
    <w:rsid w:val="00992285"/>
    <w:rsid w:val="009950C8"/>
    <w:rsid w:val="00996CB1"/>
    <w:rsid w:val="00997541"/>
    <w:rsid w:val="009A06B2"/>
    <w:rsid w:val="009A2032"/>
    <w:rsid w:val="009A30FA"/>
    <w:rsid w:val="009A3383"/>
    <w:rsid w:val="009A3A2C"/>
    <w:rsid w:val="009A46DD"/>
    <w:rsid w:val="009A49FE"/>
    <w:rsid w:val="009A519A"/>
    <w:rsid w:val="009A7CE9"/>
    <w:rsid w:val="009B011A"/>
    <w:rsid w:val="009B06AC"/>
    <w:rsid w:val="009B1020"/>
    <w:rsid w:val="009B3173"/>
    <w:rsid w:val="009B3983"/>
    <w:rsid w:val="009B4907"/>
    <w:rsid w:val="009B5023"/>
    <w:rsid w:val="009C03C1"/>
    <w:rsid w:val="009C0648"/>
    <w:rsid w:val="009C0B0D"/>
    <w:rsid w:val="009C1ACA"/>
    <w:rsid w:val="009C25FF"/>
    <w:rsid w:val="009C41FA"/>
    <w:rsid w:val="009C4295"/>
    <w:rsid w:val="009C5CA2"/>
    <w:rsid w:val="009C5E0C"/>
    <w:rsid w:val="009C7CC9"/>
    <w:rsid w:val="009D53D9"/>
    <w:rsid w:val="009D5A48"/>
    <w:rsid w:val="009D6735"/>
    <w:rsid w:val="009D6CB3"/>
    <w:rsid w:val="009D6FB5"/>
    <w:rsid w:val="009D7E66"/>
    <w:rsid w:val="009E1598"/>
    <w:rsid w:val="009E1A32"/>
    <w:rsid w:val="009E26B3"/>
    <w:rsid w:val="009E3BAC"/>
    <w:rsid w:val="009E3C8E"/>
    <w:rsid w:val="009E496E"/>
    <w:rsid w:val="009E4AA5"/>
    <w:rsid w:val="009E65D9"/>
    <w:rsid w:val="009E79C7"/>
    <w:rsid w:val="009F3136"/>
    <w:rsid w:val="009F4150"/>
    <w:rsid w:val="009F49D0"/>
    <w:rsid w:val="009F4CC6"/>
    <w:rsid w:val="009F72D2"/>
    <w:rsid w:val="009F7524"/>
    <w:rsid w:val="009F7ECF"/>
    <w:rsid w:val="00A0034E"/>
    <w:rsid w:val="00A00407"/>
    <w:rsid w:val="00A014EE"/>
    <w:rsid w:val="00A02D9F"/>
    <w:rsid w:val="00A050C3"/>
    <w:rsid w:val="00A11855"/>
    <w:rsid w:val="00A11D7A"/>
    <w:rsid w:val="00A1253D"/>
    <w:rsid w:val="00A12E1E"/>
    <w:rsid w:val="00A137C2"/>
    <w:rsid w:val="00A144A8"/>
    <w:rsid w:val="00A146B1"/>
    <w:rsid w:val="00A152C4"/>
    <w:rsid w:val="00A15DC5"/>
    <w:rsid w:val="00A1689E"/>
    <w:rsid w:val="00A16B72"/>
    <w:rsid w:val="00A17BD1"/>
    <w:rsid w:val="00A20A9C"/>
    <w:rsid w:val="00A212D0"/>
    <w:rsid w:val="00A21898"/>
    <w:rsid w:val="00A23180"/>
    <w:rsid w:val="00A240EE"/>
    <w:rsid w:val="00A25654"/>
    <w:rsid w:val="00A2591D"/>
    <w:rsid w:val="00A2593E"/>
    <w:rsid w:val="00A26022"/>
    <w:rsid w:val="00A2642A"/>
    <w:rsid w:val="00A27A0F"/>
    <w:rsid w:val="00A30E2B"/>
    <w:rsid w:val="00A31FAA"/>
    <w:rsid w:val="00A323E6"/>
    <w:rsid w:val="00A3271F"/>
    <w:rsid w:val="00A3450C"/>
    <w:rsid w:val="00A34E7F"/>
    <w:rsid w:val="00A35058"/>
    <w:rsid w:val="00A35871"/>
    <w:rsid w:val="00A35A70"/>
    <w:rsid w:val="00A361DE"/>
    <w:rsid w:val="00A42481"/>
    <w:rsid w:val="00A4325A"/>
    <w:rsid w:val="00A50DED"/>
    <w:rsid w:val="00A52233"/>
    <w:rsid w:val="00A52648"/>
    <w:rsid w:val="00A55A11"/>
    <w:rsid w:val="00A55BD1"/>
    <w:rsid w:val="00A5609A"/>
    <w:rsid w:val="00A564E3"/>
    <w:rsid w:val="00A564F5"/>
    <w:rsid w:val="00A57235"/>
    <w:rsid w:val="00A57838"/>
    <w:rsid w:val="00A6105F"/>
    <w:rsid w:val="00A6489B"/>
    <w:rsid w:val="00A655F4"/>
    <w:rsid w:val="00A65E24"/>
    <w:rsid w:val="00A67FB0"/>
    <w:rsid w:val="00A71509"/>
    <w:rsid w:val="00A71817"/>
    <w:rsid w:val="00A71974"/>
    <w:rsid w:val="00A72215"/>
    <w:rsid w:val="00A72B88"/>
    <w:rsid w:val="00A74EAD"/>
    <w:rsid w:val="00A76F42"/>
    <w:rsid w:val="00A82146"/>
    <w:rsid w:val="00A8269F"/>
    <w:rsid w:val="00A85B85"/>
    <w:rsid w:val="00A865C4"/>
    <w:rsid w:val="00A86979"/>
    <w:rsid w:val="00A8736C"/>
    <w:rsid w:val="00A9033E"/>
    <w:rsid w:val="00A911BF"/>
    <w:rsid w:val="00A92177"/>
    <w:rsid w:val="00A93E06"/>
    <w:rsid w:val="00A9541F"/>
    <w:rsid w:val="00A96ED6"/>
    <w:rsid w:val="00A97BE2"/>
    <w:rsid w:val="00AA2CD2"/>
    <w:rsid w:val="00AA350B"/>
    <w:rsid w:val="00AA36CC"/>
    <w:rsid w:val="00AA489B"/>
    <w:rsid w:val="00AA5AE8"/>
    <w:rsid w:val="00AA5BDE"/>
    <w:rsid w:val="00AA6C23"/>
    <w:rsid w:val="00AA7090"/>
    <w:rsid w:val="00AA722D"/>
    <w:rsid w:val="00AA7F3B"/>
    <w:rsid w:val="00AB06AA"/>
    <w:rsid w:val="00AB0B6E"/>
    <w:rsid w:val="00AB1D47"/>
    <w:rsid w:val="00AB3CD5"/>
    <w:rsid w:val="00AB4463"/>
    <w:rsid w:val="00AB6055"/>
    <w:rsid w:val="00AB7896"/>
    <w:rsid w:val="00AC01E9"/>
    <w:rsid w:val="00AC01FD"/>
    <w:rsid w:val="00AC2753"/>
    <w:rsid w:val="00AC2B9F"/>
    <w:rsid w:val="00AC35CB"/>
    <w:rsid w:val="00AC49C2"/>
    <w:rsid w:val="00AC5668"/>
    <w:rsid w:val="00AC62D5"/>
    <w:rsid w:val="00AC64C4"/>
    <w:rsid w:val="00AD0213"/>
    <w:rsid w:val="00AD09A6"/>
    <w:rsid w:val="00AD0B64"/>
    <w:rsid w:val="00AD0BBF"/>
    <w:rsid w:val="00AD179F"/>
    <w:rsid w:val="00AD22E7"/>
    <w:rsid w:val="00AD3134"/>
    <w:rsid w:val="00AD44F9"/>
    <w:rsid w:val="00AD4A61"/>
    <w:rsid w:val="00AD50E3"/>
    <w:rsid w:val="00AD5445"/>
    <w:rsid w:val="00AD6CDB"/>
    <w:rsid w:val="00AD7234"/>
    <w:rsid w:val="00AD75F2"/>
    <w:rsid w:val="00AE13B8"/>
    <w:rsid w:val="00AE1417"/>
    <w:rsid w:val="00AE1447"/>
    <w:rsid w:val="00AE30A6"/>
    <w:rsid w:val="00AE3573"/>
    <w:rsid w:val="00AE4001"/>
    <w:rsid w:val="00AE521B"/>
    <w:rsid w:val="00AE5918"/>
    <w:rsid w:val="00AE5C88"/>
    <w:rsid w:val="00AE766B"/>
    <w:rsid w:val="00AE7926"/>
    <w:rsid w:val="00AF02F9"/>
    <w:rsid w:val="00AF2CB3"/>
    <w:rsid w:val="00AF33B2"/>
    <w:rsid w:val="00AF4EA5"/>
    <w:rsid w:val="00AF618D"/>
    <w:rsid w:val="00AF6EF7"/>
    <w:rsid w:val="00AF70E6"/>
    <w:rsid w:val="00AF762C"/>
    <w:rsid w:val="00AF77E1"/>
    <w:rsid w:val="00B00E84"/>
    <w:rsid w:val="00B00EFA"/>
    <w:rsid w:val="00B016C4"/>
    <w:rsid w:val="00B01AFF"/>
    <w:rsid w:val="00B02491"/>
    <w:rsid w:val="00B026DE"/>
    <w:rsid w:val="00B02D79"/>
    <w:rsid w:val="00B02DD4"/>
    <w:rsid w:val="00B04922"/>
    <w:rsid w:val="00B05777"/>
    <w:rsid w:val="00B0675A"/>
    <w:rsid w:val="00B0731F"/>
    <w:rsid w:val="00B0781E"/>
    <w:rsid w:val="00B07BC3"/>
    <w:rsid w:val="00B109FA"/>
    <w:rsid w:val="00B13C41"/>
    <w:rsid w:val="00B168F9"/>
    <w:rsid w:val="00B17922"/>
    <w:rsid w:val="00B209DF"/>
    <w:rsid w:val="00B21B7A"/>
    <w:rsid w:val="00B222D7"/>
    <w:rsid w:val="00B23446"/>
    <w:rsid w:val="00B246E4"/>
    <w:rsid w:val="00B2576F"/>
    <w:rsid w:val="00B2641D"/>
    <w:rsid w:val="00B27DBD"/>
    <w:rsid w:val="00B30D03"/>
    <w:rsid w:val="00B3258B"/>
    <w:rsid w:val="00B32CD5"/>
    <w:rsid w:val="00B360CE"/>
    <w:rsid w:val="00B36E99"/>
    <w:rsid w:val="00B40233"/>
    <w:rsid w:val="00B404E1"/>
    <w:rsid w:val="00B428C7"/>
    <w:rsid w:val="00B430E8"/>
    <w:rsid w:val="00B45088"/>
    <w:rsid w:val="00B4616E"/>
    <w:rsid w:val="00B47C6D"/>
    <w:rsid w:val="00B50CA7"/>
    <w:rsid w:val="00B51058"/>
    <w:rsid w:val="00B51922"/>
    <w:rsid w:val="00B555A7"/>
    <w:rsid w:val="00B566A9"/>
    <w:rsid w:val="00B5758B"/>
    <w:rsid w:val="00B60793"/>
    <w:rsid w:val="00B62AF4"/>
    <w:rsid w:val="00B63330"/>
    <w:rsid w:val="00B63459"/>
    <w:rsid w:val="00B70DC1"/>
    <w:rsid w:val="00B71488"/>
    <w:rsid w:val="00B733A3"/>
    <w:rsid w:val="00B76E1B"/>
    <w:rsid w:val="00B8080B"/>
    <w:rsid w:val="00B822B7"/>
    <w:rsid w:val="00B831EB"/>
    <w:rsid w:val="00B83289"/>
    <w:rsid w:val="00B8459C"/>
    <w:rsid w:val="00B848BD"/>
    <w:rsid w:val="00B86991"/>
    <w:rsid w:val="00B92252"/>
    <w:rsid w:val="00B93129"/>
    <w:rsid w:val="00B947FD"/>
    <w:rsid w:val="00B94BCA"/>
    <w:rsid w:val="00B96412"/>
    <w:rsid w:val="00B96B27"/>
    <w:rsid w:val="00B96F1B"/>
    <w:rsid w:val="00B979F1"/>
    <w:rsid w:val="00BA0EE0"/>
    <w:rsid w:val="00BA11E6"/>
    <w:rsid w:val="00BA188F"/>
    <w:rsid w:val="00BA1F72"/>
    <w:rsid w:val="00BA33FA"/>
    <w:rsid w:val="00BA3513"/>
    <w:rsid w:val="00BA3EE2"/>
    <w:rsid w:val="00BA4611"/>
    <w:rsid w:val="00BA4F07"/>
    <w:rsid w:val="00BA56CF"/>
    <w:rsid w:val="00BA588B"/>
    <w:rsid w:val="00BA6369"/>
    <w:rsid w:val="00BA6606"/>
    <w:rsid w:val="00BA6729"/>
    <w:rsid w:val="00BA68F7"/>
    <w:rsid w:val="00BA71A0"/>
    <w:rsid w:val="00BA7F9C"/>
    <w:rsid w:val="00BB084A"/>
    <w:rsid w:val="00BB0B53"/>
    <w:rsid w:val="00BB1940"/>
    <w:rsid w:val="00BB1B03"/>
    <w:rsid w:val="00BB1D84"/>
    <w:rsid w:val="00BB3564"/>
    <w:rsid w:val="00BB396A"/>
    <w:rsid w:val="00BB3A30"/>
    <w:rsid w:val="00BB3CF7"/>
    <w:rsid w:val="00BB3D18"/>
    <w:rsid w:val="00BB72AB"/>
    <w:rsid w:val="00BB7685"/>
    <w:rsid w:val="00BC0B77"/>
    <w:rsid w:val="00BC48EB"/>
    <w:rsid w:val="00BC4DE2"/>
    <w:rsid w:val="00BC5130"/>
    <w:rsid w:val="00BC58F0"/>
    <w:rsid w:val="00BC6AEB"/>
    <w:rsid w:val="00BC6E20"/>
    <w:rsid w:val="00BD00C3"/>
    <w:rsid w:val="00BD0DFA"/>
    <w:rsid w:val="00BD0FB5"/>
    <w:rsid w:val="00BD1707"/>
    <w:rsid w:val="00BD18A3"/>
    <w:rsid w:val="00BD2AD6"/>
    <w:rsid w:val="00BD6FA0"/>
    <w:rsid w:val="00BD7469"/>
    <w:rsid w:val="00BE0390"/>
    <w:rsid w:val="00BE04A9"/>
    <w:rsid w:val="00BE0A1C"/>
    <w:rsid w:val="00BE334E"/>
    <w:rsid w:val="00BE352E"/>
    <w:rsid w:val="00BE4076"/>
    <w:rsid w:val="00BE504F"/>
    <w:rsid w:val="00BE5E7A"/>
    <w:rsid w:val="00BE641D"/>
    <w:rsid w:val="00BE68D7"/>
    <w:rsid w:val="00BE6AD4"/>
    <w:rsid w:val="00BE6AE6"/>
    <w:rsid w:val="00BE7A17"/>
    <w:rsid w:val="00BF0CB1"/>
    <w:rsid w:val="00BF1E11"/>
    <w:rsid w:val="00BF533D"/>
    <w:rsid w:val="00BF63EB"/>
    <w:rsid w:val="00BF7A88"/>
    <w:rsid w:val="00BF7A9A"/>
    <w:rsid w:val="00C0362A"/>
    <w:rsid w:val="00C060DB"/>
    <w:rsid w:val="00C07085"/>
    <w:rsid w:val="00C07127"/>
    <w:rsid w:val="00C139AD"/>
    <w:rsid w:val="00C15B2F"/>
    <w:rsid w:val="00C16328"/>
    <w:rsid w:val="00C17B8A"/>
    <w:rsid w:val="00C17DE9"/>
    <w:rsid w:val="00C22B5F"/>
    <w:rsid w:val="00C2463E"/>
    <w:rsid w:val="00C24F32"/>
    <w:rsid w:val="00C25E9A"/>
    <w:rsid w:val="00C26A63"/>
    <w:rsid w:val="00C30FBC"/>
    <w:rsid w:val="00C3245F"/>
    <w:rsid w:val="00C32978"/>
    <w:rsid w:val="00C3402E"/>
    <w:rsid w:val="00C34030"/>
    <w:rsid w:val="00C34458"/>
    <w:rsid w:val="00C3468F"/>
    <w:rsid w:val="00C35AEE"/>
    <w:rsid w:val="00C36249"/>
    <w:rsid w:val="00C36F65"/>
    <w:rsid w:val="00C40410"/>
    <w:rsid w:val="00C42600"/>
    <w:rsid w:val="00C43208"/>
    <w:rsid w:val="00C44234"/>
    <w:rsid w:val="00C45056"/>
    <w:rsid w:val="00C4590A"/>
    <w:rsid w:val="00C46250"/>
    <w:rsid w:val="00C475BD"/>
    <w:rsid w:val="00C50C6E"/>
    <w:rsid w:val="00C50EFC"/>
    <w:rsid w:val="00C51B8C"/>
    <w:rsid w:val="00C53626"/>
    <w:rsid w:val="00C55313"/>
    <w:rsid w:val="00C55B87"/>
    <w:rsid w:val="00C60568"/>
    <w:rsid w:val="00C60EB9"/>
    <w:rsid w:val="00C64B6F"/>
    <w:rsid w:val="00C64F65"/>
    <w:rsid w:val="00C64F7E"/>
    <w:rsid w:val="00C650EC"/>
    <w:rsid w:val="00C6619A"/>
    <w:rsid w:val="00C665C0"/>
    <w:rsid w:val="00C66825"/>
    <w:rsid w:val="00C66CD7"/>
    <w:rsid w:val="00C70606"/>
    <w:rsid w:val="00C709F2"/>
    <w:rsid w:val="00C70B01"/>
    <w:rsid w:val="00C742AE"/>
    <w:rsid w:val="00C7587C"/>
    <w:rsid w:val="00C7672C"/>
    <w:rsid w:val="00C76CE5"/>
    <w:rsid w:val="00C77430"/>
    <w:rsid w:val="00C77A0D"/>
    <w:rsid w:val="00C8071B"/>
    <w:rsid w:val="00C813BE"/>
    <w:rsid w:val="00C843B3"/>
    <w:rsid w:val="00C84E63"/>
    <w:rsid w:val="00C85A74"/>
    <w:rsid w:val="00C87FF7"/>
    <w:rsid w:val="00C92143"/>
    <w:rsid w:val="00C925C9"/>
    <w:rsid w:val="00C957AB"/>
    <w:rsid w:val="00C977CA"/>
    <w:rsid w:val="00C97CEA"/>
    <w:rsid w:val="00CA06B5"/>
    <w:rsid w:val="00CA2452"/>
    <w:rsid w:val="00CA3069"/>
    <w:rsid w:val="00CA4A16"/>
    <w:rsid w:val="00CA4F64"/>
    <w:rsid w:val="00CA5667"/>
    <w:rsid w:val="00CA5BC7"/>
    <w:rsid w:val="00CB0FF8"/>
    <w:rsid w:val="00CB2061"/>
    <w:rsid w:val="00CB3A8E"/>
    <w:rsid w:val="00CB4C16"/>
    <w:rsid w:val="00CB575B"/>
    <w:rsid w:val="00CB679A"/>
    <w:rsid w:val="00CC0315"/>
    <w:rsid w:val="00CC29CB"/>
    <w:rsid w:val="00CC561C"/>
    <w:rsid w:val="00CC5DA3"/>
    <w:rsid w:val="00CC6D4C"/>
    <w:rsid w:val="00CD0578"/>
    <w:rsid w:val="00CD1980"/>
    <w:rsid w:val="00CD2056"/>
    <w:rsid w:val="00CD388C"/>
    <w:rsid w:val="00CD4047"/>
    <w:rsid w:val="00CD41A0"/>
    <w:rsid w:val="00CD4A19"/>
    <w:rsid w:val="00CD5DA8"/>
    <w:rsid w:val="00CD5DF5"/>
    <w:rsid w:val="00CD684C"/>
    <w:rsid w:val="00CD69E0"/>
    <w:rsid w:val="00CE0991"/>
    <w:rsid w:val="00CE09C7"/>
    <w:rsid w:val="00CE26D2"/>
    <w:rsid w:val="00CE2E05"/>
    <w:rsid w:val="00CE43F4"/>
    <w:rsid w:val="00CE5140"/>
    <w:rsid w:val="00CE576C"/>
    <w:rsid w:val="00CF1811"/>
    <w:rsid w:val="00CF1DBE"/>
    <w:rsid w:val="00CF282A"/>
    <w:rsid w:val="00CF3582"/>
    <w:rsid w:val="00CF4C55"/>
    <w:rsid w:val="00CF57B3"/>
    <w:rsid w:val="00CF5D64"/>
    <w:rsid w:val="00CF6FFA"/>
    <w:rsid w:val="00CF7C6E"/>
    <w:rsid w:val="00CF7EB7"/>
    <w:rsid w:val="00D01251"/>
    <w:rsid w:val="00D01E7B"/>
    <w:rsid w:val="00D054FF"/>
    <w:rsid w:val="00D058C9"/>
    <w:rsid w:val="00D10E40"/>
    <w:rsid w:val="00D136E3"/>
    <w:rsid w:val="00D13EA7"/>
    <w:rsid w:val="00D144DA"/>
    <w:rsid w:val="00D14D57"/>
    <w:rsid w:val="00D16EFA"/>
    <w:rsid w:val="00D20944"/>
    <w:rsid w:val="00D2186B"/>
    <w:rsid w:val="00D2198E"/>
    <w:rsid w:val="00D23DFA"/>
    <w:rsid w:val="00D24C36"/>
    <w:rsid w:val="00D302B2"/>
    <w:rsid w:val="00D30510"/>
    <w:rsid w:val="00D31A03"/>
    <w:rsid w:val="00D31EC8"/>
    <w:rsid w:val="00D32615"/>
    <w:rsid w:val="00D35B7B"/>
    <w:rsid w:val="00D35C49"/>
    <w:rsid w:val="00D365D0"/>
    <w:rsid w:val="00D3716E"/>
    <w:rsid w:val="00D41D78"/>
    <w:rsid w:val="00D41F68"/>
    <w:rsid w:val="00D43596"/>
    <w:rsid w:val="00D43E6D"/>
    <w:rsid w:val="00D44256"/>
    <w:rsid w:val="00D446F3"/>
    <w:rsid w:val="00D467D6"/>
    <w:rsid w:val="00D474A6"/>
    <w:rsid w:val="00D518CE"/>
    <w:rsid w:val="00D5290A"/>
    <w:rsid w:val="00D52DAF"/>
    <w:rsid w:val="00D53F24"/>
    <w:rsid w:val="00D53F5D"/>
    <w:rsid w:val="00D56A1B"/>
    <w:rsid w:val="00D56C29"/>
    <w:rsid w:val="00D611F1"/>
    <w:rsid w:val="00D618BE"/>
    <w:rsid w:val="00D618E7"/>
    <w:rsid w:val="00D6340D"/>
    <w:rsid w:val="00D63823"/>
    <w:rsid w:val="00D63930"/>
    <w:rsid w:val="00D65D34"/>
    <w:rsid w:val="00D6600D"/>
    <w:rsid w:val="00D72D2B"/>
    <w:rsid w:val="00D73DAC"/>
    <w:rsid w:val="00D74E3C"/>
    <w:rsid w:val="00D763CF"/>
    <w:rsid w:val="00D801CE"/>
    <w:rsid w:val="00D815A2"/>
    <w:rsid w:val="00D81721"/>
    <w:rsid w:val="00D81D32"/>
    <w:rsid w:val="00D81E25"/>
    <w:rsid w:val="00D84819"/>
    <w:rsid w:val="00D86869"/>
    <w:rsid w:val="00D87772"/>
    <w:rsid w:val="00D87FDB"/>
    <w:rsid w:val="00D90E72"/>
    <w:rsid w:val="00D912A1"/>
    <w:rsid w:val="00D9537E"/>
    <w:rsid w:val="00D95890"/>
    <w:rsid w:val="00D97290"/>
    <w:rsid w:val="00D976E4"/>
    <w:rsid w:val="00DA0FBD"/>
    <w:rsid w:val="00DA1FA0"/>
    <w:rsid w:val="00DA2C99"/>
    <w:rsid w:val="00DA404B"/>
    <w:rsid w:val="00DA588E"/>
    <w:rsid w:val="00DA61BE"/>
    <w:rsid w:val="00DA794D"/>
    <w:rsid w:val="00DB023A"/>
    <w:rsid w:val="00DB1708"/>
    <w:rsid w:val="00DB1EAE"/>
    <w:rsid w:val="00DB29C5"/>
    <w:rsid w:val="00DB2CFB"/>
    <w:rsid w:val="00DB343A"/>
    <w:rsid w:val="00DB3D47"/>
    <w:rsid w:val="00DB3E8E"/>
    <w:rsid w:val="00DB4FC1"/>
    <w:rsid w:val="00DC0735"/>
    <w:rsid w:val="00DC12C9"/>
    <w:rsid w:val="00DC1E91"/>
    <w:rsid w:val="00DC23D4"/>
    <w:rsid w:val="00DC3227"/>
    <w:rsid w:val="00DC3668"/>
    <w:rsid w:val="00DC4083"/>
    <w:rsid w:val="00DC430E"/>
    <w:rsid w:val="00DC44B1"/>
    <w:rsid w:val="00DC4FDE"/>
    <w:rsid w:val="00DC500D"/>
    <w:rsid w:val="00DC6463"/>
    <w:rsid w:val="00DC6946"/>
    <w:rsid w:val="00DD11CE"/>
    <w:rsid w:val="00DD4A84"/>
    <w:rsid w:val="00DD5F31"/>
    <w:rsid w:val="00DD68B0"/>
    <w:rsid w:val="00DD7346"/>
    <w:rsid w:val="00DE17AE"/>
    <w:rsid w:val="00DE27A6"/>
    <w:rsid w:val="00DE46D8"/>
    <w:rsid w:val="00DE6742"/>
    <w:rsid w:val="00DE7514"/>
    <w:rsid w:val="00DE7AD4"/>
    <w:rsid w:val="00DE7FE8"/>
    <w:rsid w:val="00DF1291"/>
    <w:rsid w:val="00DF17DF"/>
    <w:rsid w:val="00DF389E"/>
    <w:rsid w:val="00DF5D02"/>
    <w:rsid w:val="00DF602E"/>
    <w:rsid w:val="00E00AE1"/>
    <w:rsid w:val="00E02BAD"/>
    <w:rsid w:val="00E0309E"/>
    <w:rsid w:val="00E04D09"/>
    <w:rsid w:val="00E05766"/>
    <w:rsid w:val="00E07B98"/>
    <w:rsid w:val="00E07F0C"/>
    <w:rsid w:val="00E10BB6"/>
    <w:rsid w:val="00E11AAC"/>
    <w:rsid w:val="00E12242"/>
    <w:rsid w:val="00E13DCD"/>
    <w:rsid w:val="00E14104"/>
    <w:rsid w:val="00E14882"/>
    <w:rsid w:val="00E1592F"/>
    <w:rsid w:val="00E170CB"/>
    <w:rsid w:val="00E21231"/>
    <w:rsid w:val="00E213FB"/>
    <w:rsid w:val="00E2360A"/>
    <w:rsid w:val="00E252EA"/>
    <w:rsid w:val="00E26165"/>
    <w:rsid w:val="00E269B8"/>
    <w:rsid w:val="00E306F4"/>
    <w:rsid w:val="00E32A72"/>
    <w:rsid w:val="00E32C0E"/>
    <w:rsid w:val="00E334A6"/>
    <w:rsid w:val="00E355CC"/>
    <w:rsid w:val="00E359FC"/>
    <w:rsid w:val="00E36986"/>
    <w:rsid w:val="00E379B4"/>
    <w:rsid w:val="00E40932"/>
    <w:rsid w:val="00E411B0"/>
    <w:rsid w:val="00E42593"/>
    <w:rsid w:val="00E4475C"/>
    <w:rsid w:val="00E464D5"/>
    <w:rsid w:val="00E46D3F"/>
    <w:rsid w:val="00E4727C"/>
    <w:rsid w:val="00E50297"/>
    <w:rsid w:val="00E5035A"/>
    <w:rsid w:val="00E51BE7"/>
    <w:rsid w:val="00E51F4D"/>
    <w:rsid w:val="00E52848"/>
    <w:rsid w:val="00E53299"/>
    <w:rsid w:val="00E53DA1"/>
    <w:rsid w:val="00E54A68"/>
    <w:rsid w:val="00E6084F"/>
    <w:rsid w:val="00E61210"/>
    <w:rsid w:val="00E61EA4"/>
    <w:rsid w:val="00E62331"/>
    <w:rsid w:val="00E63E7C"/>
    <w:rsid w:val="00E65151"/>
    <w:rsid w:val="00E65552"/>
    <w:rsid w:val="00E66165"/>
    <w:rsid w:val="00E6767F"/>
    <w:rsid w:val="00E67B4B"/>
    <w:rsid w:val="00E7146A"/>
    <w:rsid w:val="00E71900"/>
    <w:rsid w:val="00E71C48"/>
    <w:rsid w:val="00E747F8"/>
    <w:rsid w:val="00E74A74"/>
    <w:rsid w:val="00E7580C"/>
    <w:rsid w:val="00E75F20"/>
    <w:rsid w:val="00E76C2D"/>
    <w:rsid w:val="00E810F0"/>
    <w:rsid w:val="00E81198"/>
    <w:rsid w:val="00E839EF"/>
    <w:rsid w:val="00E87D56"/>
    <w:rsid w:val="00E900B1"/>
    <w:rsid w:val="00E909E4"/>
    <w:rsid w:val="00E933E9"/>
    <w:rsid w:val="00E93805"/>
    <w:rsid w:val="00E93D84"/>
    <w:rsid w:val="00E945FB"/>
    <w:rsid w:val="00E95464"/>
    <w:rsid w:val="00E961F3"/>
    <w:rsid w:val="00EA0374"/>
    <w:rsid w:val="00EA1C8D"/>
    <w:rsid w:val="00EA66D2"/>
    <w:rsid w:val="00EA7B94"/>
    <w:rsid w:val="00EB00C0"/>
    <w:rsid w:val="00EB03B9"/>
    <w:rsid w:val="00EB0D81"/>
    <w:rsid w:val="00EB147B"/>
    <w:rsid w:val="00EB2D9A"/>
    <w:rsid w:val="00EB3D79"/>
    <w:rsid w:val="00EB4EED"/>
    <w:rsid w:val="00EB5460"/>
    <w:rsid w:val="00EB57CF"/>
    <w:rsid w:val="00EC25EE"/>
    <w:rsid w:val="00EC3211"/>
    <w:rsid w:val="00EC371E"/>
    <w:rsid w:val="00EC37F6"/>
    <w:rsid w:val="00EC48F1"/>
    <w:rsid w:val="00EC6B92"/>
    <w:rsid w:val="00ED0852"/>
    <w:rsid w:val="00ED1679"/>
    <w:rsid w:val="00ED20F6"/>
    <w:rsid w:val="00ED26E2"/>
    <w:rsid w:val="00ED2B72"/>
    <w:rsid w:val="00ED2E4F"/>
    <w:rsid w:val="00ED34E0"/>
    <w:rsid w:val="00ED4B6A"/>
    <w:rsid w:val="00ED4CC7"/>
    <w:rsid w:val="00EE1DAF"/>
    <w:rsid w:val="00EE3844"/>
    <w:rsid w:val="00EE5D53"/>
    <w:rsid w:val="00EE7D16"/>
    <w:rsid w:val="00EF0240"/>
    <w:rsid w:val="00EF0988"/>
    <w:rsid w:val="00EF1789"/>
    <w:rsid w:val="00EF1C04"/>
    <w:rsid w:val="00EF1DBD"/>
    <w:rsid w:val="00EF7A31"/>
    <w:rsid w:val="00F01DE3"/>
    <w:rsid w:val="00F022A6"/>
    <w:rsid w:val="00F02A07"/>
    <w:rsid w:val="00F02C71"/>
    <w:rsid w:val="00F03BBE"/>
    <w:rsid w:val="00F04069"/>
    <w:rsid w:val="00F06F7C"/>
    <w:rsid w:val="00F10DF5"/>
    <w:rsid w:val="00F11020"/>
    <w:rsid w:val="00F12BE5"/>
    <w:rsid w:val="00F141AF"/>
    <w:rsid w:val="00F151D9"/>
    <w:rsid w:val="00F1532F"/>
    <w:rsid w:val="00F16DEF"/>
    <w:rsid w:val="00F17CEA"/>
    <w:rsid w:val="00F21BC8"/>
    <w:rsid w:val="00F22336"/>
    <w:rsid w:val="00F2310E"/>
    <w:rsid w:val="00F23F28"/>
    <w:rsid w:val="00F24983"/>
    <w:rsid w:val="00F268A4"/>
    <w:rsid w:val="00F30CBB"/>
    <w:rsid w:val="00F31688"/>
    <w:rsid w:val="00F321E3"/>
    <w:rsid w:val="00F33103"/>
    <w:rsid w:val="00F33A84"/>
    <w:rsid w:val="00F357E1"/>
    <w:rsid w:val="00F35E50"/>
    <w:rsid w:val="00F40F18"/>
    <w:rsid w:val="00F4144F"/>
    <w:rsid w:val="00F42420"/>
    <w:rsid w:val="00F42435"/>
    <w:rsid w:val="00F42437"/>
    <w:rsid w:val="00F42918"/>
    <w:rsid w:val="00F430E8"/>
    <w:rsid w:val="00F45765"/>
    <w:rsid w:val="00F5101D"/>
    <w:rsid w:val="00F52213"/>
    <w:rsid w:val="00F55957"/>
    <w:rsid w:val="00F564B4"/>
    <w:rsid w:val="00F56F62"/>
    <w:rsid w:val="00F60558"/>
    <w:rsid w:val="00F60577"/>
    <w:rsid w:val="00F61451"/>
    <w:rsid w:val="00F61978"/>
    <w:rsid w:val="00F61D0A"/>
    <w:rsid w:val="00F62667"/>
    <w:rsid w:val="00F643BC"/>
    <w:rsid w:val="00F64726"/>
    <w:rsid w:val="00F66321"/>
    <w:rsid w:val="00F66A2C"/>
    <w:rsid w:val="00F67B47"/>
    <w:rsid w:val="00F7027F"/>
    <w:rsid w:val="00F71CA6"/>
    <w:rsid w:val="00F737D8"/>
    <w:rsid w:val="00F73A1E"/>
    <w:rsid w:val="00F74107"/>
    <w:rsid w:val="00F7518D"/>
    <w:rsid w:val="00F75C99"/>
    <w:rsid w:val="00F75F50"/>
    <w:rsid w:val="00F77565"/>
    <w:rsid w:val="00F80018"/>
    <w:rsid w:val="00F823F8"/>
    <w:rsid w:val="00F83042"/>
    <w:rsid w:val="00F83BC4"/>
    <w:rsid w:val="00F8441D"/>
    <w:rsid w:val="00F85814"/>
    <w:rsid w:val="00F85F25"/>
    <w:rsid w:val="00F8641D"/>
    <w:rsid w:val="00F87244"/>
    <w:rsid w:val="00F87EC3"/>
    <w:rsid w:val="00F90B85"/>
    <w:rsid w:val="00F921B0"/>
    <w:rsid w:val="00F92753"/>
    <w:rsid w:val="00F94519"/>
    <w:rsid w:val="00F978C1"/>
    <w:rsid w:val="00FA4D11"/>
    <w:rsid w:val="00FA4D12"/>
    <w:rsid w:val="00FA552C"/>
    <w:rsid w:val="00FA589D"/>
    <w:rsid w:val="00FB1377"/>
    <w:rsid w:val="00FB170D"/>
    <w:rsid w:val="00FB5345"/>
    <w:rsid w:val="00FB7E51"/>
    <w:rsid w:val="00FC014C"/>
    <w:rsid w:val="00FC0A44"/>
    <w:rsid w:val="00FC0DB8"/>
    <w:rsid w:val="00FC11C9"/>
    <w:rsid w:val="00FC143A"/>
    <w:rsid w:val="00FC7086"/>
    <w:rsid w:val="00FD0AC7"/>
    <w:rsid w:val="00FD15C8"/>
    <w:rsid w:val="00FD1C3A"/>
    <w:rsid w:val="00FD25C0"/>
    <w:rsid w:val="00FD31D2"/>
    <w:rsid w:val="00FD46D1"/>
    <w:rsid w:val="00FD49E9"/>
    <w:rsid w:val="00FD4D8A"/>
    <w:rsid w:val="00FD6904"/>
    <w:rsid w:val="00FD7249"/>
    <w:rsid w:val="00FE060E"/>
    <w:rsid w:val="00FE0775"/>
    <w:rsid w:val="00FE515A"/>
    <w:rsid w:val="00FE6162"/>
    <w:rsid w:val="00FF0EDC"/>
    <w:rsid w:val="00FF2E33"/>
    <w:rsid w:val="00FF3867"/>
    <w:rsid w:val="00FF3F21"/>
    <w:rsid w:val="00FF47F5"/>
    <w:rsid w:val="00FF59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11E"/>
  </w:style>
  <w:style w:type="paragraph" w:styleId="1">
    <w:name w:val="heading 1"/>
    <w:basedOn w:val="a"/>
    <w:next w:val="a"/>
    <w:link w:val="10"/>
    <w:uiPriority w:val="9"/>
    <w:qFormat/>
    <w:rsid w:val="008A5F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8E59B3"/>
    <w:pPr>
      <w:keepNext/>
      <w:tabs>
        <w:tab w:val="num" w:pos="0"/>
      </w:tabs>
      <w:suppressAutoHyphens/>
      <w:spacing w:before="240" w:after="60" w:line="240" w:lineRule="auto"/>
      <w:ind w:left="576" w:hanging="576"/>
      <w:outlineLvl w:val="1"/>
    </w:pPr>
    <w:rPr>
      <w:rFonts w:ascii="Arial" w:eastAsia="Times New Roman" w:hAnsi="Arial" w:cs="Arial"/>
      <w:b/>
      <w:bCs/>
      <w:i/>
      <w:iCs/>
      <w:sz w:val="28"/>
      <w:szCs w:val="28"/>
      <w:lang w:val="uk-UA" w:eastAsia="zh-CN"/>
    </w:rPr>
  </w:style>
  <w:style w:type="paragraph" w:styleId="3">
    <w:name w:val="heading 3"/>
    <w:basedOn w:val="a"/>
    <w:next w:val="a"/>
    <w:link w:val="30"/>
    <w:qFormat/>
    <w:rsid w:val="008E59B3"/>
    <w:pPr>
      <w:keepNext/>
      <w:tabs>
        <w:tab w:val="num" w:pos="0"/>
      </w:tabs>
      <w:suppressAutoHyphens/>
      <w:spacing w:before="240" w:after="60" w:line="240" w:lineRule="auto"/>
      <w:ind w:left="720" w:hanging="720"/>
      <w:outlineLvl w:val="2"/>
    </w:pPr>
    <w:rPr>
      <w:rFonts w:ascii="Arial" w:eastAsia="Times New Roman" w:hAnsi="Arial" w:cs="Arial"/>
      <w:b/>
      <w:bCs/>
      <w:sz w:val="26"/>
      <w:szCs w:val="26"/>
      <w:lang w:val="uk-UA" w:eastAsia="zh-CN"/>
    </w:rPr>
  </w:style>
  <w:style w:type="paragraph" w:styleId="4">
    <w:name w:val="heading 4"/>
    <w:basedOn w:val="a"/>
    <w:next w:val="a"/>
    <w:link w:val="40"/>
    <w:qFormat/>
    <w:rsid w:val="008E59B3"/>
    <w:pPr>
      <w:keepNext/>
      <w:tabs>
        <w:tab w:val="num" w:pos="0"/>
      </w:tabs>
      <w:suppressAutoHyphens/>
      <w:spacing w:before="240" w:after="60" w:line="240" w:lineRule="auto"/>
      <w:ind w:left="864" w:hanging="864"/>
      <w:outlineLvl w:val="3"/>
    </w:pPr>
    <w:rPr>
      <w:rFonts w:ascii="Times New Roman" w:eastAsia="Times New Roman" w:hAnsi="Times New Roman" w:cs="Times New Roman"/>
      <w:b/>
      <w:bCs/>
      <w:sz w:val="28"/>
      <w:szCs w:val="28"/>
      <w:lang w:eastAsia="zh-CN"/>
    </w:rPr>
  </w:style>
  <w:style w:type="paragraph" w:styleId="6">
    <w:name w:val="heading 6"/>
    <w:basedOn w:val="a"/>
    <w:next w:val="a"/>
    <w:link w:val="60"/>
    <w:qFormat/>
    <w:rsid w:val="008E59B3"/>
    <w:pPr>
      <w:tabs>
        <w:tab w:val="num" w:pos="0"/>
      </w:tabs>
      <w:suppressAutoHyphens/>
      <w:spacing w:before="240" w:after="60" w:line="240" w:lineRule="auto"/>
      <w:ind w:left="1152" w:hanging="1152"/>
      <w:outlineLvl w:val="5"/>
    </w:pPr>
    <w:rPr>
      <w:rFonts w:ascii="Times New Roman" w:eastAsia="Times New Roman" w:hAnsi="Times New Roman" w:cs="Times New Roman"/>
      <w:b/>
      <w:bCs/>
      <w:lang w:val="uk-UA" w:eastAsia="zh-CN"/>
    </w:rPr>
  </w:style>
  <w:style w:type="paragraph" w:styleId="9">
    <w:name w:val="heading 9"/>
    <w:basedOn w:val="a"/>
    <w:next w:val="a"/>
    <w:link w:val="90"/>
    <w:qFormat/>
    <w:rsid w:val="008E59B3"/>
    <w:pPr>
      <w:tabs>
        <w:tab w:val="num" w:pos="0"/>
      </w:tabs>
      <w:suppressAutoHyphens/>
      <w:spacing w:before="240" w:after="60" w:line="240" w:lineRule="auto"/>
      <w:ind w:left="1584" w:hanging="1584"/>
      <w:outlineLvl w:val="8"/>
    </w:pPr>
    <w:rPr>
      <w:rFonts w:ascii="Arial" w:eastAsia="Times New Roman" w:hAnsi="Arial" w:cs="Arial"/>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2BD4"/>
    <w:pPr>
      <w:ind w:left="720"/>
      <w:contextualSpacing/>
    </w:pPr>
  </w:style>
  <w:style w:type="character" w:customStyle="1" w:styleId="cit-article-title">
    <w:name w:val="cit-article-title"/>
    <w:rsid w:val="00D95890"/>
  </w:style>
  <w:style w:type="character" w:customStyle="1" w:styleId="hps">
    <w:name w:val="hps"/>
    <w:basedOn w:val="a0"/>
    <w:rsid w:val="00401194"/>
  </w:style>
  <w:style w:type="paragraph" w:styleId="21">
    <w:name w:val="Body Text 2"/>
    <w:basedOn w:val="a"/>
    <w:link w:val="22"/>
    <w:uiPriority w:val="99"/>
    <w:unhideWhenUsed/>
    <w:rsid w:val="00401194"/>
    <w:pPr>
      <w:spacing w:after="120" w:line="480" w:lineRule="auto"/>
    </w:pPr>
  </w:style>
  <w:style w:type="character" w:customStyle="1" w:styleId="22">
    <w:name w:val="Основной текст 2 Знак"/>
    <w:basedOn w:val="a0"/>
    <w:link w:val="21"/>
    <w:uiPriority w:val="99"/>
    <w:rsid w:val="00401194"/>
  </w:style>
  <w:style w:type="paragraph" w:customStyle="1" w:styleId="Default">
    <w:name w:val="Default"/>
    <w:rsid w:val="00EF0240"/>
    <w:pPr>
      <w:autoSpaceDE w:val="0"/>
      <w:autoSpaceDN w:val="0"/>
      <w:adjustRightInd w:val="0"/>
      <w:spacing w:after="0" w:line="240" w:lineRule="auto"/>
    </w:pPr>
    <w:rPr>
      <w:rFonts w:ascii="ZapfElliptEU" w:eastAsia="Times New Roman" w:hAnsi="ZapfElliptEU" w:cs="ZapfElliptEU"/>
      <w:color w:val="000000"/>
      <w:sz w:val="24"/>
      <w:szCs w:val="24"/>
      <w:lang w:eastAsia="ru-RU"/>
    </w:rPr>
  </w:style>
  <w:style w:type="character" w:customStyle="1" w:styleId="cit-authcit-collab">
    <w:name w:val="cit-auth cit-collab"/>
    <w:basedOn w:val="a0"/>
    <w:rsid w:val="00EF0240"/>
  </w:style>
  <w:style w:type="character" w:styleId="HTML">
    <w:name w:val="HTML Cite"/>
    <w:rsid w:val="00EF0240"/>
    <w:rPr>
      <w:i/>
      <w:iCs/>
    </w:rPr>
  </w:style>
  <w:style w:type="character" w:customStyle="1" w:styleId="cit-pub-date">
    <w:name w:val="cit-pub-date"/>
    <w:basedOn w:val="a0"/>
    <w:rsid w:val="00EF0240"/>
  </w:style>
  <w:style w:type="character" w:customStyle="1" w:styleId="cit-vol">
    <w:name w:val="cit-vol"/>
    <w:basedOn w:val="a0"/>
    <w:rsid w:val="00EF0240"/>
  </w:style>
  <w:style w:type="character" w:customStyle="1" w:styleId="cit-fpage">
    <w:name w:val="cit-fpage"/>
    <w:basedOn w:val="a0"/>
    <w:rsid w:val="00EF0240"/>
  </w:style>
  <w:style w:type="character" w:customStyle="1" w:styleId="cit-lpage">
    <w:name w:val="cit-lpage"/>
    <w:basedOn w:val="a0"/>
    <w:rsid w:val="00EF0240"/>
  </w:style>
  <w:style w:type="character" w:customStyle="1" w:styleId="jrnl">
    <w:name w:val="jrnl"/>
    <w:basedOn w:val="a0"/>
    <w:rsid w:val="001F6A06"/>
  </w:style>
  <w:style w:type="paragraph" w:customStyle="1" w:styleId="11">
    <w:name w:val="ЗаголовокНИР1"/>
    <w:basedOn w:val="1"/>
    <w:next w:val="a"/>
    <w:rsid w:val="008A5F33"/>
    <w:pPr>
      <w:keepLines w:val="0"/>
      <w:spacing w:before="0" w:after="120" w:line="360" w:lineRule="auto"/>
      <w:jc w:val="center"/>
    </w:pPr>
    <w:rPr>
      <w:rFonts w:ascii="Times New Roman" w:eastAsia="Times New Roman" w:hAnsi="Times New Roman" w:cs="Times New Roman"/>
      <w:b w:val="0"/>
      <w:bCs w:val="0"/>
      <w:color w:val="auto"/>
      <w:kern w:val="28"/>
      <w:lang w:val="uk-UA" w:eastAsia="ru-RU"/>
    </w:rPr>
  </w:style>
  <w:style w:type="character" w:customStyle="1" w:styleId="10">
    <w:name w:val="Заголовок 1 Знак"/>
    <w:basedOn w:val="a0"/>
    <w:link w:val="1"/>
    <w:uiPriority w:val="9"/>
    <w:rsid w:val="008A5F33"/>
    <w:rPr>
      <w:rFonts w:asciiTheme="majorHAnsi" w:eastAsiaTheme="majorEastAsia" w:hAnsiTheme="majorHAnsi" w:cstheme="majorBidi"/>
      <w:b/>
      <w:bCs/>
      <w:color w:val="365F91" w:themeColor="accent1" w:themeShade="BF"/>
      <w:sz w:val="28"/>
      <w:szCs w:val="28"/>
    </w:rPr>
  </w:style>
  <w:style w:type="paragraph" w:styleId="a4">
    <w:name w:val="header"/>
    <w:basedOn w:val="a"/>
    <w:link w:val="a5"/>
    <w:uiPriority w:val="99"/>
    <w:unhideWhenUsed/>
    <w:rsid w:val="00CA306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A3069"/>
  </w:style>
  <w:style w:type="paragraph" w:styleId="a6">
    <w:name w:val="footer"/>
    <w:basedOn w:val="a"/>
    <w:link w:val="a7"/>
    <w:uiPriority w:val="99"/>
    <w:unhideWhenUsed/>
    <w:rsid w:val="00CA306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A3069"/>
  </w:style>
  <w:style w:type="character" w:customStyle="1" w:styleId="apple-converted-space">
    <w:name w:val="apple-converted-space"/>
    <w:basedOn w:val="a0"/>
    <w:rsid w:val="00492867"/>
  </w:style>
  <w:style w:type="numbering" w:customStyle="1" w:styleId="12">
    <w:name w:val="Нет списка1"/>
    <w:next w:val="a2"/>
    <w:uiPriority w:val="99"/>
    <w:semiHidden/>
    <w:unhideWhenUsed/>
    <w:rsid w:val="008E59B3"/>
  </w:style>
  <w:style w:type="character" w:styleId="a8">
    <w:name w:val="Hyperlink"/>
    <w:uiPriority w:val="99"/>
    <w:unhideWhenUsed/>
    <w:rsid w:val="008E59B3"/>
    <w:rPr>
      <w:color w:val="0000FF"/>
      <w:u w:val="single"/>
    </w:rPr>
  </w:style>
  <w:style w:type="character" w:customStyle="1" w:styleId="atn">
    <w:name w:val="atn"/>
    <w:basedOn w:val="a0"/>
    <w:rsid w:val="008E59B3"/>
  </w:style>
  <w:style w:type="paragraph" w:styleId="a9">
    <w:name w:val="Balloon Text"/>
    <w:basedOn w:val="a"/>
    <w:link w:val="aa"/>
    <w:uiPriority w:val="99"/>
    <w:semiHidden/>
    <w:unhideWhenUsed/>
    <w:rsid w:val="008E59B3"/>
    <w:pPr>
      <w:spacing w:after="0" w:line="240" w:lineRule="auto"/>
    </w:pPr>
    <w:rPr>
      <w:rFonts w:ascii="Tahoma" w:eastAsia="Calibri" w:hAnsi="Tahoma" w:cs="Tahoma"/>
      <w:sz w:val="16"/>
      <w:szCs w:val="16"/>
    </w:rPr>
  </w:style>
  <w:style w:type="character" w:customStyle="1" w:styleId="aa">
    <w:name w:val="Текст выноски Знак"/>
    <w:basedOn w:val="a0"/>
    <w:link w:val="a9"/>
    <w:uiPriority w:val="99"/>
    <w:semiHidden/>
    <w:rsid w:val="008E59B3"/>
    <w:rPr>
      <w:rFonts w:ascii="Tahoma" w:eastAsia="Calibri" w:hAnsi="Tahoma" w:cs="Tahoma"/>
      <w:sz w:val="16"/>
      <w:szCs w:val="16"/>
    </w:rPr>
  </w:style>
  <w:style w:type="character" w:styleId="ab">
    <w:name w:val="Emphasis"/>
    <w:basedOn w:val="a0"/>
    <w:uiPriority w:val="20"/>
    <w:qFormat/>
    <w:rsid w:val="008E59B3"/>
    <w:rPr>
      <w:i/>
      <w:iCs/>
    </w:rPr>
  </w:style>
  <w:style w:type="character" w:customStyle="1" w:styleId="element-citation">
    <w:name w:val="element-citation"/>
    <w:basedOn w:val="a0"/>
    <w:rsid w:val="008E59B3"/>
  </w:style>
  <w:style w:type="character" w:customStyle="1" w:styleId="ref-journal">
    <w:name w:val="ref-journal"/>
    <w:basedOn w:val="a0"/>
    <w:rsid w:val="008E59B3"/>
  </w:style>
  <w:style w:type="character" w:customStyle="1" w:styleId="ref-vol">
    <w:name w:val="ref-vol"/>
    <w:basedOn w:val="a0"/>
    <w:rsid w:val="008E59B3"/>
  </w:style>
  <w:style w:type="character" w:customStyle="1" w:styleId="nowrap">
    <w:name w:val="nowrap"/>
    <w:basedOn w:val="a0"/>
    <w:rsid w:val="008E59B3"/>
  </w:style>
  <w:style w:type="paragraph" w:customStyle="1" w:styleId="desc">
    <w:name w:val="desc"/>
    <w:basedOn w:val="a"/>
    <w:rsid w:val="008E59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tails">
    <w:name w:val="details"/>
    <w:basedOn w:val="a"/>
    <w:rsid w:val="008E59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10">
    <w:name w:val="Pa10"/>
    <w:basedOn w:val="Default"/>
    <w:next w:val="Default"/>
    <w:uiPriority w:val="99"/>
    <w:rsid w:val="008E59B3"/>
    <w:pPr>
      <w:spacing w:line="201" w:lineRule="atLeast"/>
    </w:pPr>
    <w:rPr>
      <w:rFonts w:ascii="Times New Roman" w:eastAsiaTheme="minorHAnsi" w:hAnsi="Times New Roman" w:cs="Times New Roman"/>
      <w:color w:val="auto"/>
      <w:lang w:eastAsia="en-US"/>
    </w:rPr>
  </w:style>
  <w:style w:type="character" w:customStyle="1" w:styleId="A21">
    <w:name w:val="A21"/>
    <w:uiPriority w:val="99"/>
    <w:rsid w:val="008E59B3"/>
    <w:rPr>
      <w:color w:val="000000"/>
      <w:sz w:val="11"/>
      <w:szCs w:val="11"/>
    </w:rPr>
  </w:style>
  <w:style w:type="paragraph" w:customStyle="1" w:styleId="Pa11">
    <w:name w:val="Pa11"/>
    <w:basedOn w:val="Default"/>
    <w:next w:val="Default"/>
    <w:uiPriority w:val="99"/>
    <w:rsid w:val="008E59B3"/>
    <w:pPr>
      <w:spacing w:line="181" w:lineRule="atLeast"/>
    </w:pPr>
    <w:rPr>
      <w:rFonts w:ascii="Times New Roman" w:eastAsiaTheme="minorHAnsi" w:hAnsi="Times New Roman" w:cs="Times New Roman"/>
      <w:color w:val="auto"/>
      <w:lang w:eastAsia="en-US"/>
    </w:rPr>
  </w:style>
  <w:style w:type="paragraph" w:styleId="ac">
    <w:name w:val="Normal (Web)"/>
    <w:basedOn w:val="a"/>
    <w:uiPriority w:val="99"/>
    <w:unhideWhenUsed/>
    <w:rsid w:val="008E59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typelabel">
    <w:name w:val="articletypelabel"/>
    <w:basedOn w:val="a0"/>
    <w:rsid w:val="008E59B3"/>
  </w:style>
  <w:style w:type="character" w:customStyle="1" w:styleId="shorttext">
    <w:name w:val="short_text"/>
    <w:basedOn w:val="a0"/>
    <w:rsid w:val="008E59B3"/>
  </w:style>
  <w:style w:type="paragraph" w:customStyle="1" w:styleId="Pa1">
    <w:name w:val="Pa1"/>
    <w:basedOn w:val="Default"/>
    <w:next w:val="Default"/>
    <w:uiPriority w:val="99"/>
    <w:rsid w:val="008E59B3"/>
    <w:pPr>
      <w:spacing w:line="161" w:lineRule="atLeast"/>
    </w:pPr>
    <w:rPr>
      <w:rFonts w:ascii="Gill Sans MT" w:eastAsiaTheme="minorHAnsi" w:hAnsi="Gill Sans MT" w:cstheme="minorBidi"/>
      <w:color w:val="auto"/>
      <w:lang w:eastAsia="en-US"/>
    </w:rPr>
  </w:style>
  <w:style w:type="character" w:customStyle="1" w:styleId="A50">
    <w:name w:val="A5"/>
    <w:uiPriority w:val="99"/>
    <w:rsid w:val="008E59B3"/>
    <w:rPr>
      <w:color w:val="000000"/>
      <w:sz w:val="20"/>
      <w:szCs w:val="20"/>
    </w:rPr>
  </w:style>
  <w:style w:type="character" w:customStyle="1" w:styleId="20">
    <w:name w:val="Заголовок 2 Знак"/>
    <w:basedOn w:val="a0"/>
    <w:link w:val="2"/>
    <w:rsid w:val="008E59B3"/>
    <w:rPr>
      <w:rFonts w:ascii="Arial" w:eastAsia="Times New Roman" w:hAnsi="Arial" w:cs="Arial"/>
      <w:b/>
      <w:bCs/>
      <w:i/>
      <w:iCs/>
      <w:sz w:val="28"/>
      <w:szCs w:val="28"/>
      <w:lang w:val="uk-UA" w:eastAsia="zh-CN"/>
    </w:rPr>
  </w:style>
  <w:style w:type="character" w:customStyle="1" w:styleId="30">
    <w:name w:val="Заголовок 3 Знак"/>
    <w:basedOn w:val="a0"/>
    <w:link w:val="3"/>
    <w:rsid w:val="008E59B3"/>
    <w:rPr>
      <w:rFonts w:ascii="Arial" w:eastAsia="Times New Roman" w:hAnsi="Arial" w:cs="Arial"/>
      <w:b/>
      <w:bCs/>
      <w:sz w:val="26"/>
      <w:szCs w:val="26"/>
      <w:lang w:val="uk-UA" w:eastAsia="zh-CN"/>
    </w:rPr>
  </w:style>
  <w:style w:type="character" w:customStyle="1" w:styleId="40">
    <w:name w:val="Заголовок 4 Знак"/>
    <w:basedOn w:val="a0"/>
    <w:link w:val="4"/>
    <w:rsid w:val="008E59B3"/>
    <w:rPr>
      <w:rFonts w:ascii="Times New Roman" w:eastAsia="Times New Roman" w:hAnsi="Times New Roman" w:cs="Times New Roman"/>
      <w:b/>
      <w:bCs/>
      <w:sz w:val="28"/>
      <w:szCs w:val="28"/>
      <w:lang w:eastAsia="zh-CN"/>
    </w:rPr>
  </w:style>
  <w:style w:type="character" w:customStyle="1" w:styleId="60">
    <w:name w:val="Заголовок 6 Знак"/>
    <w:basedOn w:val="a0"/>
    <w:link w:val="6"/>
    <w:rsid w:val="008E59B3"/>
    <w:rPr>
      <w:rFonts w:ascii="Times New Roman" w:eastAsia="Times New Roman" w:hAnsi="Times New Roman" w:cs="Times New Roman"/>
      <w:b/>
      <w:bCs/>
      <w:lang w:val="uk-UA" w:eastAsia="zh-CN"/>
    </w:rPr>
  </w:style>
  <w:style w:type="character" w:customStyle="1" w:styleId="90">
    <w:name w:val="Заголовок 9 Знак"/>
    <w:basedOn w:val="a0"/>
    <w:link w:val="9"/>
    <w:rsid w:val="008E59B3"/>
    <w:rPr>
      <w:rFonts w:ascii="Arial" w:eastAsia="Times New Roman" w:hAnsi="Arial" w:cs="Arial"/>
      <w:lang w:eastAsia="zh-CN"/>
    </w:rPr>
  </w:style>
  <w:style w:type="paragraph" w:styleId="ad">
    <w:name w:val="Plain Text"/>
    <w:basedOn w:val="a"/>
    <w:link w:val="ae"/>
    <w:uiPriority w:val="99"/>
    <w:unhideWhenUsed/>
    <w:rsid w:val="008E59B3"/>
    <w:pPr>
      <w:spacing w:after="0" w:line="240" w:lineRule="auto"/>
    </w:pPr>
    <w:rPr>
      <w:rFonts w:ascii="Consolas" w:hAnsi="Consolas" w:cs="Consolas"/>
      <w:sz w:val="21"/>
      <w:szCs w:val="21"/>
    </w:rPr>
  </w:style>
  <w:style w:type="character" w:customStyle="1" w:styleId="ae">
    <w:name w:val="Текст Знак"/>
    <w:basedOn w:val="a0"/>
    <w:link w:val="ad"/>
    <w:uiPriority w:val="99"/>
    <w:rsid w:val="008E59B3"/>
    <w:rPr>
      <w:rFonts w:ascii="Consolas" w:hAnsi="Consolas" w:cs="Consolas"/>
      <w:sz w:val="21"/>
      <w:szCs w:val="21"/>
    </w:rPr>
  </w:style>
  <w:style w:type="table" w:styleId="af">
    <w:name w:val="Table Grid"/>
    <w:basedOn w:val="a1"/>
    <w:uiPriority w:val="59"/>
    <w:rsid w:val="00CA5667"/>
    <w:pPr>
      <w:spacing w:after="0" w:line="240" w:lineRule="auto"/>
    </w:pPr>
    <w:tblPr>
      <w:tblInd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108" w:type="dxa"/>
        <w:bottom w:w="0" w:type="dxa"/>
        <w:right w:w="108" w:type="dxa"/>
      </w:tblCellMar>
    </w:tblPr>
    <w:tcPr>
      <w:shd w:val="clear" w:color="auto" w:fill="auto"/>
    </w:tcPr>
  </w:style>
  <w:style w:type="numbering" w:customStyle="1" w:styleId="23">
    <w:name w:val="Нет списка2"/>
    <w:next w:val="a2"/>
    <w:uiPriority w:val="99"/>
    <w:semiHidden/>
    <w:unhideWhenUsed/>
    <w:rsid w:val="008E6749"/>
  </w:style>
  <w:style w:type="character" w:styleId="af0">
    <w:name w:val="Strong"/>
    <w:uiPriority w:val="22"/>
    <w:qFormat/>
    <w:rsid w:val="00470B3F"/>
    <w:rPr>
      <w:b/>
      <w:bCs/>
    </w:rPr>
  </w:style>
  <w:style w:type="paragraph" w:styleId="af1">
    <w:name w:val="Body Text"/>
    <w:basedOn w:val="a"/>
    <w:link w:val="af2"/>
    <w:uiPriority w:val="99"/>
    <w:semiHidden/>
    <w:unhideWhenUsed/>
    <w:rsid w:val="00454C46"/>
    <w:pPr>
      <w:spacing w:after="120"/>
    </w:pPr>
  </w:style>
  <w:style w:type="character" w:customStyle="1" w:styleId="af2">
    <w:name w:val="Основной текст Знак"/>
    <w:basedOn w:val="a0"/>
    <w:link w:val="af1"/>
    <w:uiPriority w:val="99"/>
    <w:semiHidden/>
    <w:rsid w:val="00454C46"/>
  </w:style>
  <w:style w:type="character" w:customStyle="1" w:styleId="reference-text">
    <w:name w:val="reference-text"/>
    <w:basedOn w:val="a0"/>
    <w:rsid w:val="00E02BAD"/>
  </w:style>
  <w:style w:type="character" w:customStyle="1" w:styleId="ital">
    <w:name w:val="ital"/>
    <w:basedOn w:val="a0"/>
    <w:rsid w:val="009C0B0D"/>
  </w:style>
  <w:style w:type="paragraph" w:customStyle="1" w:styleId="Pa19">
    <w:name w:val="Pa19"/>
    <w:basedOn w:val="Default"/>
    <w:next w:val="Default"/>
    <w:uiPriority w:val="99"/>
    <w:rsid w:val="001B6128"/>
    <w:pPr>
      <w:spacing w:line="181" w:lineRule="atLeast"/>
    </w:pPr>
    <w:rPr>
      <w:rFonts w:ascii="Times New Roman" w:eastAsiaTheme="minorHAnsi" w:hAnsi="Times New Roman" w:cs="Times New Roman"/>
      <w:color w:val="auto"/>
      <w:lang w:eastAsia="en-US"/>
    </w:rPr>
  </w:style>
  <w:style w:type="paragraph" w:customStyle="1" w:styleId="Pa7">
    <w:name w:val="Pa7"/>
    <w:basedOn w:val="Default"/>
    <w:next w:val="Default"/>
    <w:uiPriority w:val="99"/>
    <w:rsid w:val="00A30E2B"/>
    <w:pPr>
      <w:spacing w:line="141" w:lineRule="atLeast"/>
    </w:pPr>
    <w:rPr>
      <w:rFonts w:ascii="ZapfHumnst BT" w:eastAsiaTheme="minorHAnsi" w:hAnsi="ZapfHumnst BT" w:cstheme="minorBidi"/>
      <w:color w:val="auto"/>
      <w:lang w:eastAsia="en-US"/>
    </w:rPr>
  </w:style>
  <w:style w:type="paragraph" w:styleId="af3">
    <w:name w:val="Revision"/>
    <w:hidden/>
    <w:uiPriority w:val="99"/>
    <w:semiHidden/>
    <w:rsid w:val="001E4FEF"/>
    <w:pPr>
      <w:spacing w:after="0" w:line="240" w:lineRule="auto"/>
    </w:pPr>
  </w:style>
  <w:style w:type="paragraph" w:styleId="af4">
    <w:name w:val="No Spacing"/>
    <w:uiPriority w:val="1"/>
    <w:qFormat/>
    <w:rsid w:val="006F704C"/>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11E"/>
  </w:style>
  <w:style w:type="paragraph" w:styleId="1">
    <w:name w:val="heading 1"/>
    <w:basedOn w:val="a"/>
    <w:next w:val="a"/>
    <w:link w:val="10"/>
    <w:uiPriority w:val="9"/>
    <w:qFormat/>
    <w:rsid w:val="008A5F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8E59B3"/>
    <w:pPr>
      <w:keepNext/>
      <w:tabs>
        <w:tab w:val="num" w:pos="0"/>
      </w:tabs>
      <w:suppressAutoHyphens/>
      <w:spacing w:before="240" w:after="60" w:line="240" w:lineRule="auto"/>
      <w:ind w:left="576" w:hanging="576"/>
      <w:outlineLvl w:val="1"/>
    </w:pPr>
    <w:rPr>
      <w:rFonts w:ascii="Arial" w:eastAsia="Times New Roman" w:hAnsi="Arial" w:cs="Arial"/>
      <w:b/>
      <w:bCs/>
      <w:i/>
      <w:iCs/>
      <w:sz w:val="28"/>
      <w:szCs w:val="28"/>
      <w:lang w:val="uk-UA" w:eastAsia="zh-CN"/>
    </w:rPr>
  </w:style>
  <w:style w:type="paragraph" w:styleId="3">
    <w:name w:val="heading 3"/>
    <w:basedOn w:val="a"/>
    <w:next w:val="a"/>
    <w:link w:val="30"/>
    <w:qFormat/>
    <w:rsid w:val="008E59B3"/>
    <w:pPr>
      <w:keepNext/>
      <w:tabs>
        <w:tab w:val="num" w:pos="0"/>
      </w:tabs>
      <w:suppressAutoHyphens/>
      <w:spacing w:before="240" w:after="60" w:line="240" w:lineRule="auto"/>
      <w:ind w:left="720" w:hanging="720"/>
      <w:outlineLvl w:val="2"/>
    </w:pPr>
    <w:rPr>
      <w:rFonts w:ascii="Arial" w:eastAsia="Times New Roman" w:hAnsi="Arial" w:cs="Arial"/>
      <w:b/>
      <w:bCs/>
      <w:sz w:val="26"/>
      <w:szCs w:val="26"/>
      <w:lang w:val="uk-UA" w:eastAsia="zh-CN"/>
    </w:rPr>
  </w:style>
  <w:style w:type="paragraph" w:styleId="4">
    <w:name w:val="heading 4"/>
    <w:basedOn w:val="a"/>
    <w:next w:val="a"/>
    <w:link w:val="40"/>
    <w:qFormat/>
    <w:rsid w:val="008E59B3"/>
    <w:pPr>
      <w:keepNext/>
      <w:tabs>
        <w:tab w:val="num" w:pos="0"/>
      </w:tabs>
      <w:suppressAutoHyphens/>
      <w:spacing w:before="240" w:after="60" w:line="240" w:lineRule="auto"/>
      <w:ind w:left="864" w:hanging="864"/>
      <w:outlineLvl w:val="3"/>
    </w:pPr>
    <w:rPr>
      <w:rFonts w:ascii="Times New Roman" w:eastAsia="Times New Roman" w:hAnsi="Times New Roman" w:cs="Times New Roman"/>
      <w:b/>
      <w:bCs/>
      <w:sz w:val="28"/>
      <w:szCs w:val="28"/>
      <w:lang w:eastAsia="zh-CN"/>
    </w:rPr>
  </w:style>
  <w:style w:type="paragraph" w:styleId="6">
    <w:name w:val="heading 6"/>
    <w:basedOn w:val="a"/>
    <w:next w:val="a"/>
    <w:link w:val="60"/>
    <w:qFormat/>
    <w:rsid w:val="008E59B3"/>
    <w:pPr>
      <w:tabs>
        <w:tab w:val="num" w:pos="0"/>
      </w:tabs>
      <w:suppressAutoHyphens/>
      <w:spacing w:before="240" w:after="60" w:line="240" w:lineRule="auto"/>
      <w:ind w:left="1152" w:hanging="1152"/>
      <w:outlineLvl w:val="5"/>
    </w:pPr>
    <w:rPr>
      <w:rFonts w:ascii="Times New Roman" w:eastAsia="Times New Roman" w:hAnsi="Times New Roman" w:cs="Times New Roman"/>
      <w:b/>
      <w:bCs/>
      <w:lang w:val="uk-UA" w:eastAsia="zh-CN"/>
    </w:rPr>
  </w:style>
  <w:style w:type="paragraph" w:styleId="9">
    <w:name w:val="heading 9"/>
    <w:basedOn w:val="a"/>
    <w:next w:val="a"/>
    <w:link w:val="90"/>
    <w:qFormat/>
    <w:rsid w:val="008E59B3"/>
    <w:pPr>
      <w:tabs>
        <w:tab w:val="num" w:pos="0"/>
      </w:tabs>
      <w:suppressAutoHyphens/>
      <w:spacing w:before="240" w:after="60" w:line="240" w:lineRule="auto"/>
      <w:ind w:left="1584" w:hanging="1584"/>
      <w:outlineLvl w:val="8"/>
    </w:pPr>
    <w:rPr>
      <w:rFonts w:ascii="Arial" w:eastAsia="Times New Roman" w:hAnsi="Arial" w:cs="Arial"/>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2BD4"/>
    <w:pPr>
      <w:ind w:left="720"/>
      <w:contextualSpacing/>
    </w:pPr>
  </w:style>
  <w:style w:type="character" w:customStyle="1" w:styleId="cit-article-title">
    <w:name w:val="cit-article-title"/>
    <w:rsid w:val="00D95890"/>
  </w:style>
  <w:style w:type="character" w:customStyle="1" w:styleId="hps">
    <w:name w:val="hps"/>
    <w:basedOn w:val="a0"/>
    <w:rsid w:val="00401194"/>
  </w:style>
  <w:style w:type="paragraph" w:styleId="21">
    <w:name w:val="Body Text 2"/>
    <w:basedOn w:val="a"/>
    <w:link w:val="22"/>
    <w:uiPriority w:val="99"/>
    <w:unhideWhenUsed/>
    <w:rsid w:val="00401194"/>
    <w:pPr>
      <w:spacing w:after="120" w:line="480" w:lineRule="auto"/>
    </w:pPr>
  </w:style>
  <w:style w:type="character" w:customStyle="1" w:styleId="22">
    <w:name w:val="Основной текст 2 Знак"/>
    <w:basedOn w:val="a0"/>
    <w:link w:val="21"/>
    <w:uiPriority w:val="99"/>
    <w:rsid w:val="00401194"/>
  </w:style>
  <w:style w:type="paragraph" w:customStyle="1" w:styleId="Default">
    <w:name w:val="Default"/>
    <w:rsid w:val="00EF0240"/>
    <w:pPr>
      <w:autoSpaceDE w:val="0"/>
      <w:autoSpaceDN w:val="0"/>
      <w:adjustRightInd w:val="0"/>
      <w:spacing w:after="0" w:line="240" w:lineRule="auto"/>
    </w:pPr>
    <w:rPr>
      <w:rFonts w:ascii="ZapfElliptEU" w:eastAsia="Times New Roman" w:hAnsi="ZapfElliptEU" w:cs="ZapfElliptEU"/>
      <w:color w:val="000000"/>
      <w:sz w:val="24"/>
      <w:szCs w:val="24"/>
      <w:lang w:eastAsia="ru-RU"/>
    </w:rPr>
  </w:style>
  <w:style w:type="character" w:customStyle="1" w:styleId="cit-authcit-collab">
    <w:name w:val="cit-auth cit-collab"/>
    <w:basedOn w:val="a0"/>
    <w:rsid w:val="00EF0240"/>
  </w:style>
  <w:style w:type="character" w:styleId="HTML">
    <w:name w:val="HTML Cite"/>
    <w:rsid w:val="00EF0240"/>
    <w:rPr>
      <w:i/>
      <w:iCs/>
    </w:rPr>
  </w:style>
  <w:style w:type="character" w:customStyle="1" w:styleId="cit-pub-date">
    <w:name w:val="cit-pub-date"/>
    <w:basedOn w:val="a0"/>
    <w:rsid w:val="00EF0240"/>
  </w:style>
  <w:style w:type="character" w:customStyle="1" w:styleId="cit-vol">
    <w:name w:val="cit-vol"/>
    <w:basedOn w:val="a0"/>
    <w:rsid w:val="00EF0240"/>
  </w:style>
  <w:style w:type="character" w:customStyle="1" w:styleId="cit-fpage">
    <w:name w:val="cit-fpage"/>
    <w:basedOn w:val="a0"/>
    <w:rsid w:val="00EF0240"/>
  </w:style>
  <w:style w:type="character" w:customStyle="1" w:styleId="cit-lpage">
    <w:name w:val="cit-lpage"/>
    <w:basedOn w:val="a0"/>
    <w:rsid w:val="00EF0240"/>
  </w:style>
  <w:style w:type="character" w:customStyle="1" w:styleId="jrnl">
    <w:name w:val="jrnl"/>
    <w:basedOn w:val="a0"/>
    <w:rsid w:val="001F6A06"/>
  </w:style>
  <w:style w:type="paragraph" w:customStyle="1" w:styleId="11">
    <w:name w:val="ЗаголовокНИР1"/>
    <w:basedOn w:val="1"/>
    <w:next w:val="a"/>
    <w:rsid w:val="008A5F33"/>
    <w:pPr>
      <w:keepLines w:val="0"/>
      <w:spacing w:before="0" w:after="120" w:line="360" w:lineRule="auto"/>
      <w:jc w:val="center"/>
    </w:pPr>
    <w:rPr>
      <w:rFonts w:ascii="Times New Roman" w:eastAsia="Times New Roman" w:hAnsi="Times New Roman" w:cs="Times New Roman"/>
      <w:b w:val="0"/>
      <w:bCs w:val="0"/>
      <w:color w:val="auto"/>
      <w:kern w:val="28"/>
      <w:lang w:val="uk-UA" w:eastAsia="ru-RU"/>
    </w:rPr>
  </w:style>
  <w:style w:type="character" w:customStyle="1" w:styleId="10">
    <w:name w:val="Заголовок 1 Знак"/>
    <w:basedOn w:val="a0"/>
    <w:link w:val="1"/>
    <w:uiPriority w:val="9"/>
    <w:rsid w:val="008A5F33"/>
    <w:rPr>
      <w:rFonts w:asciiTheme="majorHAnsi" w:eastAsiaTheme="majorEastAsia" w:hAnsiTheme="majorHAnsi" w:cstheme="majorBidi"/>
      <w:b/>
      <w:bCs/>
      <w:color w:val="365F91" w:themeColor="accent1" w:themeShade="BF"/>
      <w:sz w:val="28"/>
      <w:szCs w:val="28"/>
    </w:rPr>
  </w:style>
  <w:style w:type="paragraph" w:styleId="a4">
    <w:name w:val="header"/>
    <w:basedOn w:val="a"/>
    <w:link w:val="a5"/>
    <w:uiPriority w:val="99"/>
    <w:unhideWhenUsed/>
    <w:rsid w:val="00CA306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A3069"/>
  </w:style>
  <w:style w:type="paragraph" w:styleId="a6">
    <w:name w:val="footer"/>
    <w:basedOn w:val="a"/>
    <w:link w:val="a7"/>
    <w:uiPriority w:val="99"/>
    <w:unhideWhenUsed/>
    <w:rsid w:val="00CA306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A3069"/>
  </w:style>
  <w:style w:type="character" w:customStyle="1" w:styleId="apple-converted-space">
    <w:name w:val="apple-converted-space"/>
    <w:basedOn w:val="a0"/>
    <w:rsid w:val="00492867"/>
  </w:style>
  <w:style w:type="numbering" w:customStyle="1" w:styleId="12">
    <w:name w:val="Нет списка1"/>
    <w:next w:val="a2"/>
    <w:uiPriority w:val="99"/>
    <w:semiHidden/>
    <w:unhideWhenUsed/>
    <w:rsid w:val="008E59B3"/>
  </w:style>
  <w:style w:type="character" w:styleId="a8">
    <w:name w:val="Hyperlink"/>
    <w:uiPriority w:val="99"/>
    <w:unhideWhenUsed/>
    <w:rsid w:val="008E59B3"/>
    <w:rPr>
      <w:color w:val="0000FF"/>
      <w:u w:val="single"/>
    </w:rPr>
  </w:style>
  <w:style w:type="character" w:customStyle="1" w:styleId="atn">
    <w:name w:val="atn"/>
    <w:basedOn w:val="a0"/>
    <w:rsid w:val="008E59B3"/>
  </w:style>
  <w:style w:type="paragraph" w:styleId="a9">
    <w:name w:val="Balloon Text"/>
    <w:basedOn w:val="a"/>
    <w:link w:val="aa"/>
    <w:uiPriority w:val="99"/>
    <w:semiHidden/>
    <w:unhideWhenUsed/>
    <w:rsid w:val="008E59B3"/>
    <w:pPr>
      <w:spacing w:after="0" w:line="240" w:lineRule="auto"/>
    </w:pPr>
    <w:rPr>
      <w:rFonts w:ascii="Tahoma" w:eastAsia="Calibri" w:hAnsi="Tahoma" w:cs="Tahoma"/>
      <w:sz w:val="16"/>
      <w:szCs w:val="16"/>
    </w:rPr>
  </w:style>
  <w:style w:type="character" w:customStyle="1" w:styleId="aa">
    <w:name w:val="Текст выноски Знак"/>
    <w:basedOn w:val="a0"/>
    <w:link w:val="a9"/>
    <w:uiPriority w:val="99"/>
    <w:semiHidden/>
    <w:rsid w:val="008E59B3"/>
    <w:rPr>
      <w:rFonts w:ascii="Tahoma" w:eastAsia="Calibri" w:hAnsi="Tahoma" w:cs="Tahoma"/>
      <w:sz w:val="16"/>
      <w:szCs w:val="16"/>
    </w:rPr>
  </w:style>
  <w:style w:type="character" w:styleId="ab">
    <w:name w:val="Emphasis"/>
    <w:basedOn w:val="a0"/>
    <w:uiPriority w:val="20"/>
    <w:qFormat/>
    <w:rsid w:val="008E59B3"/>
    <w:rPr>
      <w:i/>
      <w:iCs/>
    </w:rPr>
  </w:style>
  <w:style w:type="character" w:customStyle="1" w:styleId="element-citation">
    <w:name w:val="element-citation"/>
    <w:basedOn w:val="a0"/>
    <w:rsid w:val="008E59B3"/>
  </w:style>
  <w:style w:type="character" w:customStyle="1" w:styleId="ref-journal">
    <w:name w:val="ref-journal"/>
    <w:basedOn w:val="a0"/>
    <w:rsid w:val="008E59B3"/>
  </w:style>
  <w:style w:type="character" w:customStyle="1" w:styleId="ref-vol">
    <w:name w:val="ref-vol"/>
    <w:basedOn w:val="a0"/>
    <w:rsid w:val="008E59B3"/>
  </w:style>
  <w:style w:type="character" w:customStyle="1" w:styleId="nowrap">
    <w:name w:val="nowrap"/>
    <w:basedOn w:val="a0"/>
    <w:rsid w:val="008E59B3"/>
  </w:style>
  <w:style w:type="paragraph" w:customStyle="1" w:styleId="desc">
    <w:name w:val="desc"/>
    <w:basedOn w:val="a"/>
    <w:rsid w:val="008E59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tails">
    <w:name w:val="details"/>
    <w:basedOn w:val="a"/>
    <w:rsid w:val="008E59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10">
    <w:name w:val="Pa10"/>
    <w:basedOn w:val="Default"/>
    <w:next w:val="Default"/>
    <w:uiPriority w:val="99"/>
    <w:rsid w:val="008E59B3"/>
    <w:pPr>
      <w:spacing w:line="201" w:lineRule="atLeast"/>
    </w:pPr>
    <w:rPr>
      <w:rFonts w:ascii="Times New Roman" w:eastAsiaTheme="minorHAnsi" w:hAnsi="Times New Roman" w:cs="Times New Roman"/>
      <w:color w:val="auto"/>
      <w:lang w:eastAsia="en-US"/>
    </w:rPr>
  </w:style>
  <w:style w:type="character" w:customStyle="1" w:styleId="A21">
    <w:name w:val="A21"/>
    <w:uiPriority w:val="99"/>
    <w:rsid w:val="008E59B3"/>
    <w:rPr>
      <w:color w:val="000000"/>
      <w:sz w:val="11"/>
      <w:szCs w:val="11"/>
    </w:rPr>
  </w:style>
  <w:style w:type="paragraph" w:customStyle="1" w:styleId="Pa11">
    <w:name w:val="Pa11"/>
    <w:basedOn w:val="Default"/>
    <w:next w:val="Default"/>
    <w:uiPriority w:val="99"/>
    <w:rsid w:val="008E59B3"/>
    <w:pPr>
      <w:spacing w:line="181" w:lineRule="atLeast"/>
    </w:pPr>
    <w:rPr>
      <w:rFonts w:ascii="Times New Roman" w:eastAsiaTheme="minorHAnsi" w:hAnsi="Times New Roman" w:cs="Times New Roman"/>
      <w:color w:val="auto"/>
      <w:lang w:eastAsia="en-US"/>
    </w:rPr>
  </w:style>
  <w:style w:type="paragraph" w:styleId="ac">
    <w:name w:val="Normal (Web)"/>
    <w:basedOn w:val="a"/>
    <w:uiPriority w:val="99"/>
    <w:unhideWhenUsed/>
    <w:rsid w:val="008E59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typelabel">
    <w:name w:val="articletypelabel"/>
    <w:basedOn w:val="a0"/>
    <w:rsid w:val="008E59B3"/>
  </w:style>
  <w:style w:type="character" w:customStyle="1" w:styleId="shorttext">
    <w:name w:val="short_text"/>
    <w:basedOn w:val="a0"/>
    <w:rsid w:val="008E59B3"/>
  </w:style>
  <w:style w:type="paragraph" w:customStyle="1" w:styleId="Pa1">
    <w:name w:val="Pa1"/>
    <w:basedOn w:val="Default"/>
    <w:next w:val="Default"/>
    <w:uiPriority w:val="99"/>
    <w:rsid w:val="008E59B3"/>
    <w:pPr>
      <w:spacing w:line="161" w:lineRule="atLeast"/>
    </w:pPr>
    <w:rPr>
      <w:rFonts w:ascii="Gill Sans MT" w:eastAsiaTheme="minorHAnsi" w:hAnsi="Gill Sans MT" w:cstheme="minorBidi"/>
      <w:color w:val="auto"/>
      <w:lang w:eastAsia="en-US"/>
    </w:rPr>
  </w:style>
  <w:style w:type="character" w:customStyle="1" w:styleId="A50">
    <w:name w:val="A5"/>
    <w:uiPriority w:val="99"/>
    <w:rsid w:val="008E59B3"/>
    <w:rPr>
      <w:color w:val="000000"/>
      <w:sz w:val="20"/>
      <w:szCs w:val="20"/>
    </w:rPr>
  </w:style>
  <w:style w:type="character" w:customStyle="1" w:styleId="20">
    <w:name w:val="Заголовок 2 Знак"/>
    <w:basedOn w:val="a0"/>
    <w:link w:val="2"/>
    <w:rsid w:val="008E59B3"/>
    <w:rPr>
      <w:rFonts w:ascii="Arial" w:eastAsia="Times New Roman" w:hAnsi="Arial" w:cs="Arial"/>
      <w:b/>
      <w:bCs/>
      <w:i/>
      <w:iCs/>
      <w:sz w:val="28"/>
      <w:szCs w:val="28"/>
      <w:lang w:val="uk-UA" w:eastAsia="zh-CN"/>
    </w:rPr>
  </w:style>
  <w:style w:type="character" w:customStyle="1" w:styleId="30">
    <w:name w:val="Заголовок 3 Знак"/>
    <w:basedOn w:val="a0"/>
    <w:link w:val="3"/>
    <w:rsid w:val="008E59B3"/>
    <w:rPr>
      <w:rFonts w:ascii="Arial" w:eastAsia="Times New Roman" w:hAnsi="Arial" w:cs="Arial"/>
      <w:b/>
      <w:bCs/>
      <w:sz w:val="26"/>
      <w:szCs w:val="26"/>
      <w:lang w:val="uk-UA" w:eastAsia="zh-CN"/>
    </w:rPr>
  </w:style>
  <w:style w:type="character" w:customStyle="1" w:styleId="40">
    <w:name w:val="Заголовок 4 Знак"/>
    <w:basedOn w:val="a0"/>
    <w:link w:val="4"/>
    <w:rsid w:val="008E59B3"/>
    <w:rPr>
      <w:rFonts w:ascii="Times New Roman" w:eastAsia="Times New Roman" w:hAnsi="Times New Roman" w:cs="Times New Roman"/>
      <w:b/>
      <w:bCs/>
      <w:sz w:val="28"/>
      <w:szCs w:val="28"/>
      <w:lang w:eastAsia="zh-CN"/>
    </w:rPr>
  </w:style>
  <w:style w:type="character" w:customStyle="1" w:styleId="60">
    <w:name w:val="Заголовок 6 Знак"/>
    <w:basedOn w:val="a0"/>
    <w:link w:val="6"/>
    <w:rsid w:val="008E59B3"/>
    <w:rPr>
      <w:rFonts w:ascii="Times New Roman" w:eastAsia="Times New Roman" w:hAnsi="Times New Roman" w:cs="Times New Roman"/>
      <w:b/>
      <w:bCs/>
      <w:lang w:val="uk-UA" w:eastAsia="zh-CN"/>
    </w:rPr>
  </w:style>
  <w:style w:type="character" w:customStyle="1" w:styleId="90">
    <w:name w:val="Заголовок 9 Знак"/>
    <w:basedOn w:val="a0"/>
    <w:link w:val="9"/>
    <w:rsid w:val="008E59B3"/>
    <w:rPr>
      <w:rFonts w:ascii="Arial" w:eastAsia="Times New Roman" w:hAnsi="Arial" w:cs="Arial"/>
      <w:lang w:eastAsia="zh-CN"/>
    </w:rPr>
  </w:style>
  <w:style w:type="paragraph" w:styleId="ad">
    <w:name w:val="Plain Text"/>
    <w:basedOn w:val="a"/>
    <w:link w:val="ae"/>
    <w:uiPriority w:val="99"/>
    <w:unhideWhenUsed/>
    <w:rsid w:val="008E59B3"/>
    <w:pPr>
      <w:spacing w:after="0" w:line="240" w:lineRule="auto"/>
    </w:pPr>
    <w:rPr>
      <w:rFonts w:ascii="Consolas" w:hAnsi="Consolas" w:cs="Consolas"/>
      <w:sz w:val="21"/>
      <w:szCs w:val="21"/>
    </w:rPr>
  </w:style>
  <w:style w:type="character" w:customStyle="1" w:styleId="ae">
    <w:name w:val="Текст Знак"/>
    <w:basedOn w:val="a0"/>
    <w:link w:val="ad"/>
    <w:uiPriority w:val="99"/>
    <w:rsid w:val="008E59B3"/>
    <w:rPr>
      <w:rFonts w:ascii="Consolas" w:hAnsi="Consolas" w:cs="Consolas"/>
      <w:sz w:val="21"/>
      <w:szCs w:val="21"/>
    </w:rPr>
  </w:style>
  <w:style w:type="table" w:styleId="af">
    <w:name w:val="Table Grid"/>
    <w:basedOn w:val="a1"/>
    <w:uiPriority w:val="59"/>
    <w:rsid w:val="00CA5667"/>
    <w:pPr>
      <w:spacing w:after="0" w:line="240" w:lineRule="auto"/>
    </w:pPr>
    <w:tblPr>
      <w:tblInd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108" w:type="dxa"/>
        <w:bottom w:w="0" w:type="dxa"/>
        <w:right w:w="108" w:type="dxa"/>
      </w:tblCellMar>
    </w:tblPr>
    <w:tcPr>
      <w:shd w:val="clear" w:color="auto" w:fill="auto"/>
    </w:tcPr>
  </w:style>
  <w:style w:type="numbering" w:customStyle="1" w:styleId="23">
    <w:name w:val="Нет списка2"/>
    <w:next w:val="a2"/>
    <w:uiPriority w:val="99"/>
    <w:semiHidden/>
    <w:unhideWhenUsed/>
    <w:rsid w:val="008E6749"/>
  </w:style>
  <w:style w:type="character" w:styleId="af0">
    <w:name w:val="Strong"/>
    <w:uiPriority w:val="22"/>
    <w:qFormat/>
    <w:rsid w:val="00470B3F"/>
    <w:rPr>
      <w:b/>
      <w:bCs/>
    </w:rPr>
  </w:style>
  <w:style w:type="paragraph" w:styleId="af1">
    <w:name w:val="Body Text"/>
    <w:basedOn w:val="a"/>
    <w:link w:val="af2"/>
    <w:uiPriority w:val="99"/>
    <w:semiHidden/>
    <w:unhideWhenUsed/>
    <w:rsid w:val="00454C46"/>
    <w:pPr>
      <w:spacing w:after="120"/>
    </w:pPr>
  </w:style>
  <w:style w:type="character" w:customStyle="1" w:styleId="af2">
    <w:name w:val="Основной текст Знак"/>
    <w:basedOn w:val="a0"/>
    <w:link w:val="af1"/>
    <w:uiPriority w:val="99"/>
    <w:semiHidden/>
    <w:rsid w:val="00454C46"/>
  </w:style>
  <w:style w:type="character" w:customStyle="1" w:styleId="reference-text">
    <w:name w:val="reference-text"/>
    <w:basedOn w:val="a0"/>
    <w:rsid w:val="00E02BAD"/>
  </w:style>
  <w:style w:type="character" w:customStyle="1" w:styleId="ital">
    <w:name w:val="ital"/>
    <w:basedOn w:val="a0"/>
    <w:rsid w:val="009C0B0D"/>
  </w:style>
  <w:style w:type="paragraph" w:customStyle="1" w:styleId="Pa19">
    <w:name w:val="Pa19"/>
    <w:basedOn w:val="Default"/>
    <w:next w:val="Default"/>
    <w:uiPriority w:val="99"/>
    <w:rsid w:val="001B6128"/>
    <w:pPr>
      <w:spacing w:line="181" w:lineRule="atLeast"/>
    </w:pPr>
    <w:rPr>
      <w:rFonts w:ascii="Times New Roman" w:eastAsiaTheme="minorHAnsi" w:hAnsi="Times New Roman" w:cs="Times New Roman"/>
      <w:color w:val="auto"/>
      <w:lang w:eastAsia="en-US"/>
    </w:rPr>
  </w:style>
  <w:style w:type="paragraph" w:customStyle="1" w:styleId="Pa7">
    <w:name w:val="Pa7"/>
    <w:basedOn w:val="Default"/>
    <w:next w:val="Default"/>
    <w:uiPriority w:val="99"/>
    <w:rsid w:val="00A30E2B"/>
    <w:pPr>
      <w:spacing w:line="141" w:lineRule="atLeast"/>
    </w:pPr>
    <w:rPr>
      <w:rFonts w:ascii="ZapfHumnst BT" w:eastAsiaTheme="minorHAnsi" w:hAnsi="ZapfHumnst BT" w:cstheme="minorBidi"/>
      <w:color w:val="auto"/>
      <w:lang w:eastAsia="en-US"/>
    </w:rPr>
  </w:style>
  <w:style w:type="paragraph" w:styleId="af3">
    <w:name w:val="Revision"/>
    <w:hidden/>
    <w:uiPriority w:val="99"/>
    <w:semiHidden/>
    <w:rsid w:val="001E4FEF"/>
    <w:pPr>
      <w:spacing w:after="0" w:line="240" w:lineRule="auto"/>
    </w:pPr>
  </w:style>
  <w:style w:type="paragraph" w:styleId="af4">
    <w:name w:val="No Spacing"/>
    <w:uiPriority w:val="1"/>
    <w:qFormat/>
    <w:rsid w:val="006F704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72990">
      <w:bodyDiv w:val="1"/>
      <w:marLeft w:val="0"/>
      <w:marRight w:val="0"/>
      <w:marTop w:val="0"/>
      <w:marBottom w:val="0"/>
      <w:divBdr>
        <w:top w:val="none" w:sz="0" w:space="0" w:color="auto"/>
        <w:left w:val="none" w:sz="0" w:space="0" w:color="auto"/>
        <w:bottom w:val="none" w:sz="0" w:space="0" w:color="auto"/>
        <w:right w:val="none" w:sz="0" w:space="0" w:color="auto"/>
      </w:divBdr>
    </w:div>
    <w:div w:id="168102334">
      <w:bodyDiv w:val="1"/>
      <w:marLeft w:val="0"/>
      <w:marRight w:val="0"/>
      <w:marTop w:val="0"/>
      <w:marBottom w:val="0"/>
      <w:divBdr>
        <w:top w:val="none" w:sz="0" w:space="0" w:color="auto"/>
        <w:left w:val="none" w:sz="0" w:space="0" w:color="auto"/>
        <w:bottom w:val="none" w:sz="0" w:space="0" w:color="auto"/>
        <w:right w:val="none" w:sz="0" w:space="0" w:color="auto"/>
      </w:divBdr>
      <w:divsChild>
        <w:div w:id="443886050">
          <w:marLeft w:val="0"/>
          <w:marRight w:val="0"/>
          <w:marTop w:val="0"/>
          <w:marBottom w:val="0"/>
          <w:divBdr>
            <w:top w:val="none" w:sz="0" w:space="0" w:color="auto"/>
            <w:left w:val="none" w:sz="0" w:space="0" w:color="auto"/>
            <w:bottom w:val="none" w:sz="0" w:space="0" w:color="auto"/>
            <w:right w:val="none" w:sz="0" w:space="0" w:color="auto"/>
          </w:divBdr>
        </w:div>
        <w:div w:id="1647659964">
          <w:marLeft w:val="0"/>
          <w:marRight w:val="0"/>
          <w:marTop w:val="0"/>
          <w:marBottom w:val="0"/>
          <w:divBdr>
            <w:top w:val="none" w:sz="0" w:space="0" w:color="auto"/>
            <w:left w:val="none" w:sz="0" w:space="0" w:color="auto"/>
            <w:bottom w:val="none" w:sz="0" w:space="0" w:color="auto"/>
            <w:right w:val="none" w:sz="0" w:space="0" w:color="auto"/>
          </w:divBdr>
        </w:div>
      </w:divsChild>
    </w:div>
    <w:div w:id="188644208">
      <w:bodyDiv w:val="1"/>
      <w:marLeft w:val="0"/>
      <w:marRight w:val="0"/>
      <w:marTop w:val="0"/>
      <w:marBottom w:val="0"/>
      <w:divBdr>
        <w:top w:val="none" w:sz="0" w:space="0" w:color="auto"/>
        <w:left w:val="none" w:sz="0" w:space="0" w:color="auto"/>
        <w:bottom w:val="none" w:sz="0" w:space="0" w:color="auto"/>
        <w:right w:val="none" w:sz="0" w:space="0" w:color="auto"/>
      </w:divBdr>
      <w:divsChild>
        <w:div w:id="386491126">
          <w:marLeft w:val="0"/>
          <w:marRight w:val="0"/>
          <w:marTop w:val="0"/>
          <w:marBottom w:val="0"/>
          <w:divBdr>
            <w:top w:val="none" w:sz="0" w:space="0" w:color="auto"/>
            <w:left w:val="none" w:sz="0" w:space="0" w:color="auto"/>
            <w:bottom w:val="none" w:sz="0" w:space="0" w:color="auto"/>
            <w:right w:val="none" w:sz="0" w:space="0" w:color="auto"/>
          </w:divBdr>
          <w:divsChild>
            <w:div w:id="188409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674252">
      <w:bodyDiv w:val="1"/>
      <w:marLeft w:val="0"/>
      <w:marRight w:val="0"/>
      <w:marTop w:val="0"/>
      <w:marBottom w:val="0"/>
      <w:divBdr>
        <w:top w:val="none" w:sz="0" w:space="0" w:color="auto"/>
        <w:left w:val="none" w:sz="0" w:space="0" w:color="auto"/>
        <w:bottom w:val="none" w:sz="0" w:space="0" w:color="auto"/>
        <w:right w:val="none" w:sz="0" w:space="0" w:color="auto"/>
      </w:divBdr>
    </w:div>
    <w:div w:id="417217059">
      <w:bodyDiv w:val="1"/>
      <w:marLeft w:val="0"/>
      <w:marRight w:val="0"/>
      <w:marTop w:val="0"/>
      <w:marBottom w:val="0"/>
      <w:divBdr>
        <w:top w:val="none" w:sz="0" w:space="0" w:color="auto"/>
        <w:left w:val="none" w:sz="0" w:space="0" w:color="auto"/>
        <w:bottom w:val="none" w:sz="0" w:space="0" w:color="auto"/>
        <w:right w:val="none" w:sz="0" w:space="0" w:color="auto"/>
      </w:divBdr>
    </w:div>
    <w:div w:id="454058705">
      <w:bodyDiv w:val="1"/>
      <w:marLeft w:val="0"/>
      <w:marRight w:val="0"/>
      <w:marTop w:val="0"/>
      <w:marBottom w:val="0"/>
      <w:divBdr>
        <w:top w:val="none" w:sz="0" w:space="0" w:color="auto"/>
        <w:left w:val="none" w:sz="0" w:space="0" w:color="auto"/>
        <w:bottom w:val="none" w:sz="0" w:space="0" w:color="auto"/>
        <w:right w:val="none" w:sz="0" w:space="0" w:color="auto"/>
      </w:divBdr>
    </w:div>
    <w:div w:id="477378839">
      <w:bodyDiv w:val="1"/>
      <w:marLeft w:val="0"/>
      <w:marRight w:val="0"/>
      <w:marTop w:val="0"/>
      <w:marBottom w:val="0"/>
      <w:divBdr>
        <w:top w:val="none" w:sz="0" w:space="0" w:color="auto"/>
        <w:left w:val="none" w:sz="0" w:space="0" w:color="auto"/>
        <w:bottom w:val="none" w:sz="0" w:space="0" w:color="auto"/>
        <w:right w:val="none" w:sz="0" w:space="0" w:color="auto"/>
      </w:divBdr>
    </w:div>
    <w:div w:id="493225188">
      <w:bodyDiv w:val="1"/>
      <w:marLeft w:val="0"/>
      <w:marRight w:val="0"/>
      <w:marTop w:val="0"/>
      <w:marBottom w:val="0"/>
      <w:divBdr>
        <w:top w:val="none" w:sz="0" w:space="0" w:color="auto"/>
        <w:left w:val="none" w:sz="0" w:space="0" w:color="auto"/>
        <w:bottom w:val="none" w:sz="0" w:space="0" w:color="auto"/>
        <w:right w:val="none" w:sz="0" w:space="0" w:color="auto"/>
      </w:divBdr>
    </w:div>
    <w:div w:id="596330501">
      <w:bodyDiv w:val="1"/>
      <w:marLeft w:val="0"/>
      <w:marRight w:val="0"/>
      <w:marTop w:val="0"/>
      <w:marBottom w:val="0"/>
      <w:divBdr>
        <w:top w:val="none" w:sz="0" w:space="0" w:color="auto"/>
        <w:left w:val="none" w:sz="0" w:space="0" w:color="auto"/>
        <w:bottom w:val="none" w:sz="0" w:space="0" w:color="auto"/>
        <w:right w:val="none" w:sz="0" w:space="0" w:color="auto"/>
      </w:divBdr>
    </w:div>
    <w:div w:id="692879342">
      <w:bodyDiv w:val="1"/>
      <w:marLeft w:val="0"/>
      <w:marRight w:val="0"/>
      <w:marTop w:val="0"/>
      <w:marBottom w:val="0"/>
      <w:divBdr>
        <w:top w:val="none" w:sz="0" w:space="0" w:color="auto"/>
        <w:left w:val="none" w:sz="0" w:space="0" w:color="auto"/>
        <w:bottom w:val="none" w:sz="0" w:space="0" w:color="auto"/>
        <w:right w:val="none" w:sz="0" w:space="0" w:color="auto"/>
      </w:divBdr>
    </w:div>
    <w:div w:id="715472694">
      <w:bodyDiv w:val="1"/>
      <w:marLeft w:val="0"/>
      <w:marRight w:val="0"/>
      <w:marTop w:val="0"/>
      <w:marBottom w:val="0"/>
      <w:divBdr>
        <w:top w:val="none" w:sz="0" w:space="0" w:color="auto"/>
        <w:left w:val="none" w:sz="0" w:space="0" w:color="auto"/>
        <w:bottom w:val="none" w:sz="0" w:space="0" w:color="auto"/>
        <w:right w:val="none" w:sz="0" w:space="0" w:color="auto"/>
      </w:divBdr>
    </w:div>
    <w:div w:id="787546231">
      <w:bodyDiv w:val="1"/>
      <w:marLeft w:val="0"/>
      <w:marRight w:val="0"/>
      <w:marTop w:val="0"/>
      <w:marBottom w:val="0"/>
      <w:divBdr>
        <w:top w:val="none" w:sz="0" w:space="0" w:color="auto"/>
        <w:left w:val="none" w:sz="0" w:space="0" w:color="auto"/>
        <w:bottom w:val="none" w:sz="0" w:space="0" w:color="auto"/>
        <w:right w:val="none" w:sz="0" w:space="0" w:color="auto"/>
      </w:divBdr>
    </w:div>
    <w:div w:id="788746253">
      <w:bodyDiv w:val="1"/>
      <w:marLeft w:val="0"/>
      <w:marRight w:val="0"/>
      <w:marTop w:val="0"/>
      <w:marBottom w:val="0"/>
      <w:divBdr>
        <w:top w:val="none" w:sz="0" w:space="0" w:color="auto"/>
        <w:left w:val="none" w:sz="0" w:space="0" w:color="auto"/>
        <w:bottom w:val="none" w:sz="0" w:space="0" w:color="auto"/>
        <w:right w:val="none" w:sz="0" w:space="0" w:color="auto"/>
      </w:divBdr>
      <w:divsChild>
        <w:div w:id="55057207">
          <w:marLeft w:val="0"/>
          <w:marRight w:val="0"/>
          <w:marTop w:val="0"/>
          <w:marBottom w:val="0"/>
          <w:divBdr>
            <w:top w:val="none" w:sz="0" w:space="0" w:color="auto"/>
            <w:left w:val="none" w:sz="0" w:space="0" w:color="auto"/>
            <w:bottom w:val="none" w:sz="0" w:space="0" w:color="auto"/>
            <w:right w:val="none" w:sz="0" w:space="0" w:color="auto"/>
          </w:divBdr>
        </w:div>
        <w:div w:id="1048145616">
          <w:marLeft w:val="0"/>
          <w:marRight w:val="0"/>
          <w:marTop w:val="0"/>
          <w:marBottom w:val="0"/>
          <w:divBdr>
            <w:top w:val="none" w:sz="0" w:space="0" w:color="auto"/>
            <w:left w:val="none" w:sz="0" w:space="0" w:color="auto"/>
            <w:bottom w:val="none" w:sz="0" w:space="0" w:color="auto"/>
            <w:right w:val="none" w:sz="0" w:space="0" w:color="auto"/>
          </w:divBdr>
        </w:div>
        <w:div w:id="1096633539">
          <w:marLeft w:val="0"/>
          <w:marRight w:val="0"/>
          <w:marTop w:val="0"/>
          <w:marBottom w:val="0"/>
          <w:divBdr>
            <w:top w:val="none" w:sz="0" w:space="0" w:color="auto"/>
            <w:left w:val="none" w:sz="0" w:space="0" w:color="auto"/>
            <w:bottom w:val="none" w:sz="0" w:space="0" w:color="auto"/>
            <w:right w:val="none" w:sz="0" w:space="0" w:color="auto"/>
          </w:divBdr>
        </w:div>
        <w:div w:id="1497695689">
          <w:marLeft w:val="0"/>
          <w:marRight w:val="0"/>
          <w:marTop w:val="0"/>
          <w:marBottom w:val="0"/>
          <w:divBdr>
            <w:top w:val="none" w:sz="0" w:space="0" w:color="auto"/>
            <w:left w:val="none" w:sz="0" w:space="0" w:color="auto"/>
            <w:bottom w:val="none" w:sz="0" w:space="0" w:color="auto"/>
            <w:right w:val="none" w:sz="0" w:space="0" w:color="auto"/>
          </w:divBdr>
        </w:div>
        <w:div w:id="1968269101">
          <w:marLeft w:val="0"/>
          <w:marRight w:val="0"/>
          <w:marTop w:val="0"/>
          <w:marBottom w:val="0"/>
          <w:divBdr>
            <w:top w:val="none" w:sz="0" w:space="0" w:color="auto"/>
            <w:left w:val="none" w:sz="0" w:space="0" w:color="auto"/>
            <w:bottom w:val="none" w:sz="0" w:space="0" w:color="auto"/>
            <w:right w:val="none" w:sz="0" w:space="0" w:color="auto"/>
          </w:divBdr>
        </w:div>
        <w:div w:id="2043823749">
          <w:marLeft w:val="0"/>
          <w:marRight w:val="0"/>
          <w:marTop w:val="0"/>
          <w:marBottom w:val="0"/>
          <w:divBdr>
            <w:top w:val="none" w:sz="0" w:space="0" w:color="auto"/>
            <w:left w:val="none" w:sz="0" w:space="0" w:color="auto"/>
            <w:bottom w:val="none" w:sz="0" w:space="0" w:color="auto"/>
            <w:right w:val="none" w:sz="0" w:space="0" w:color="auto"/>
          </w:divBdr>
        </w:div>
      </w:divsChild>
    </w:div>
    <w:div w:id="863521153">
      <w:bodyDiv w:val="1"/>
      <w:marLeft w:val="0"/>
      <w:marRight w:val="0"/>
      <w:marTop w:val="0"/>
      <w:marBottom w:val="0"/>
      <w:divBdr>
        <w:top w:val="none" w:sz="0" w:space="0" w:color="auto"/>
        <w:left w:val="none" w:sz="0" w:space="0" w:color="auto"/>
        <w:bottom w:val="none" w:sz="0" w:space="0" w:color="auto"/>
        <w:right w:val="none" w:sz="0" w:space="0" w:color="auto"/>
      </w:divBdr>
    </w:div>
    <w:div w:id="871958781">
      <w:bodyDiv w:val="1"/>
      <w:marLeft w:val="0"/>
      <w:marRight w:val="0"/>
      <w:marTop w:val="0"/>
      <w:marBottom w:val="0"/>
      <w:divBdr>
        <w:top w:val="none" w:sz="0" w:space="0" w:color="auto"/>
        <w:left w:val="none" w:sz="0" w:space="0" w:color="auto"/>
        <w:bottom w:val="none" w:sz="0" w:space="0" w:color="auto"/>
        <w:right w:val="none" w:sz="0" w:space="0" w:color="auto"/>
      </w:divBdr>
      <w:divsChild>
        <w:div w:id="134837049">
          <w:marLeft w:val="0"/>
          <w:marRight w:val="0"/>
          <w:marTop w:val="0"/>
          <w:marBottom w:val="0"/>
          <w:divBdr>
            <w:top w:val="none" w:sz="0" w:space="0" w:color="auto"/>
            <w:left w:val="none" w:sz="0" w:space="0" w:color="auto"/>
            <w:bottom w:val="none" w:sz="0" w:space="0" w:color="auto"/>
            <w:right w:val="none" w:sz="0" w:space="0" w:color="auto"/>
          </w:divBdr>
        </w:div>
        <w:div w:id="2136293042">
          <w:marLeft w:val="0"/>
          <w:marRight w:val="0"/>
          <w:marTop w:val="0"/>
          <w:marBottom w:val="0"/>
          <w:divBdr>
            <w:top w:val="none" w:sz="0" w:space="0" w:color="auto"/>
            <w:left w:val="none" w:sz="0" w:space="0" w:color="auto"/>
            <w:bottom w:val="none" w:sz="0" w:space="0" w:color="auto"/>
            <w:right w:val="none" w:sz="0" w:space="0" w:color="auto"/>
          </w:divBdr>
        </w:div>
        <w:div w:id="1034383823">
          <w:marLeft w:val="0"/>
          <w:marRight w:val="0"/>
          <w:marTop w:val="0"/>
          <w:marBottom w:val="0"/>
          <w:divBdr>
            <w:top w:val="none" w:sz="0" w:space="0" w:color="auto"/>
            <w:left w:val="none" w:sz="0" w:space="0" w:color="auto"/>
            <w:bottom w:val="none" w:sz="0" w:space="0" w:color="auto"/>
            <w:right w:val="none" w:sz="0" w:space="0" w:color="auto"/>
          </w:divBdr>
        </w:div>
        <w:div w:id="692807851">
          <w:marLeft w:val="0"/>
          <w:marRight w:val="0"/>
          <w:marTop w:val="0"/>
          <w:marBottom w:val="0"/>
          <w:divBdr>
            <w:top w:val="none" w:sz="0" w:space="0" w:color="auto"/>
            <w:left w:val="none" w:sz="0" w:space="0" w:color="auto"/>
            <w:bottom w:val="none" w:sz="0" w:space="0" w:color="auto"/>
            <w:right w:val="none" w:sz="0" w:space="0" w:color="auto"/>
          </w:divBdr>
        </w:div>
        <w:div w:id="436144045">
          <w:marLeft w:val="0"/>
          <w:marRight w:val="0"/>
          <w:marTop w:val="0"/>
          <w:marBottom w:val="0"/>
          <w:divBdr>
            <w:top w:val="none" w:sz="0" w:space="0" w:color="auto"/>
            <w:left w:val="none" w:sz="0" w:space="0" w:color="auto"/>
            <w:bottom w:val="none" w:sz="0" w:space="0" w:color="auto"/>
            <w:right w:val="none" w:sz="0" w:space="0" w:color="auto"/>
          </w:divBdr>
        </w:div>
        <w:div w:id="164561329">
          <w:marLeft w:val="0"/>
          <w:marRight w:val="0"/>
          <w:marTop w:val="0"/>
          <w:marBottom w:val="0"/>
          <w:divBdr>
            <w:top w:val="none" w:sz="0" w:space="0" w:color="auto"/>
            <w:left w:val="none" w:sz="0" w:space="0" w:color="auto"/>
            <w:bottom w:val="none" w:sz="0" w:space="0" w:color="auto"/>
            <w:right w:val="none" w:sz="0" w:space="0" w:color="auto"/>
          </w:divBdr>
        </w:div>
        <w:div w:id="1540170638">
          <w:marLeft w:val="0"/>
          <w:marRight w:val="0"/>
          <w:marTop w:val="0"/>
          <w:marBottom w:val="0"/>
          <w:divBdr>
            <w:top w:val="none" w:sz="0" w:space="0" w:color="auto"/>
            <w:left w:val="none" w:sz="0" w:space="0" w:color="auto"/>
            <w:bottom w:val="none" w:sz="0" w:space="0" w:color="auto"/>
            <w:right w:val="none" w:sz="0" w:space="0" w:color="auto"/>
          </w:divBdr>
        </w:div>
        <w:div w:id="584925215">
          <w:marLeft w:val="0"/>
          <w:marRight w:val="0"/>
          <w:marTop w:val="0"/>
          <w:marBottom w:val="0"/>
          <w:divBdr>
            <w:top w:val="none" w:sz="0" w:space="0" w:color="auto"/>
            <w:left w:val="none" w:sz="0" w:space="0" w:color="auto"/>
            <w:bottom w:val="none" w:sz="0" w:space="0" w:color="auto"/>
            <w:right w:val="none" w:sz="0" w:space="0" w:color="auto"/>
          </w:divBdr>
        </w:div>
        <w:div w:id="196357600">
          <w:marLeft w:val="0"/>
          <w:marRight w:val="0"/>
          <w:marTop w:val="0"/>
          <w:marBottom w:val="0"/>
          <w:divBdr>
            <w:top w:val="none" w:sz="0" w:space="0" w:color="auto"/>
            <w:left w:val="none" w:sz="0" w:space="0" w:color="auto"/>
            <w:bottom w:val="none" w:sz="0" w:space="0" w:color="auto"/>
            <w:right w:val="none" w:sz="0" w:space="0" w:color="auto"/>
          </w:divBdr>
        </w:div>
        <w:div w:id="2026901087">
          <w:marLeft w:val="0"/>
          <w:marRight w:val="0"/>
          <w:marTop w:val="0"/>
          <w:marBottom w:val="0"/>
          <w:divBdr>
            <w:top w:val="none" w:sz="0" w:space="0" w:color="auto"/>
            <w:left w:val="none" w:sz="0" w:space="0" w:color="auto"/>
            <w:bottom w:val="none" w:sz="0" w:space="0" w:color="auto"/>
            <w:right w:val="none" w:sz="0" w:space="0" w:color="auto"/>
          </w:divBdr>
        </w:div>
        <w:div w:id="1647012121">
          <w:marLeft w:val="0"/>
          <w:marRight w:val="0"/>
          <w:marTop w:val="0"/>
          <w:marBottom w:val="0"/>
          <w:divBdr>
            <w:top w:val="none" w:sz="0" w:space="0" w:color="auto"/>
            <w:left w:val="none" w:sz="0" w:space="0" w:color="auto"/>
            <w:bottom w:val="none" w:sz="0" w:space="0" w:color="auto"/>
            <w:right w:val="none" w:sz="0" w:space="0" w:color="auto"/>
          </w:divBdr>
        </w:div>
        <w:div w:id="51539603">
          <w:marLeft w:val="0"/>
          <w:marRight w:val="0"/>
          <w:marTop w:val="0"/>
          <w:marBottom w:val="0"/>
          <w:divBdr>
            <w:top w:val="none" w:sz="0" w:space="0" w:color="auto"/>
            <w:left w:val="none" w:sz="0" w:space="0" w:color="auto"/>
            <w:bottom w:val="none" w:sz="0" w:space="0" w:color="auto"/>
            <w:right w:val="none" w:sz="0" w:space="0" w:color="auto"/>
          </w:divBdr>
        </w:div>
        <w:div w:id="963922319">
          <w:marLeft w:val="0"/>
          <w:marRight w:val="0"/>
          <w:marTop w:val="0"/>
          <w:marBottom w:val="0"/>
          <w:divBdr>
            <w:top w:val="none" w:sz="0" w:space="0" w:color="auto"/>
            <w:left w:val="none" w:sz="0" w:space="0" w:color="auto"/>
            <w:bottom w:val="none" w:sz="0" w:space="0" w:color="auto"/>
            <w:right w:val="none" w:sz="0" w:space="0" w:color="auto"/>
          </w:divBdr>
        </w:div>
        <w:div w:id="37321752">
          <w:marLeft w:val="0"/>
          <w:marRight w:val="0"/>
          <w:marTop w:val="0"/>
          <w:marBottom w:val="0"/>
          <w:divBdr>
            <w:top w:val="none" w:sz="0" w:space="0" w:color="auto"/>
            <w:left w:val="none" w:sz="0" w:space="0" w:color="auto"/>
            <w:bottom w:val="none" w:sz="0" w:space="0" w:color="auto"/>
            <w:right w:val="none" w:sz="0" w:space="0" w:color="auto"/>
          </w:divBdr>
        </w:div>
        <w:div w:id="1287928087">
          <w:marLeft w:val="0"/>
          <w:marRight w:val="0"/>
          <w:marTop w:val="0"/>
          <w:marBottom w:val="0"/>
          <w:divBdr>
            <w:top w:val="none" w:sz="0" w:space="0" w:color="auto"/>
            <w:left w:val="none" w:sz="0" w:space="0" w:color="auto"/>
            <w:bottom w:val="none" w:sz="0" w:space="0" w:color="auto"/>
            <w:right w:val="none" w:sz="0" w:space="0" w:color="auto"/>
          </w:divBdr>
        </w:div>
      </w:divsChild>
    </w:div>
    <w:div w:id="881332763">
      <w:bodyDiv w:val="1"/>
      <w:marLeft w:val="0"/>
      <w:marRight w:val="0"/>
      <w:marTop w:val="0"/>
      <w:marBottom w:val="0"/>
      <w:divBdr>
        <w:top w:val="none" w:sz="0" w:space="0" w:color="auto"/>
        <w:left w:val="none" w:sz="0" w:space="0" w:color="auto"/>
        <w:bottom w:val="none" w:sz="0" w:space="0" w:color="auto"/>
        <w:right w:val="none" w:sz="0" w:space="0" w:color="auto"/>
      </w:divBdr>
    </w:div>
    <w:div w:id="901600137">
      <w:bodyDiv w:val="1"/>
      <w:marLeft w:val="0"/>
      <w:marRight w:val="0"/>
      <w:marTop w:val="0"/>
      <w:marBottom w:val="0"/>
      <w:divBdr>
        <w:top w:val="none" w:sz="0" w:space="0" w:color="auto"/>
        <w:left w:val="none" w:sz="0" w:space="0" w:color="auto"/>
        <w:bottom w:val="none" w:sz="0" w:space="0" w:color="auto"/>
        <w:right w:val="none" w:sz="0" w:space="0" w:color="auto"/>
      </w:divBdr>
    </w:div>
    <w:div w:id="946740571">
      <w:bodyDiv w:val="1"/>
      <w:marLeft w:val="0"/>
      <w:marRight w:val="0"/>
      <w:marTop w:val="0"/>
      <w:marBottom w:val="0"/>
      <w:divBdr>
        <w:top w:val="none" w:sz="0" w:space="0" w:color="auto"/>
        <w:left w:val="none" w:sz="0" w:space="0" w:color="auto"/>
        <w:bottom w:val="none" w:sz="0" w:space="0" w:color="auto"/>
        <w:right w:val="none" w:sz="0" w:space="0" w:color="auto"/>
      </w:divBdr>
    </w:div>
    <w:div w:id="962227137">
      <w:bodyDiv w:val="1"/>
      <w:marLeft w:val="0"/>
      <w:marRight w:val="0"/>
      <w:marTop w:val="0"/>
      <w:marBottom w:val="0"/>
      <w:divBdr>
        <w:top w:val="none" w:sz="0" w:space="0" w:color="auto"/>
        <w:left w:val="none" w:sz="0" w:space="0" w:color="auto"/>
        <w:bottom w:val="none" w:sz="0" w:space="0" w:color="auto"/>
        <w:right w:val="none" w:sz="0" w:space="0" w:color="auto"/>
      </w:divBdr>
    </w:div>
    <w:div w:id="1024601156">
      <w:bodyDiv w:val="1"/>
      <w:marLeft w:val="0"/>
      <w:marRight w:val="0"/>
      <w:marTop w:val="0"/>
      <w:marBottom w:val="0"/>
      <w:divBdr>
        <w:top w:val="none" w:sz="0" w:space="0" w:color="auto"/>
        <w:left w:val="none" w:sz="0" w:space="0" w:color="auto"/>
        <w:bottom w:val="none" w:sz="0" w:space="0" w:color="auto"/>
        <w:right w:val="none" w:sz="0" w:space="0" w:color="auto"/>
      </w:divBdr>
    </w:div>
    <w:div w:id="1212381238">
      <w:bodyDiv w:val="1"/>
      <w:marLeft w:val="0"/>
      <w:marRight w:val="0"/>
      <w:marTop w:val="0"/>
      <w:marBottom w:val="0"/>
      <w:divBdr>
        <w:top w:val="none" w:sz="0" w:space="0" w:color="auto"/>
        <w:left w:val="none" w:sz="0" w:space="0" w:color="auto"/>
        <w:bottom w:val="none" w:sz="0" w:space="0" w:color="auto"/>
        <w:right w:val="none" w:sz="0" w:space="0" w:color="auto"/>
      </w:divBdr>
    </w:div>
    <w:div w:id="1308239334">
      <w:bodyDiv w:val="1"/>
      <w:marLeft w:val="0"/>
      <w:marRight w:val="0"/>
      <w:marTop w:val="0"/>
      <w:marBottom w:val="0"/>
      <w:divBdr>
        <w:top w:val="none" w:sz="0" w:space="0" w:color="auto"/>
        <w:left w:val="none" w:sz="0" w:space="0" w:color="auto"/>
        <w:bottom w:val="none" w:sz="0" w:space="0" w:color="auto"/>
        <w:right w:val="none" w:sz="0" w:space="0" w:color="auto"/>
      </w:divBdr>
    </w:div>
    <w:div w:id="1321075154">
      <w:bodyDiv w:val="1"/>
      <w:marLeft w:val="0"/>
      <w:marRight w:val="0"/>
      <w:marTop w:val="0"/>
      <w:marBottom w:val="0"/>
      <w:divBdr>
        <w:top w:val="none" w:sz="0" w:space="0" w:color="auto"/>
        <w:left w:val="none" w:sz="0" w:space="0" w:color="auto"/>
        <w:bottom w:val="none" w:sz="0" w:space="0" w:color="auto"/>
        <w:right w:val="none" w:sz="0" w:space="0" w:color="auto"/>
      </w:divBdr>
      <w:divsChild>
        <w:div w:id="422146359">
          <w:marLeft w:val="0"/>
          <w:marRight w:val="0"/>
          <w:marTop w:val="0"/>
          <w:marBottom w:val="0"/>
          <w:divBdr>
            <w:top w:val="none" w:sz="0" w:space="0" w:color="auto"/>
            <w:left w:val="none" w:sz="0" w:space="0" w:color="auto"/>
            <w:bottom w:val="none" w:sz="0" w:space="0" w:color="auto"/>
            <w:right w:val="none" w:sz="0" w:space="0" w:color="auto"/>
          </w:divBdr>
        </w:div>
        <w:div w:id="467165600">
          <w:marLeft w:val="0"/>
          <w:marRight w:val="0"/>
          <w:marTop w:val="0"/>
          <w:marBottom w:val="0"/>
          <w:divBdr>
            <w:top w:val="none" w:sz="0" w:space="0" w:color="auto"/>
            <w:left w:val="none" w:sz="0" w:space="0" w:color="auto"/>
            <w:bottom w:val="none" w:sz="0" w:space="0" w:color="auto"/>
            <w:right w:val="none" w:sz="0" w:space="0" w:color="auto"/>
          </w:divBdr>
        </w:div>
        <w:div w:id="639578526">
          <w:marLeft w:val="0"/>
          <w:marRight w:val="0"/>
          <w:marTop w:val="0"/>
          <w:marBottom w:val="0"/>
          <w:divBdr>
            <w:top w:val="none" w:sz="0" w:space="0" w:color="auto"/>
            <w:left w:val="none" w:sz="0" w:space="0" w:color="auto"/>
            <w:bottom w:val="none" w:sz="0" w:space="0" w:color="auto"/>
            <w:right w:val="none" w:sz="0" w:space="0" w:color="auto"/>
          </w:divBdr>
        </w:div>
        <w:div w:id="1397317943">
          <w:marLeft w:val="0"/>
          <w:marRight w:val="0"/>
          <w:marTop w:val="0"/>
          <w:marBottom w:val="0"/>
          <w:divBdr>
            <w:top w:val="none" w:sz="0" w:space="0" w:color="auto"/>
            <w:left w:val="none" w:sz="0" w:space="0" w:color="auto"/>
            <w:bottom w:val="none" w:sz="0" w:space="0" w:color="auto"/>
            <w:right w:val="none" w:sz="0" w:space="0" w:color="auto"/>
          </w:divBdr>
        </w:div>
        <w:div w:id="1916890919">
          <w:marLeft w:val="0"/>
          <w:marRight w:val="0"/>
          <w:marTop w:val="0"/>
          <w:marBottom w:val="0"/>
          <w:divBdr>
            <w:top w:val="none" w:sz="0" w:space="0" w:color="auto"/>
            <w:left w:val="none" w:sz="0" w:space="0" w:color="auto"/>
            <w:bottom w:val="none" w:sz="0" w:space="0" w:color="auto"/>
            <w:right w:val="none" w:sz="0" w:space="0" w:color="auto"/>
          </w:divBdr>
        </w:div>
      </w:divsChild>
    </w:div>
    <w:div w:id="1361585110">
      <w:bodyDiv w:val="1"/>
      <w:marLeft w:val="0"/>
      <w:marRight w:val="0"/>
      <w:marTop w:val="0"/>
      <w:marBottom w:val="0"/>
      <w:divBdr>
        <w:top w:val="none" w:sz="0" w:space="0" w:color="auto"/>
        <w:left w:val="none" w:sz="0" w:space="0" w:color="auto"/>
        <w:bottom w:val="none" w:sz="0" w:space="0" w:color="auto"/>
        <w:right w:val="none" w:sz="0" w:space="0" w:color="auto"/>
      </w:divBdr>
    </w:div>
    <w:div w:id="1382245487">
      <w:bodyDiv w:val="1"/>
      <w:marLeft w:val="0"/>
      <w:marRight w:val="0"/>
      <w:marTop w:val="0"/>
      <w:marBottom w:val="0"/>
      <w:divBdr>
        <w:top w:val="none" w:sz="0" w:space="0" w:color="auto"/>
        <w:left w:val="none" w:sz="0" w:space="0" w:color="auto"/>
        <w:bottom w:val="none" w:sz="0" w:space="0" w:color="auto"/>
        <w:right w:val="none" w:sz="0" w:space="0" w:color="auto"/>
      </w:divBdr>
    </w:div>
    <w:div w:id="1397245162">
      <w:bodyDiv w:val="1"/>
      <w:marLeft w:val="0"/>
      <w:marRight w:val="0"/>
      <w:marTop w:val="0"/>
      <w:marBottom w:val="0"/>
      <w:divBdr>
        <w:top w:val="none" w:sz="0" w:space="0" w:color="auto"/>
        <w:left w:val="none" w:sz="0" w:space="0" w:color="auto"/>
        <w:bottom w:val="none" w:sz="0" w:space="0" w:color="auto"/>
        <w:right w:val="none" w:sz="0" w:space="0" w:color="auto"/>
      </w:divBdr>
    </w:div>
    <w:div w:id="1484422781">
      <w:bodyDiv w:val="1"/>
      <w:marLeft w:val="0"/>
      <w:marRight w:val="0"/>
      <w:marTop w:val="0"/>
      <w:marBottom w:val="0"/>
      <w:divBdr>
        <w:top w:val="none" w:sz="0" w:space="0" w:color="auto"/>
        <w:left w:val="none" w:sz="0" w:space="0" w:color="auto"/>
        <w:bottom w:val="none" w:sz="0" w:space="0" w:color="auto"/>
        <w:right w:val="none" w:sz="0" w:space="0" w:color="auto"/>
      </w:divBdr>
    </w:div>
    <w:div w:id="1508248330">
      <w:bodyDiv w:val="1"/>
      <w:marLeft w:val="0"/>
      <w:marRight w:val="0"/>
      <w:marTop w:val="0"/>
      <w:marBottom w:val="0"/>
      <w:divBdr>
        <w:top w:val="none" w:sz="0" w:space="0" w:color="auto"/>
        <w:left w:val="none" w:sz="0" w:space="0" w:color="auto"/>
        <w:bottom w:val="none" w:sz="0" w:space="0" w:color="auto"/>
        <w:right w:val="none" w:sz="0" w:space="0" w:color="auto"/>
      </w:divBdr>
    </w:div>
    <w:div w:id="1546020263">
      <w:bodyDiv w:val="1"/>
      <w:marLeft w:val="0"/>
      <w:marRight w:val="0"/>
      <w:marTop w:val="0"/>
      <w:marBottom w:val="0"/>
      <w:divBdr>
        <w:top w:val="none" w:sz="0" w:space="0" w:color="auto"/>
        <w:left w:val="none" w:sz="0" w:space="0" w:color="auto"/>
        <w:bottom w:val="none" w:sz="0" w:space="0" w:color="auto"/>
        <w:right w:val="none" w:sz="0" w:space="0" w:color="auto"/>
      </w:divBdr>
    </w:div>
    <w:div w:id="1554926278">
      <w:bodyDiv w:val="1"/>
      <w:marLeft w:val="0"/>
      <w:marRight w:val="0"/>
      <w:marTop w:val="0"/>
      <w:marBottom w:val="0"/>
      <w:divBdr>
        <w:top w:val="none" w:sz="0" w:space="0" w:color="auto"/>
        <w:left w:val="none" w:sz="0" w:space="0" w:color="auto"/>
        <w:bottom w:val="none" w:sz="0" w:space="0" w:color="auto"/>
        <w:right w:val="none" w:sz="0" w:space="0" w:color="auto"/>
      </w:divBdr>
    </w:div>
    <w:div w:id="1556968007">
      <w:bodyDiv w:val="1"/>
      <w:marLeft w:val="0"/>
      <w:marRight w:val="0"/>
      <w:marTop w:val="0"/>
      <w:marBottom w:val="0"/>
      <w:divBdr>
        <w:top w:val="none" w:sz="0" w:space="0" w:color="auto"/>
        <w:left w:val="none" w:sz="0" w:space="0" w:color="auto"/>
        <w:bottom w:val="none" w:sz="0" w:space="0" w:color="auto"/>
        <w:right w:val="none" w:sz="0" w:space="0" w:color="auto"/>
      </w:divBdr>
    </w:div>
    <w:div w:id="1566603899">
      <w:bodyDiv w:val="1"/>
      <w:marLeft w:val="0"/>
      <w:marRight w:val="0"/>
      <w:marTop w:val="0"/>
      <w:marBottom w:val="0"/>
      <w:divBdr>
        <w:top w:val="none" w:sz="0" w:space="0" w:color="auto"/>
        <w:left w:val="none" w:sz="0" w:space="0" w:color="auto"/>
        <w:bottom w:val="none" w:sz="0" w:space="0" w:color="auto"/>
        <w:right w:val="none" w:sz="0" w:space="0" w:color="auto"/>
      </w:divBdr>
    </w:div>
    <w:div w:id="1679624387">
      <w:bodyDiv w:val="1"/>
      <w:marLeft w:val="0"/>
      <w:marRight w:val="0"/>
      <w:marTop w:val="0"/>
      <w:marBottom w:val="0"/>
      <w:divBdr>
        <w:top w:val="none" w:sz="0" w:space="0" w:color="auto"/>
        <w:left w:val="none" w:sz="0" w:space="0" w:color="auto"/>
        <w:bottom w:val="none" w:sz="0" w:space="0" w:color="auto"/>
        <w:right w:val="none" w:sz="0" w:space="0" w:color="auto"/>
      </w:divBdr>
    </w:div>
    <w:div w:id="1798176867">
      <w:bodyDiv w:val="1"/>
      <w:marLeft w:val="0"/>
      <w:marRight w:val="0"/>
      <w:marTop w:val="0"/>
      <w:marBottom w:val="0"/>
      <w:divBdr>
        <w:top w:val="none" w:sz="0" w:space="0" w:color="auto"/>
        <w:left w:val="none" w:sz="0" w:space="0" w:color="auto"/>
        <w:bottom w:val="none" w:sz="0" w:space="0" w:color="auto"/>
        <w:right w:val="none" w:sz="0" w:space="0" w:color="auto"/>
      </w:divBdr>
    </w:div>
    <w:div w:id="1813912362">
      <w:bodyDiv w:val="1"/>
      <w:marLeft w:val="0"/>
      <w:marRight w:val="0"/>
      <w:marTop w:val="0"/>
      <w:marBottom w:val="0"/>
      <w:divBdr>
        <w:top w:val="none" w:sz="0" w:space="0" w:color="auto"/>
        <w:left w:val="none" w:sz="0" w:space="0" w:color="auto"/>
        <w:bottom w:val="none" w:sz="0" w:space="0" w:color="auto"/>
        <w:right w:val="none" w:sz="0" w:space="0" w:color="auto"/>
      </w:divBdr>
    </w:div>
    <w:div w:id="1870949606">
      <w:bodyDiv w:val="1"/>
      <w:marLeft w:val="0"/>
      <w:marRight w:val="0"/>
      <w:marTop w:val="0"/>
      <w:marBottom w:val="0"/>
      <w:divBdr>
        <w:top w:val="none" w:sz="0" w:space="0" w:color="auto"/>
        <w:left w:val="none" w:sz="0" w:space="0" w:color="auto"/>
        <w:bottom w:val="none" w:sz="0" w:space="0" w:color="auto"/>
        <w:right w:val="none" w:sz="0" w:space="0" w:color="auto"/>
      </w:divBdr>
    </w:div>
    <w:div w:id="1881891769">
      <w:bodyDiv w:val="1"/>
      <w:marLeft w:val="0"/>
      <w:marRight w:val="0"/>
      <w:marTop w:val="0"/>
      <w:marBottom w:val="0"/>
      <w:divBdr>
        <w:top w:val="none" w:sz="0" w:space="0" w:color="auto"/>
        <w:left w:val="none" w:sz="0" w:space="0" w:color="auto"/>
        <w:bottom w:val="none" w:sz="0" w:space="0" w:color="auto"/>
        <w:right w:val="none" w:sz="0" w:space="0" w:color="auto"/>
      </w:divBdr>
    </w:div>
    <w:div w:id="1929652585">
      <w:bodyDiv w:val="1"/>
      <w:marLeft w:val="0"/>
      <w:marRight w:val="0"/>
      <w:marTop w:val="0"/>
      <w:marBottom w:val="0"/>
      <w:divBdr>
        <w:top w:val="none" w:sz="0" w:space="0" w:color="auto"/>
        <w:left w:val="none" w:sz="0" w:space="0" w:color="auto"/>
        <w:bottom w:val="none" w:sz="0" w:space="0" w:color="auto"/>
        <w:right w:val="none" w:sz="0" w:space="0" w:color="auto"/>
      </w:divBdr>
    </w:div>
    <w:div w:id="1934584547">
      <w:bodyDiv w:val="1"/>
      <w:marLeft w:val="0"/>
      <w:marRight w:val="0"/>
      <w:marTop w:val="0"/>
      <w:marBottom w:val="0"/>
      <w:divBdr>
        <w:top w:val="none" w:sz="0" w:space="0" w:color="auto"/>
        <w:left w:val="none" w:sz="0" w:space="0" w:color="auto"/>
        <w:bottom w:val="none" w:sz="0" w:space="0" w:color="auto"/>
        <w:right w:val="none" w:sz="0" w:space="0" w:color="auto"/>
      </w:divBdr>
      <w:divsChild>
        <w:div w:id="246618537">
          <w:marLeft w:val="0"/>
          <w:marRight w:val="0"/>
          <w:marTop w:val="0"/>
          <w:marBottom w:val="0"/>
          <w:divBdr>
            <w:top w:val="none" w:sz="0" w:space="0" w:color="auto"/>
            <w:left w:val="none" w:sz="0" w:space="0" w:color="auto"/>
            <w:bottom w:val="none" w:sz="0" w:space="0" w:color="auto"/>
            <w:right w:val="none" w:sz="0" w:space="0" w:color="auto"/>
          </w:divBdr>
        </w:div>
        <w:div w:id="1720471694">
          <w:marLeft w:val="0"/>
          <w:marRight w:val="0"/>
          <w:marTop w:val="0"/>
          <w:marBottom w:val="0"/>
          <w:divBdr>
            <w:top w:val="none" w:sz="0" w:space="0" w:color="auto"/>
            <w:left w:val="none" w:sz="0" w:space="0" w:color="auto"/>
            <w:bottom w:val="none" w:sz="0" w:space="0" w:color="auto"/>
            <w:right w:val="none" w:sz="0" w:space="0" w:color="auto"/>
          </w:divBdr>
        </w:div>
      </w:divsChild>
    </w:div>
    <w:div w:id="1946230688">
      <w:bodyDiv w:val="1"/>
      <w:marLeft w:val="0"/>
      <w:marRight w:val="0"/>
      <w:marTop w:val="0"/>
      <w:marBottom w:val="0"/>
      <w:divBdr>
        <w:top w:val="none" w:sz="0" w:space="0" w:color="auto"/>
        <w:left w:val="none" w:sz="0" w:space="0" w:color="auto"/>
        <w:bottom w:val="none" w:sz="0" w:space="0" w:color="auto"/>
        <w:right w:val="none" w:sz="0" w:space="0" w:color="auto"/>
      </w:divBdr>
    </w:div>
    <w:div w:id="2007705518">
      <w:bodyDiv w:val="1"/>
      <w:marLeft w:val="0"/>
      <w:marRight w:val="0"/>
      <w:marTop w:val="0"/>
      <w:marBottom w:val="0"/>
      <w:divBdr>
        <w:top w:val="none" w:sz="0" w:space="0" w:color="auto"/>
        <w:left w:val="none" w:sz="0" w:space="0" w:color="auto"/>
        <w:bottom w:val="none" w:sz="0" w:space="0" w:color="auto"/>
        <w:right w:val="none" w:sz="0" w:space="0" w:color="auto"/>
      </w:divBdr>
      <w:divsChild>
        <w:div w:id="223033137">
          <w:marLeft w:val="0"/>
          <w:marRight w:val="0"/>
          <w:marTop w:val="0"/>
          <w:marBottom w:val="0"/>
          <w:divBdr>
            <w:top w:val="none" w:sz="0" w:space="0" w:color="auto"/>
            <w:left w:val="none" w:sz="0" w:space="0" w:color="auto"/>
            <w:bottom w:val="none" w:sz="0" w:space="0" w:color="auto"/>
            <w:right w:val="none" w:sz="0" w:space="0" w:color="auto"/>
          </w:divBdr>
        </w:div>
        <w:div w:id="384186209">
          <w:marLeft w:val="0"/>
          <w:marRight w:val="0"/>
          <w:marTop w:val="0"/>
          <w:marBottom w:val="0"/>
          <w:divBdr>
            <w:top w:val="none" w:sz="0" w:space="0" w:color="auto"/>
            <w:left w:val="none" w:sz="0" w:space="0" w:color="auto"/>
            <w:bottom w:val="none" w:sz="0" w:space="0" w:color="auto"/>
            <w:right w:val="none" w:sz="0" w:space="0" w:color="auto"/>
          </w:divBdr>
        </w:div>
      </w:divsChild>
    </w:div>
    <w:div w:id="2015643818">
      <w:bodyDiv w:val="1"/>
      <w:marLeft w:val="0"/>
      <w:marRight w:val="0"/>
      <w:marTop w:val="0"/>
      <w:marBottom w:val="0"/>
      <w:divBdr>
        <w:top w:val="none" w:sz="0" w:space="0" w:color="auto"/>
        <w:left w:val="none" w:sz="0" w:space="0" w:color="auto"/>
        <w:bottom w:val="none" w:sz="0" w:space="0" w:color="auto"/>
        <w:right w:val="none" w:sz="0" w:space="0" w:color="auto"/>
      </w:divBdr>
    </w:div>
    <w:div w:id="2024084150">
      <w:bodyDiv w:val="1"/>
      <w:marLeft w:val="0"/>
      <w:marRight w:val="0"/>
      <w:marTop w:val="0"/>
      <w:marBottom w:val="0"/>
      <w:divBdr>
        <w:top w:val="none" w:sz="0" w:space="0" w:color="auto"/>
        <w:left w:val="none" w:sz="0" w:space="0" w:color="auto"/>
        <w:bottom w:val="none" w:sz="0" w:space="0" w:color="auto"/>
        <w:right w:val="none" w:sz="0" w:space="0" w:color="auto"/>
      </w:divBdr>
    </w:div>
    <w:div w:id="2036156492">
      <w:bodyDiv w:val="1"/>
      <w:marLeft w:val="0"/>
      <w:marRight w:val="0"/>
      <w:marTop w:val="0"/>
      <w:marBottom w:val="0"/>
      <w:divBdr>
        <w:top w:val="none" w:sz="0" w:space="0" w:color="auto"/>
        <w:left w:val="none" w:sz="0" w:space="0" w:color="auto"/>
        <w:bottom w:val="none" w:sz="0" w:space="0" w:color="auto"/>
        <w:right w:val="none" w:sz="0" w:space="0" w:color="auto"/>
      </w:divBdr>
    </w:div>
    <w:div w:id="2069455287">
      <w:bodyDiv w:val="1"/>
      <w:marLeft w:val="0"/>
      <w:marRight w:val="0"/>
      <w:marTop w:val="0"/>
      <w:marBottom w:val="0"/>
      <w:divBdr>
        <w:top w:val="none" w:sz="0" w:space="0" w:color="auto"/>
        <w:left w:val="none" w:sz="0" w:space="0" w:color="auto"/>
        <w:bottom w:val="none" w:sz="0" w:space="0" w:color="auto"/>
        <w:right w:val="none" w:sz="0" w:space="0" w:color="auto"/>
      </w:divBdr>
    </w:div>
    <w:div w:id="2071345512">
      <w:bodyDiv w:val="1"/>
      <w:marLeft w:val="0"/>
      <w:marRight w:val="0"/>
      <w:marTop w:val="0"/>
      <w:marBottom w:val="0"/>
      <w:divBdr>
        <w:top w:val="none" w:sz="0" w:space="0" w:color="auto"/>
        <w:left w:val="none" w:sz="0" w:space="0" w:color="auto"/>
        <w:bottom w:val="none" w:sz="0" w:space="0" w:color="auto"/>
        <w:right w:val="none" w:sz="0" w:space="0" w:color="auto"/>
      </w:divBdr>
      <w:divsChild>
        <w:div w:id="1530216155">
          <w:marLeft w:val="0"/>
          <w:marRight w:val="0"/>
          <w:marTop w:val="0"/>
          <w:marBottom w:val="0"/>
          <w:divBdr>
            <w:top w:val="none" w:sz="0" w:space="0" w:color="auto"/>
            <w:left w:val="none" w:sz="0" w:space="0" w:color="auto"/>
            <w:bottom w:val="none" w:sz="0" w:space="0" w:color="auto"/>
            <w:right w:val="none" w:sz="0" w:space="0" w:color="auto"/>
          </w:divBdr>
          <w:divsChild>
            <w:div w:id="74595301">
              <w:marLeft w:val="0"/>
              <w:marRight w:val="0"/>
              <w:marTop w:val="0"/>
              <w:marBottom w:val="0"/>
              <w:divBdr>
                <w:top w:val="none" w:sz="0" w:space="0" w:color="auto"/>
                <w:left w:val="none" w:sz="0" w:space="0" w:color="auto"/>
                <w:bottom w:val="none" w:sz="0" w:space="0" w:color="auto"/>
                <w:right w:val="none" w:sz="0" w:space="0" w:color="auto"/>
              </w:divBdr>
            </w:div>
            <w:div w:id="113797227">
              <w:marLeft w:val="0"/>
              <w:marRight w:val="0"/>
              <w:marTop w:val="0"/>
              <w:marBottom w:val="0"/>
              <w:divBdr>
                <w:top w:val="none" w:sz="0" w:space="0" w:color="auto"/>
                <w:left w:val="none" w:sz="0" w:space="0" w:color="auto"/>
                <w:bottom w:val="none" w:sz="0" w:space="0" w:color="auto"/>
                <w:right w:val="none" w:sz="0" w:space="0" w:color="auto"/>
              </w:divBdr>
            </w:div>
            <w:div w:id="335882632">
              <w:marLeft w:val="0"/>
              <w:marRight w:val="0"/>
              <w:marTop w:val="0"/>
              <w:marBottom w:val="0"/>
              <w:divBdr>
                <w:top w:val="none" w:sz="0" w:space="0" w:color="auto"/>
                <w:left w:val="none" w:sz="0" w:space="0" w:color="auto"/>
                <w:bottom w:val="none" w:sz="0" w:space="0" w:color="auto"/>
                <w:right w:val="none" w:sz="0" w:space="0" w:color="auto"/>
              </w:divBdr>
            </w:div>
            <w:div w:id="538009935">
              <w:marLeft w:val="0"/>
              <w:marRight w:val="0"/>
              <w:marTop w:val="0"/>
              <w:marBottom w:val="0"/>
              <w:divBdr>
                <w:top w:val="none" w:sz="0" w:space="0" w:color="auto"/>
                <w:left w:val="none" w:sz="0" w:space="0" w:color="auto"/>
                <w:bottom w:val="none" w:sz="0" w:space="0" w:color="auto"/>
                <w:right w:val="none" w:sz="0" w:space="0" w:color="auto"/>
              </w:divBdr>
            </w:div>
            <w:div w:id="1086878612">
              <w:marLeft w:val="0"/>
              <w:marRight w:val="0"/>
              <w:marTop w:val="0"/>
              <w:marBottom w:val="0"/>
              <w:divBdr>
                <w:top w:val="none" w:sz="0" w:space="0" w:color="auto"/>
                <w:left w:val="none" w:sz="0" w:space="0" w:color="auto"/>
                <w:bottom w:val="none" w:sz="0" w:space="0" w:color="auto"/>
                <w:right w:val="none" w:sz="0" w:space="0" w:color="auto"/>
              </w:divBdr>
            </w:div>
            <w:div w:id="1386374318">
              <w:marLeft w:val="0"/>
              <w:marRight w:val="0"/>
              <w:marTop w:val="0"/>
              <w:marBottom w:val="0"/>
              <w:divBdr>
                <w:top w:val="none" w:sz="0" w:space="0" w:color="auto"/>
                <w:left w:val="none" w:sz="0" w:space="0" w:color="auto"/>
                <w:bottom w:val="none" w:sz="0" w:space="0" w:color="auto"/>
                <w:right w:val="none" w:sz="0" w:space="0" w:color="auto"/>
              </w:divBdr>
            </w:div>
            <w:div w:id="1622296981">
              <w:marLeft w:val="0"/>
              <w:marRight w:val="0"/>
              <w:marTop w:val="0"/>
              <w:marBottom w:val="0"/>
              <w:divBdr>
                <w:top w:val="none" w:sz="0" w:space="0" w:color="auto"/>
                <w:left w:val="none" w:sz="0" w:space="0" w:color="auto"/>
                <w:bottom w:val="none" w:sz="0" w:space="0" w:color="auto"/>
                <w:right w:val="none" w:sz="0" w:space="0" w:color="auto"/>
              </w:divBdr>
            </w:div>
            <w:div w:id="1630550443">
              <w:marLeft w:val="0"/>
              <w:marRight w:val="0"/>
              <w:marTop w:val="0"/>
              <w:marBottom w:val="0"/>
              <w:divBdr>
                <w:top w:val="none" w:sz="0" w:space="0" w:color="auto"/>
                <w:left w:val="none" w:sz="0" w:space="0" w:color="auto"/>
                <w:bottom w:val="none" w:sz="0" w:space="0" w:color="auto"/>
                <w:right w:val="none" w:sz="0" w:space="0" w:color="auto"/>
              </w:divBdr>
            </w:div>
            <w:div w:id="201831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58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24748925" TargetMode="External"/><Relationship Id="rId21" Type="http://schemas.openxmlformats.org/officeDocument/2006/relationships/hyperlink" Target="https://www.ncbi.nlm.nih.gov/pubmed/?term=%C5%81abuz-Roszak%20B%5BAuthor%5D&amp;cauthor=true&amp;cauthor_uid=24682908" TargetMode="External"/><Relationship Id="rId42" Type="http://schemas.openxmlformats.org/officeDocument/2006/relationships/chart" Target="charts/chart19.xml"/><Relationship Id="rId63" Type="http://schemas.openxmlformats.org/officeDocument/2006/relationships/image" Target="media/image10.emf"/><Relationship Id="rId84" Type="http://schemas.openxmlformats.org/officeDocument/2006/relationships/hyperlink" Target="https://www.ncbi.nlm.nih.gov/pubmed/24492354" TargetMode="External"/><Relationship Id="rId16" Type="http://schemas.openxmlformats.org/officeDocument/2006/relationships/chart" Target="charts/chart1.xml"/><Relationship Id="rId107" Type="http://schemas.openxmlformats.org/officeDocument/2006/relationships/hyperlink" Target="https://www.ncbi.nlm.nih.gov/pubmed/?term=Hvas%20AM%5BAuthor%5D&amp;cauthor=true&amp;cauthor_uid=24465602" TargetMode="External"/><Relationship Id="rId11" Type="http://schemas.openxmlformats.org/officeDocument/2006/relationships/image" Target="media/image1.png"/><Relationship Id="rId32" Type="http://schemas.openxmlformats.org/officeDocument/2006/relationships/chart" Target="charts/chart9.xml"/><Relationship Id="rId37" Type="http://schemas.openxmlformats.org/officeDocument/2006/relationships/chart" Target="charts/chart14.xml"/><Relationship Id="rId53" Type="http://schemas.openxmlformats.org/officeDocument/2006/relationships/chart" Target="charts/chart28.xml"/><Relationship Id="rId58" Type="http://schemas.openxmlformats.org/officeDocument/2006/relationships/image" Target="media/image7.emf"/><Relationship Id="rId74" Type="http://schemas.openxmlformats.org/officeDocument/2006/relationships/hyperlink" Target="https://www.ncbi.nlm.nih.gov/pubmed/24843739" TargetMode="External"/><Relationship Id="rId79" Type="http://schemas.openxmlformats.org/officeDocument/2006/relationships/hyperlink" Target="https://www.ncbi.nlm.nih.gov/pubmed/24140730" TargetMode="External"/><Relationship Id="rId102" Type="http://schemas.openxmlformats.org/officeDocument/2006/relationships/hyperlink" Target="https://www.ncbi.nlm.nih.gov/pubmed/?term=Yang%20C%5BAuthor%5D&amp;cauthor=true&amp;cauthor_uid=24848783" TargetMode="External"/><Relationship Id="rId123" Type="http://schemas.openxmlformats.org/officeDocument/2006/relationships/hyperlink" Target="https://www.ncbi.nlm.nih.gov/pubmed/?term=Zhou%20B%5BAuthor%5D&amp;cauthor=true&amp;cauthor_uid=27889768" TargetMode="External"/><Relationship Id="rId128" Type="http://schemas.openxmlformats.org/officeDocument/2006/relationships/hyperlink" Target="http://whqlibdoc.who.int/trs/WHO_TRS_854.pdf" TargetMode="External"/><Relationship Id="rId5" Type="http://schemas.openxmlformats.org/officeDocument/2006/relationships/settings" Target="settings.xml"/><Relationship Id="rId90" Type="http://schemas.openxmlformats.org/officeDocument/2006/relationships/hyperlink" Target="https://www.ncbi.nlm.nih.gov/pubmed/?term=Rosado%20JA%5BAuthor%5D&amp;cauthor=true&amp;cauthor_uid=18387322" TargetMode="External"/><Relationship Id="rId95" Type="http://schemas.openxmlformats.org/officeDocument/2006/relationships/hyperlink" Target="https://www.ncbi.nlm.nih.gov/pubmed/22918729" TargetMode="External"/><Relationship Id="rId22" Type="http://schemas.openxmlformats.org/officeDocument/2006/relationships/image" Target="media/image2.emf"/><Relationship Id="rId27" Type="http://schemas.openxmlformats.org/officeDocument/2006/relationships/chart" Target="charts/chart6.xml"/><Relationship Id="rId43" Type="http://schemas.openxmlformats.org/officeDocument/2006/relationships/image" Target="media/image50.gif"/><Relationship Id="rId48" Type="http://schemas.openxmlformats.org/officeDocument/2006/relationships/chart" Target="charts/chart23.xml"/><Relationship Id="rId64" Type="http://schemas.openxmlformats.org/officeDocument/2006/relationships/oleObject" Target="embeddings/oleObject4.bin"/><Relationship Id="rId69" Type="http://schemas.openxmlformats.org/officeDocument/2006/relationships/hyperlink" Target="https://www.ncbi.nlm.nih.gov/pubmed/?term=Baber%20U%5BAuthor%5D&amp;cauthor=true&amp;cauthor_uid=26056248" TargetMode="External"/><Relationship Id="rId113" Type="http://schemas.openxmlformats.org/officeDocument/2006/relationships/hyperlink" Target="http://jamanetwork.com/searchresults?author=J.+Tift+Mann+III&amp;q=J.+Tift+Mann+III" TargetMode="External"/><Relationship Id="rId118" Type="http://schemas.openxmlformats.org/officeDocument/2006/relationships/hyperlink" Target="https://www.ncbi.nlm.nih.gov/pubmed/?term=Clinical+predictors+of+dual+aspirin+and+clopidogrel+poor+responsiveness+in+stable+cardiovascular+patients+from+the+ADRIE+study" TargetMode="External"/><Relationship Id="rId134" Type="http://schemas.openxmlformats.org/officeDocument/2006/relationships/theme" Target="theme/theme1.xml"/><Relationship Id="rId80" Type="http://schemas.openxmlformats.org/officeDocument/2006/relationships/hyperlink" Target="http://www.ncbi.nlm.nih.gov/pubmed/26520891" TargetMode="External"/><Relationship Id="rId85" Type="http://schemas.openxmlformats.org/officeDocument/2006/relationships/hyperlink" Target="http://www.aclr.com.es/clinical-research/clinical-significance-of-cystatin-cbased-estimates-of-renal-function-in-type-2-diabetic-patients-review.php?aid=6456" TargetMode="External"/><Relationship Id="rId12" Type="http://schemas.openxmlformats.org/officeDocument/2006/relationships/hyperlink" Target="https://www.ncbi.nlm.nih.gov/pubmed/?term=Ozder%20A%5BAuthor%5D&amp;cauthor=true&amp;cauthor_uid=25232423" TargetMode="External"/><Relationship Id="rId17"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chart" Target="charts/chart15.xml"/><Relationship Id="rId59" Type="http://schemas.openxmlformats.org/officeDocument/2006/relationships/image" Target="media/image8.emf"/><Relationship Id="rId103" Type="http://schemas.openxmlformats.org/officeDocument/2006/relationships/hyperlink" Target="https://www.ncbi.nlm.nih.gov/pubmed/?term=Zhang%20Y%5BAuthor%5D&amp;cauthor=true&amp;cauthor_uid=24848783" TargetMode="External"/><Relationship Id="rId108" Type="http://schemas.openxmlformats.org/officeDocument/2006/relationships/hyperlink" Target="https://www.ncbi.nlm.nih.gov/pubmed/24465602" TargetMode="External"/><Relationship Id="rId124" Type="http://schemas.openxmlformats.org/officeDocument/2006/relationships/hyperlink" Target="https://www.ncbi.nlm.nih.gov/pubmed/?term=Zou%20H%5BAuthor%5D&amp;cauthor=true&amp;cauthor_uid=27889768" TargetMode="External"/><Relationship Id="rId129" Type="http://schemas.openxmlformats.org/officeDocument/2006/relationships/hyperlink" Target="https://www.ncbi.nlm.nih.gov/pubmed/?term=Seidel%20H%5BAuthor%5D&amp;cauthor=true&amp;cauthor_uid=21311822" TargetMode="External"/><Relationship Id="rId54" Type="http://schemas.openxmlformats.org/officeDocument/2006/relationships/chart" Target="charts/chart29.xml"/><Relationship Id="rId70" Type="http://schemas.openxmlformats.org/officeDocument/2006/relationships/image" Target="media/image13.png"/><Relationship Id="rId75" Type="http://schemas.openxmlformats.org/officeDocument/2006/relationships/hyperlink" Target="https://www.ncbi.nlm.nih.gov/pubmed/?term=Cattaneo%20M%5BAuthor%5D&amp;cauthor=true&amp;cauthor_uid=23426200" TargetMode="External"/><Relationship Id="rId91" Type="http://schemas.openxmlformats.org/officeDocument/2006/relationships/hyperlink" Target="https://www.ncbi.nlm.nih.gov/pubmed/?term=Platelet+signalling+abnormalities+in+patients+with+type+2+diabetes+mellitus%3A+A+review" TargetMode="External"/><Relationship Id="rId96" Type="http://schemas.openxmlformats.org/officeDocument/2006/relationships/hyperlink" Target="https://www.ncbi.nlm.nih.gov/pubmed/?term=Massberg%20S%5BAuthor%5D&amp;cauthor=true&amp;cauthor_uid=12370251"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3.emf"/><Relationship Id="rId28" Type="http://schemas.openxmlformats.org/officeDocument/2006/relationships/image" Target="media/image5.gif"/><Relationship Id="rId49" Type="http://schemas.openxmlformats.org/officeDocument/2006/relationships/chart" Target="charts/chart24.xml"/><Relationship Id="rId114" Type="http://schemas.openxmlformats.org/officeDocument/2006/relationships/hyperlink" Target="https://www.ncbi.nlm.nih.gov/pubmed/?term=Wallentin%20LC%5BAuthor%5D&amp;cauthor=true&amp;cauthor_uid=1960301" TargetMode="External"/><Relationship Id="rId119" Type="http://schemas.openxmlformats.org/officeDocument/2006/relationships/hyperlink" Target="https://www.ncbi.nlm.nih.gov/pubmed/26916483" TargetMode="External"/><Relationship Id="rId44" Type="http://schemas.openxmlformats.org/officeDocument/2006/relationships/image" Target="media/image60.gif"/><Relationship Id="rId60" Type="http://schemas.openxmlformats.org/officeDocument/2006/relationships/oleObject" Target="embeddings/oleObject2.bin"/><Relationship Id="rId65" Type="http://schemas.openxmlformats.org/officeDocument/2006/relationships/image" Target="media/image11.emf"/><Relationship Id="rId81" Type="http://schemas.openxmlformats.org/officeDocument/2006/relationships/hyperlink" Target="https://www.ncbi.nlm.nih.gov/pubmed/24521731" TargetMode="External"/><Relationship Id="rId86" Type="http://schemas.openxmlformats.org/officeDocument/2006/relationships/hyperlink" Target="http://www.jle.com/e-docs/00/04/89/CD/" TargetMode="External"/><Relationship Id="rId130" Type="http://schemas.openxmlformats.org/officeDocument/2006/relationships/hyperlink" Target="https://www.ncbi.nlm.nih.gov/pubmed/?term=Rahman%20MM%5BAuthor%5D&amp;cauthor=true&amp;cauthor_uid=21311822" TargetMode="External"/><Relationship Id="rId13" Type="http://schemas.openxmlformats.org/officeDocument/2006/relationships/hyperlink" Target="https://www.ncbi.nlm.nih.gov/pubmed/?term=Niu%20X%5BAuthor%5D&amp;cauthor=true&amp;cauthor_uid=24848783" TargetMode="External"/><Relationship Id="rId18" Type="http://schemas.openxmlformats.org/officeDocument/2006/relationships/chart" Target="charts/chart3.xml"/><Relationship Id="rId39" Type="http://schemas.openxmlformats.org/officeDocument/2006/relationships/chart" Target="charts/chart16.xml"/><Relationship Id="rId109" Type="http://schemas.openxmlformats.org/officeDocument/2006/relationships/hyperlink" Target="https://www.ncbi.nlm.nih.gov/pubmed/?term=Cattaneo%20M%5BAuthor%5D&amp;cauthor=true&amp;cauthor_uid=22918743" TargetMode="External"/><Relationship Id="rId34" Type="http://schemas.openxmlformats.org/officeDocument/2006/relationships/chart" Target="charts/chart11.xml"/><Relationship Id="rId50" Type="http://schemas.openxmlformats.org/officeDocument/2006/relationships/chart" Target="charts/chart25.xml"/><Relationship Id="rId55" Type="http://schemas.openxmlformats.org/officeDocument/2006/relationships/image" Target="media/image5.emf"/><Relationship Id="rId76" Type="http://schemas.openxmlformats.org/officeDocument/2006/relationships/hyperlink" Target="https://www.ncbi.nlm.nih.gov/pubmed/23426200" TargetMode="External"/><Relationship Id="rId97" Type="http://schemas.openxmlformats.org/officeDocument/2006/relationships/hyperlink" Target="https://www.ncbi.nlm.nih.gov/pubmed/?term=Brand%20K%5BAuthor%5D&amp;cauthor=true&amp;cauthor_uid=12370251" TargetMode="External"/><Relationship Id="rId104" Type="http://schemas.openxmlformats.org/officeDocument/2006/relationships/hyperlink" Target="https://www.ncbi.nlm.nih.gov/pubmed/24848783" TargetMode="External"/><Relationship Id="rId120" Type="http://schemas.openxmlformats.org/officeDocument/2006/relationships/hyperlink" Target="https://www.ncbi.nlm.nih.gov/pubmed/26265231" TargetMode="External"/><Relationship Id="rId125" Type="http://schemas.openxmlformats.org/officeDocument/2006/relationships/hyperlink" Target="https://www.ncbi.nlm.nih.gov/pubmed/?term=Xu%20G%5BAuthor%5D&amp;cauthor=true&amp;cauthor_uid=27889768" TargetMode="External"/><Relationship Id="rId7" Type="http://schemas.openxmlformats.org/officeDocument/2006/relationships/footnotes" Target="footnotes.xml"/><Relationship Id="rId71" Type="http://schemas.openxmlformats.org/officeDocument/2006/relationships/image" Target="media/image14.emf"/><Relationship Id="rId92" Type="http://schemas.openxmlformats.org/officeDocument/2006/relationships/hyperlink" Target="https://www.ncbi.nlm.nih.gov/pubmed/?term=Comparison+of+Mean+Platelets+in+Type+2+DM+on+Insulin+Therapy+and+on+Oral+Hypoglycaemic+Agents." TargetMode="External"/><Relationship Id="rId2" Type="http://schemas.openxmlformats.org/officeDocument/2006/relationships/numbering" Target="numbering.xml"/><Relationship Id="rId29" Type="http://schemas.openxmlformats.org/officeDocument/2006/relationships/image" Target="media/image6.gif"/><Relationship Id="rId24" Type="http://schemas.openxmlformats.org/officeDocument/2006/relationships/image" Target="media/image4.emf"/><Relationship Id="rId40" Type="http://schemas.openxmlformats.org/officeDocument/2006/relationships/chart" Target="charts/chart17.xml"/><Relationship Id="rId45" Type="http://schemas.openxmlformats.org/officeDocument/2006/relationships/chart" Target="charts/chart20.xml"/><Relationship Id="rId66" Type="http://schemas.openxmlformats.org/officeDocument/2006/relationships/oleObject" Target="embeddings/oleObject5.bin"/><Relationship Id="rId87" Type="http://schemas.openxmlformats.org/officeDocument/2006/relationships/hyperlink" Target="http://dx.plos.org/10.1371/journal.pone.0066907" TargetMode="External"/><Relationship Id="rId110" Type="http://schemas.openxmlformats.org/officeDocument/2006/relationships/hyperlink" Target="https://www.ncbi.nlm.nih.gov/pubmed/22918743" TargetMode="External"/><Relationship Id="rId115" Type="http://schemas.openxmlformats.org/officeDocument/2006/relationships/hyperlink" Target="https://www.ncbi.nlm.nih.gov/pubmed/1960301" TargetMode="External"/><Relationship Id="rId131" Type="http://schemas.openxmlformats.org/officeDocument/2006/relationships/hyperlink" Target="https://www.ncbi.nlm.nih.gov/pubmed/?term=Scharf%20RE%5BAuthor%5D&amp;cauthor=true&amp;cauthor_uid=21311822" TargetMode="External"/><Relationship Id="rId61" Type="http://schemas.openxmlformats.org/officeDocument/2006/relationships/image" Target="media/image9.emf"/><Relationship Id="rId82" Type="http://schemas.openxmlformats.org/officeDocument/2006/relationships/hyperlink" Target="http://www.ncbi.nlm.nih.gov/pubmed/20664903" TargetMode="External"/><Relationship Id="rId19" Type="http://schemas.openxmlformats.org/officeDocument/2006/relationships/footer" Target="footer2.xml"/><Relationship Id="rId14" Type="http://schemas.openxmlformats.org/officeDocument/2006/relationships/hyperlink" Target="https://www.ncbi.nlm.nih.gov/pubmed/?term=Baber%20U%5BAuthor%5D&amp;cauthor=true&amp;cauthor_uid=26056248" TargetMode="External"/><Relationship Id="rId30" Type="http://schemas.openxmlformats.org/officeDocument/2006/relationships/chart" Target="charts/chart7.xml"/><Relationship Id="rId35" Type="http://schemas.openxmlformats.org/officeDocument/2006/relationships/chart" Target="charts/chart12.xml"/><Relationship Id="rId56" Type="http://schemas.openxmlformats.org/officeDocument/2006/relationships/oleObject" Target="embeddings/oleObject1.bin"/><Relationship Id="rId77" Type="http://schemas.openxmlformats.org/officeDocument/2006/relationships/hyperlink" Target="https://www.ncbi.nlm.nih.gov/pubmed/26520003" TargetMode="External"/><Relationship Id="rId100" Type="http://schemas.openxmlformats.org/officeDocument/2006/relationships/hyperlink" Target="https://www.ncbi.nlm.nih.gov/pubmed/27524214" TargetMode="External"/><Relationship Id="rId105" Type="http://schemas.openxmlformats.org/officeDocument/2006/relationships/hyperlink" Target="https://www.ncbi.nlm.nih.gov/pubmed/?term=Larsen%20SB%5BAuthor%5D&amp;cauthor=true&amp;cauthor_uid=24465602" TargetMode="External"/><Relationship Id="rId126" Type="http://schemas.openxmlformats.org/officeDocument/2006/relationships/hyperlink" Target="https://www.ncbi.nlm.nih.gov/pubmed/27889768" TargetMode="External"/><Relationship Id="rId8" Type="http://schemas.openxmlformats.org/officeDocument/2006/relationships/endnotes" Target="endnotes.xml"/><Relationship Id="rId51" Type="http://schemas.openxmlformats.org/officeDocument/2006/relationships/chart" Target="charts/chart26.xml"/><Relationship Id="rId72" Type="http://schemas.openxmlformats.org/officeDocument/2006/relationships/oleObject" Target="embeddings/oleObject7.bin"/><Relationship Id="rId93" Type="http://schemas.openxmlformats.org/officeDocument/2006/relationships/hyperlink" Target="https://www.ncbi.nlm.nih.gov/pubmed/25232423" TargetMode="External"/><Relationship Id="rId98" Type="http://schemas.openxmlformats.org/officeDocument/2006/relationships/hyperlink" Target="https://www.ncbi.nlm.nih.gov/pubmed/?term=Gruner%20S%5BAuthor%5D&amp;cauthor=true&amp;cauthor_uid=12370251" TargetMode="External"/><Relationship Id="rId121" Type="http://schemas.openxmlformats.org/officeDocument/2006/relationships/hyperlink" Target="https://www.ncbi.nlm.nih.gov/pubmed/?term=Association+of+cystatin+C+proteoforms+with+estimated+glomerular+filtration+rate" TargetMode="External"/><Relationship Id="rId3" Type="http://schemas.openxmlformats.org/officeDocument/2006/relationships/styles" Target="styles.xml"/><Relationship Id="rId25" Type="http://schemas.openxmlformats.org/officeDocument/2006/relationships/chart" Target="charts/chart4.xml"/><Relationship Id="rId46" Type="http://schemas.openxmlformats.org/officeDocument/2006/relationships/chart" Target="charts/chart21.xml"/><Relationship Id="rId67" Type="http://schemas.openxmlformats.org/officeDocument/2006/relationships/image" Target="media/image12.emf"/><Relationship Id="rId116" Type="http://schemas.openxmlformats.org/officeDocument/2006/relationships/hyperlink" Target="http://www.ncbi.nlm.nih.gov/pubmed/20451957" TargetMode="External"/><Relationship Id="rId20" Type="http://schemas.openxmlformats.org/officeDocument/2006/relationships/hyperlink" Target="https://www.ncbi.nlm.nih.gov/pubmed/?term=Ozder%20A%5BAuthor%5D&amp;cauthor=true&amp;cauthor_uid=25232423" TargetMode="External"/><Relationship Id="rId41" Type="http://schemas.openxmlformats.org/officeDocument/2006/relationships/chart" Target="charts/chart18.xml"/><Relationship Id="rId62" Type="http://schemas.openxmlformats.org/officeDocument/2006/relationships/oleObject" Target="embeddings/oleObject3.bin"/><Relationship Id="rId83" Type="http://schemas.openxmlformats.org/officeDocument/2006/relationships/hyperlink" Target="http://www.ncbi.nlm.nih.gov/pubmed/24444439" TargetMode="External"/><Relationship Id="rId88" Type="http://schemas.openxmlformats.org/officeDocument/2006/relationships/hyperlink" Target="http://www.who.int/mediacentre/factsheets/fs317/en/" TargetMode="External"/><Relationship Id="rId111" Type="http://schemas.openxmlformats.org/officeDocument/2006/relationships/hyperlink" Target="http://jamanetwork.com/searchresults?author=Steven+R.+Steinhubl&amp;q=Steven+R.+Steinhubl" TargetMode="External"/><Relationship Id="rId132" Type="http://schemas.openxmlformats.org/officeDocument/2006/relationships/hyperlink" Target="https://www.ncbi.nlm.nih.gov/pubmed/?term=H.+Seidel%3B+M.+M.+Rahman%3B+R.+E.+Scharf.+Monitoring+of+antiplatelet+therapy" TargetMode="External"/><Relationship Id="rId15" Type="http://schemas.openxmlformats.org/officeDocument/2006/relationships/hyperlink" Target="https://www.ncbi.nlm.nih.gov/pubmed/?term=Mangiacapra%20F%5BAuthor%5D&amp;cauthor=true&amp;cauthor_uid=24507863" TargetMode="External"/><Relationship Id="rId36" Type="http://schemas.openxmlformats.org/officeDocument/2006/relationships/chart" Target="charts/chart13.xml"/><Relationship Id="rId57" Type="http://schemas.openxmlformats.org/officeDocument/2006/relationships/image" Target="media/image6.emf"/><Relationship Id="rId106" Type="http://schemas.openxmlformats.org/officeDocument/2006/relationships/hyperlink" Target="https://www.ncbi.nlm.nih.gov/pubmed/?term=Grove%20EL%5BAuthor%5D&amp;cauthor=true&amp;cauthor_uid=24465602" TargetMode="External"/><Relationship Id="rId127" Type="http://schemas.openxmlformats.org/officeDocument/2006/relationships/hyperlink" Target="http://mmj.eg.net/article.asp?issn=1110-2098;year=2014;volume=27;issue=1;spage=60;epage=65;aulast=El-Kafrawy" TargetMode="External"/><Relationship Id="rId10" Type="http://schemas.openxmlformats.org/officeDocument/2006/relationships/footer" Target="footer1.xml"/><Relationship Id="rId31" Type="http://schemas.openxmlformats.org/officeDocument/2006/relationships/chart" Target="charts/chart8.xml"/><Relationship Id="rId52" Type="http://schemas.openxmlformats.org/officeDocument/2006/relationships/chart" Target="charts/chart27.xml"/><Relationship Id="rId73" Type="http://schemas.openxmlformats.org/officeDocument/2006/relationships/hyperlink" Target="http://www.ncbi.nlm.nih.gov/pubmed/26011548" TargetMode="External"/><Relationship Id="rId78" Type="http://schemas.openxmlformats.org/officeDocument/2006/relationships/hyperlink" Target="https://www.ncbi.nlm.nih.gov/pubmed/21718234" TargetMode="External"/><Relationship Id="rId94" Type="http://schemas.openxmlformats.org/officeDocument/2006/relationships/hyperlink" Target="https://www.ncbi.nlm.nih.gov/pubmed/24682908" TargetMode="External"/><Relationship Id="rId99" Type="http://schemas.openxmlformats.org/officeDocument/2006/relationships/hyperlink" Target="https://www.ncbi.nlm.nih.gov/pmc/articles/PMC2194025/" TargetMode="External"/><Relationship Id="rId101" Type="http://schemas.openxmlformats.org/officeDocument/2006/relationships/hyperlink" Target="https://www.ncbi.nlm.nih.gov/pubmed/?term=Niu%20X%5BAuthor%5D&amp;cauthor=true&amp;cauthor_uid=24848783" TargetMode="External"/><Relationship Id="rId122" Type="http://schemas.openxmlformats.org/officeDocument/2006/relationships/hyperlink" Target="http://www.iosrjournals.org/iosr-jdms/papers/Vol8-issue2/H0822735.pdf" TargetMode="External"/><Relationship Id="rId4" Type="http://schemas.microsoft.com/office/2007/relationships/stylesWithEffects" Target="stylesWithEffects.xml"/><Relationship Id="rId9" Type="http://schemas.openxmlformats.org/officeDocument/2006/relationships/header" Target="header1.xml"/><Relationship Id="rId26" Type="http://schemas.openxmlformats.org/officeDocument/2006/relationships/chart" Target="charts/chart5.xml"/><Relationship Id="rId47" Type="http://schemas.openxmlformats.org/officeDocument/2006/relationships/chart" Target="charts/chart22.xml"/><Relationship Id="rId68" Type="http://schemas.openxmlformats.org/officeDocument/2006/relationships/oleObject" Target="embeddings/oleObject6.bin"/><Relationship Id="rId89" Type="http://schemas.openxmlformats.org/officeDocument/2006/relationships/hyperlink" Target="https://www.ncbi.nlm.nih.gov/pubmed/?term=El%20Haouari%20M%5BAuthor%5D&amp;cauthor=true&amp;cauthor_uid=18387322" TargetMode="External"/><Relationship Id="rId112" Type="http://schemas.openxmlformats.org/officeDocument/2006/relationships/hyperlink" Target="http://jamanetwork.com/searchresults?author=Peter+B.+Berger&amp;q=Peter+B.+Berger" TargetMode="External"/><Relationship Id="rId133"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8.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9.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0.xm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1.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2.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3.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4.xml"/></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15.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16.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17.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18.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24.xlsx"/><Relationship Id="rId1" Type="http://schemas.openxmlformats.org/officeDocument/2006/relationships/themeOverride" Target="../theme/themeOverride19.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25.xlsx"/><Relationship Id="rId1" Type="http://schemas.openxmlformats.org/officeDocument/2006/relationships/themeOverride" Target="../theme/themeOverride20.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26.xlsx"/><Relationship Id="rId1" Type="http://schemas.openxmlformats.org/officeDocument/2006/relationships/themeOverride" Target="../theme/themeOverride21.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27.xlsx"/><Relationship Id="rId1" Type="http://schemas.openxmlformats.org/officeDocument/2006/relationships/themeOverride" Target="../theme/themeOverride22.xml"/></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8.xlsx"/></Relationships>
</file>

<file path=word/charts/_rels/chart29.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29.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290299463420316"/>
          <c:y val="0.12203380827396576"/>
          <c:w val="0.66326426773445124"/>
          <c:h val="0.6913920134983127"/>
        </c:manualLayout>
      </c:layout>
      <c:barChart>
        <c:barDir val="col"/>
        <c:grouping val="clustered"/>
        <c:varyColors val="0"/>
        <c:ser>
          <c:idx val="0"/>
          <c:order val="0"/>
          <c:tx>
            <c:strRef>
              <c:f>Лист1!$B$1</c:f>
              <c:strCache>
                <c:ptCount val="1"/>
                <c:pt idx="0">
                  <c:v>чоловіки</c:v>
                </c:pt>
              </c:strCache>
            </c:strRef>
          </c:tx>
          <c:spPr>
            <a:pattFill prst="pct70">
              <a:fgClr>
                <a:schemeClr val="tx1"/>
              </a:fgClr>
              <a:bgClr>
                <a:schemeClr val="bg1"/>
              </a:bgClr>
            </a:pattFill>
          </c:spPr>
          <c:invertIfNegative val="0"/>
          <c:dLbls>
            <c:dLbl>
              <c:idx val="0"/>
              <c:layout>
                <c:manualLayout>
                  <c:x val="4.246284501061571E-3"/>
                  <c:y val="1.1904761904761923E-2"/>
                </c:manualLayout>
              </c:layout>
              <c:tx>
                <c:rich>
                  <a:bodyPr/>
                  <a:lstStyle/>
                  <a:p>
                    <a:r>
                      <a:rPr lang="en-US"/>
                      <a:t>67,8</a:t>
                    </a:r>
                    <a:r>
                      <a:rPr lang="uk-UA"/>
                      <a:t>0</a:t>
                    </a:r>
                    <a:endParaRPr lang="en-US"/>
                  </a:p>
                </c:rich>
              </c:tx>
              <c:dLblPos val="outEnd"/>
              <c:showLegendKey val="0"/>
              <c:showVal val="1"/>
              <c:showCatName val="0"/>
              <c:showSerName val="0"/>
              <c:showPercent val="0"/>
              <c:showBubbleSize val="0"/>
            </c:dLbl>
            <c:dLbl>
              <c:idx val="1"/>
              <c:layout>
                <c:manualLayout>
                  <c:x val="0"/>
                  <c:y val="7.936507936507943E-3"/>
                </c:manualLayout>
              </c:layout>
              <c:dLblPos val="outEnd"/>
              <c:showLegendKey val="0"/>
              <c:showVal val="1"/>
              <c:showCatName val="0"/>
              <c:showSerName val="0"/>
              <c:showPercent val="0"/>
              <c:showBubbleSize val="0"/>
            </c:dLbl>
            <c:dLbl>
              <c:idx val="2"/>
              <c:layout>
                <c:manualLayout>
                  <c:x val="0"/>
                  <c:y val="1.5873015873015872E-2"/>
                </c:manualLayout>
              </c:layout>
              <c:tx>
                <c:rich>
                  <a:bodyPr/>
                  <a:lstStyle/>
                  <a:p>
                    <a:r>
                      <a:rPr lang="en-US"/>
                      <a:t>60</a:t>
                    </a:r>
                    <a:r>
                      <a:rPr lang="uk-UA"/>
                      <a:t>,00</a:t>
                    </a:r>
                    <a:endParaRPr lang="en-US"/>
                  </a:p>
                </c:rich>
              </c:tx>
              <c:dLblPos val="outEnd"/>
              <c:showLegendKey val="0"/>
              <c:showVal val="1"/>
              <c:showCatName val="0"/>
              <c:showSerName val="0"/>
              <c:showPercent val="0"/>
              <c:showBubbleSize val="0"/>
            </c:dLbl>
            <c:dLbl>
              <c:idx val="3"/>
              <c:layout>
                <c:manualLayout>
                  <c:x val="0"/>
                  <c:y val="1.1904761904761904E-2"/>
                </c:manualLayout>
              </c:layout>
              <c:tx>
                <c:rich>
                  <a:bodyPr/>
                  <a:lstStyle/>
                  <a:p>
                    <a:r>
                      <a:rPr lang="en-US"/>
                      <a:t>75</a:t>
                    </a:r>
                    <a:r>
                      <a:rPr lang="uk-UA"/>
                      <a:t>,00</a:t>
                    </a:r>
                    <a:endParaRPr lang="en-US"/>
                  </a:p>
                </c:rich>
              </c:tx>
              <c:dLblPos val="outEnd"/>
              <c:showLegendKey val="0"/>
              <c:showVal val="1"/>
              <c:showCatName val="0"/>
              <c:showSerName val="0"/>
              <c:showPercent val="0"/>
              <c:showBubbleSize val="0"/>
            </c:dLbl>
            <c:dLblPos val="outEnd"/>
            <c:showLegendKey val="0"/>
            <c:showVal val="1"/>
            <c:showCatName val="0"/>
            <c:showSerName val="0"/>
            <c:showPercent val="0"/>
            <c:showBubbleSize val="0"/>
            <c:showLeaderLines val="0"/>
          </c:dLbls>
          <c:cat>
            <c:strRef>
              <c:f>Лист1!$A$2:$A$6</c:f>
              <c:strCache>
                <c:ptCount val="5"/>
                <c:pt idx="0">
                  <c:v>1 група</c:v>
                </c:pt>
                <c:pt idx="1">
                  <c:v>2 група</c:v>
                </c:pt>
                <c:pt idx="2">
                  <c:v>3 група</c:v>
                </c:pt>
                <c:pt idx="3">
                  <c:v>4 група</c:v>
                </c:pt>
                <c:pt idx="4">
                  <c:v>група контролю</c:v>
                </c:pt>
              </c:strCache>
            </c:strRef>
          </c:cat>
          <c:val>
            <c:numRef>
              <c:f>Лист1!$B$2:$B$6</c:f>
              <c:numCache>
                <c:formatCode>General</c:formatCode>
                <c:ptCount val="5"/>
                <c:pt idx="0">
                  <c:v>67.8</c:v>
                </c:pt>
                <c:pt idx="1">
                  <c:v>75.86</c:v>
                </c:pt>
                <c:pt idx="2">
                  <c:v>60</c:v>
                </c:pt>
                <c:pt idx="3">
                  <c:v>75</c:v>
                </c:pt>
                <c:pt idx="4">
                  <c:v>53.33</c:v>
                </c:pt>
              </c:numCache>
            </c:numRef>
          </c:val>
        </c:ser>
        <c:ser>
          <c:idx val="1"/>
          <c:order val="1"/>
          <c:tx>
            <c:strRef>
              <c:f>Лист1!$C$1</c:f>
              <c:strCache>
                <c:ptCount val="1"/>
                <c:pt idx="0">
                  <c:v>жінки</c:v>
                </c:pt>
              </c:strCache>
            </c:strRef>
          </c:tx>
          <c:spPr>
            <a:pattFill prst="dkHorz">
              <a:fgClr>
                <a:schemeClr val="tx1"/>
              </a:fgClr>
              <a:bgClr>
                <a:schemeClr val="bg1"/>
              </a:bgClr>
            </a:pattFill>
          </c:spPr>
          <c:invertIfNegative val="0"/>
          <c:dLbls>
            <c:dLbl>
              <c:idx val="0"/>
              <c:layout>
                <c:manualLayout>
                  <c:x val="6.0723540130732069E-3"/>
                  <c:y val="1.1904761904761904E-2"/>
                </c:manualLayout>
              </c:layout>
              <c:tx>
                <c:rich>
                  <a:bodyPr/>
                  <a:lstStyle/>
                  <a:p>
                    <a:r>
                      <a:rPr lang="en-US"/>
                      <a:t>32,2</a:t>
                    </a:r>
                    <a:r>
                      <a:rPr lang="uk-UA"/>
                      <a:t>0</a:t>
                    </a:r>
                    <a:endParaRPr lang="en-US"/>
                  </a:p>
                </c:rich>
              </c:tx>
              <c:dLblPos val="outEnd"/>
              <c:showLegendKey val="0"/>
              <c:showVal val="1"/>
              <c:showCatName val="0"/>
              <c:showSerName val="0"/>
              <c:showPercent val="0"/>
              <c:showBubbleSize val="0"/>
            </c:dLbl>
            <c:dLbl>
              <c:idx val="1"/>
              <c:layout>
                <c:manualLayout>
                  <c:x val="1.0318638514134778E-2"/>
                  <c:y val="1.1904761904761977E-2"/>
                </c:manualLayout>
              </c:layout>
              <c:dLblPos val="outEnd"/>
              <c:showLegendKey val="0"/>
              <c:showVal val="1"/>
              <c:showCatName val="0"/>
              <c:showSerName val="0"/>
              <c:showPercent val="0"/>
              <c:showBubbleSize val="0"/>
            </c:dLbl>
            <c:dLbl>
              <c:idx val="2"/>
              <c:layout>
                <c:manualLayout>
                  <c:x val="6.9781165889295687E-3"/>
                  <c:y val="1.5873015873015872E-2"/>
                </c:manualLayout>
              </c:layout>
              <c:tx>
                <c:rich>
                  <a:bodyPr/>
                  <a:lstStyle/>
                  <a:p>
                    <a:r>
                      <a:rPr lang="en-US"/>
                      <a:t>40</a:t>
                    </a:r>
                    <a:r>
                      <a:rPr lang="uk-UA"/>
                      <a:t>,00</a:t>
                    </a:r>
                    <a:endParaRPr lang="en-US"/>
                  </a:p>
                </c:rich>
              </c:tx>
              <c:dLblPos val="outEnd"/>
              <c:showLegendKey val="0"/>
              <c:showVal val="1"/>
              <c:showCatName val="0"/>
              <c:showSerName val="0"/>
              <c:showPercent val="0"/>
              <c:showBubbleSize val="0"/>
            </c:dLbl>
            <c:dLbl>
              <c:idx val="3"/>
              <c:layout>
                <c:manualLayout>
                  <c:x val="1.137653175518673E-2"/>
                  <c:y val="1.9841269841269767E-2"/>
                </c:manualLayout>
              </c:layout>
              <c:tx>
                <c:rich>
                  <a:bodyPr/>
                  <a:lstStyle/>
                  <a:p>
                    <a:r>
                      <a:rPr lang="en-US"/>
                      <a:t>25</a:t>
                    </a:r>
                    <a:r>
                      <a:rPr lang="uk-UA"/>
                      <a:t>,00</a:t>
                    </a:r>
                    <a:endParaRPr lang="en-US"/>
                  </a:p>
                </c:rich>
              </c:tx>
              <c:dLblPos val="outEnd"/>
              <c:showLegendKey val="0"/>
              <c:showVal val="1"/>
              <c:showCatName val="0"/>
              <c:showSerName val="0"/>
              <c:showPercent val="0"/>
              <c:showBubbleSize val="0"/>
            </c:dLbl>
            <c:dLbl>
              <c:idx val="4"/>
              <c:layout>
                <c:manualLayout>
                  <c:x val="1.7144624437868832E-2"/>
                  <c:y val="1.5873015873015872E-2"/>
                </c:manualLayout>
              </c:layout>
              <c:dLblPos val="outEnd"/>
              <c:showLegendKey val="0"/>
              <c:showVal val="1"/>
              <c:showCatName val="0"/>
              <c:showSerName val="0"/>
              <c:showPercent val="0"/>
              <c:showBubbleSize val="0"/>
            </c:dLbl>
            <c:txPr>
              <a:bodyPr/>
              <a:lstStyle/>
              <a:p>
                <a:pPr>
                  <a:defRPr sz="1400"/>
                </a:pPr>
                <a:endParaRPr lang="ru-RU"/>
              </a:p>
            </c:txPr>
            <c:dLblPos val="outEnd"/>
            <c:showLegendKey val="0"/>
            <c:showVal val="1"/>
            <c:showCatName val="0"/>
            <c:showSerName val="0"/>
            <c:showPercent val="0"/>
            <c:showBubbleSize val="0"/>
            <c:showLeaderLines val="0"/>
          </c:dLbls>
          <c:cat>
            <c:strRef>
              <c:f>Лист1!$A$2:$A$6</c:f>
              <c:strCache>
                <c:ptCount val="5"/>
                <c:pt idx="0">
                  <c:v>1 група</c:v>
                </c:pt>
                <c:pt idx="1">
                  <c:v>2 група</c:v>
                </c:pt>
                <c:pt idx="2">
                  <c:v>3 група</c:v>
                </c:pt>
                <c:pt idx="3">
                  <c:v>4 група</c:v>
                </c:pt>
                <c:pt idx="4">
                  <c:v>група контролю</c:v>
                </c:pt>
              </c:strCache>
            </c:strRef>
          </c:cat>
          <c:val>
            <c:numRef>
              <c:f>Лист1!$C$2:$C$6</c:f>
              <c:numCache>
                <c:formatCode>General</c:formatCode>
                <c:ptCount val="5"/>
                <c:pt idx="0">
                  <c:v>32.200000000000003</c:v>
                </c:pt>
                <c:pt idx="1">
                  <c:v>24.14</c:v>
                </c:pt>
                <c:pt idx="2">
                  <c:v>40</c:v>
                </c:pt>
                <c:pt idx="3">
                  <c:v>25</c:v>
                </c:pt>
                <c:pt idx="4">
                  <c:v>47.660000000000011</c:v>
                </c:pt>
              </c:numCache>
            </c:numRef>
          </c:val>
        </c:ser>
        <c:dLbls>
          <c:showLegendKey val="0"/>
          <c:showVal val="1"/>
          <c:showCatName val="0"/>
          <c:showSerName val="0"/>
          <c:showPercent val="0"/>
          <c:showBubbleSize val="0"/>
        </c:dLbls>
        <c:gapWidth val="40"/>
        <c:axId val="193783296"/>
        <c:axId val="211068608"/>
      </c:barChart>
      <c:catAx>
        <c:axId val="193783296"/>
        <c:scaling>
          <c:orientation val="minMax"/>
        </c:scaling>
        <c:delete val="0"/>
        <c:axPos val="b"/>
        <c:numFmt formatCode="General" sourceLinked="1"/>
        <c:majorTickMark val="out"/>
        <c:minorTickMark val="none"/>
        <c:tickLblPos val="nextTo"/>
        <c:crossAx val="211068608"/>
        <c:crosses val="autoZero"/>
        <c:auto val="1"/>
        <c:lblAlgn val="ctr"/>
        <c:lblOffset val="100"/>
        <c:noMultiLvlLbl val="0"/>
      </c:catAx>
      <c:valAx>
        <c:axId val="211068608"/>
        <c:scaling>
          <c:orientation val="minMax"/>
        </c:scaling>
        <c:delete val="0"/>
        <c:axPos val="l"/>
        <c:title>
          <c:tx>
            <c:rich>
              <a:bodyPr rot="0" vert="horz"/>
              <a:lstStyle/>
              <a:p>
                <a:pPr>
                  <a:defRPr/>
                </a:pPr>
                <a:r>
                  <a:rPr lang="ru-RU"/>
                  <a:t>%</a:t>
                </a:r>
              </a:p>
            </c:rich>
          </c:tx>
          <c:layout>
            <c:manualLayout>
              <c:xMode val="edge"/>
              <c:yMode val="edge"/>
              <c:x val="7.2810011376564274E-2"/>
              <c:y val="1.2614048243969488E-3"/>
            </c:manualLayout>
          </c:layout>
          <c:overlay val="0"/>
        </c:title>
        <c:numFmt formatCode="General" sourceLinked="1"/>
        <c:majorTickMark val="out"/>
        <c:minorTickMark val="none"/>
        <c:tickLblPos val="nextTo"/>
        <c:crossAx val="193783296"/>
        <c:crosses val="autoZero"/>
        <c:crossBetween val="between"/>
      </c:valAx>
    </c:plotArea>
    <c:legend>
      <c:legendPos val="r"/>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3129669794414168"/>
          <c:y val="4.2513546101065627E-2"/>
          <c:w val="0.71520840417482301"/>
          <c:h val="0.86575696699151028"/>
        </c:manualLayout>
      </c:layout>
      <c:bar3DChart>
        <c:barDir val="col"/>
        <c:grouping val="clustered"/>
        <c:varyColors val="0"/>
        <c:ser>
          <c:idx val="0"/>
          <c:order val="0"/>
          <c:tx>
            <c:strRef>
              <c:f>Лист1!$B$1</c:f>
              <c:strCache>
                <c:ptCount val="1"/>
                <c:pt idx="0">
                  <c:v>Розувастатин</c:v>
                </c:pt>
              </c:strCache>
            </c:strRef>
          </c:tx>
          <c:spPr>
            <a:solidFill>
              <a:srgbClr val="7C2C54"/>
            </a:solidFill>
          </c:spPr>
          <c:invertIfNegative val="0"/>
          <c:dPt>
            <c:idx val="0"/>
            <c:invertIfNegative val="0"/>
            <c:bubble3D val="0"/>
            <c:spPr>
              <a:pattFill prst="dkHorz">
                <a:fgClr>
                  <a:srgbClr val="7C2C54"/>
                </a:fgClr>
                <a:bgClr>
                  <a:sysClr val="window" lastClr="FFFFFF"/>
                </a:bgClr>
              </a:pattFill>
              <a:ln>
                <a:solidFill>
                  <a:srgbClr val="C0504D">
                    <a:lumMod val="50000"/>
                  </a:srgbClr>
                </a:solidFill>
              </a:ln>
            </c:spPr>
          </c:dPt>
          <c:dPt>
            <c:idx val="1"/>
            <c:invertIfNegative val="0"/>
            <c:bubble3D val="0"/>
            <c:spPr>
              <a:pattFill prst="dkHorz">
                <a:fgClr>
                  <a:srgbClr val="7C2C54"/>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4.8631706724003576E-3"/>
                  <c:y val="0.2243171627681812"/>
                </c:manualLayout>
              </c:layout>
              <c:showLegendKey val="0"/>
              <c:showVal val="1"/>
              <c:showCatName val="0"/>
              <c:showSerName val="0"/>
              <c:showPercent val="0"/>
              <c:showBubbleSize val="0"/>
            </c:dLbl>
            <c:dLbl>
              <c:idx val="1"/>
              <c:layout>
                <c:manualLayout>
                  <c:x val="-4.8631706724003576E-3"/>
                  <c:y val="0.22889506404916449"/>
                </c:manualLayout>
              </c:layout>
              <c:spPr>
                <a:solidFill>
                  <a:sysClr val="window" lastClr="FFFFFF"/>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9.7263413448006267E-3"/>
                  <c:y val="0.24262876789211438"/>
                </c:manualLayout>
              </c:layout>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8,</a:t>
                    </a:r>
                    <a:r>
                      <a:rPr lang="uk-UA">
                        <a:latin typeface="Times New Roman" panose="02020603050405020304" pitchFamily="18" charset="0"/>
                        <a:cs typeface="Times New Roman" panose="02020603050405020304" pitchFamily="18" charset="0"/>
                      </a:rPr>
                      <a:t>57</a:t>
                    </a:r>
                    <a:endParaRPr lang="en-US">
                      <a:latin typeface="Times New Roman" panose="02020603050405020304" pitchFamily="18" charset="0"/>
                      <a:cs typeface="Times New Roman" panose="02020603050405020304" pitchFamily="18" charset="0"/>
                    </a:endParaRPr>
                  </a:p>
                </c:rich>
              </c:tx>
              <c:spPr>
                <a:solidFill>
                  <a:sysClr val="window" lastClr="FFFFFF"/>
                </a:solidFill>
              </c:spPr>
              <c:showLegendKey val="0"/>
              <c:showVal val="1"/>
              <c:showCatName val="0"/>
              <c:showSerName val="0"/>
              <c:showPercent val="0"/>
              <c:showBubbleSize val="0"/>
            </c:dLbl>
            <c:spPr>
              <a:solidFill>
                <a:sysClr val="window" lastClr="FFFFFF"/>
              </a:solidFill>
            </c:spPr>
            <c:showLegendKey val="0"/>
            <c:showVal val="1"/>
            <c:showCatName val="0"/>
            <c:showSerName val="0"/>
            <c:showPercent val="0"/>
            <c:showBubbleSize val="0"/>
            <c:showLeaderLines val="0"/>
          </c:dLbls>
          <c:cat>
            <c:strRef>
              <c:f>Лист1!$A$2:$A$4</c:f>
              <c:strCache>
                <c:ptCount val="3"/>
                <c:pt idx="0">
                  <c:v>4-6 тиж. </c:v>
                </c:pt>
                <c:pt idx="1">
                  <c:v>6 міс. </c:v>
                </c:pt>
                <c:pt idx="2">
                  <c:v>12 міс. </c:v>
                </c:pt>
              </c:strCache>
            </c:strRef>
          </c:cat>
          <c:val>
            <c:numRef>
              <c:f>Лист1!$B$2:$B$4</c:f>
              <c:numCache>
                <c:formatCode>General</c:formatCode>
                <c:ptCount val="3"/>
                <c:pt idx="0">
                  <c:v>8.64</c:v>
                </c:pt>
                <c:pt idx="1">
                  <c:v>8.4600000000000009</c:v>
                </c:pt>
                <c:pt idx="2">
                  <c:v>8.57</c:v>
                </c:pt>
              </c:numCache>
            </c:numRef>
          </c:val>
        </c:ser>
        <c:dLbls>
          <c:showLegendKey val="0"/>
          <c:showVal val="0"/>
          <c:showCatName val="0"/>
          <c:showSerName val="0"/>
          <c:showPercent val="0"/>
          <c:showBubbleSize val="0"/>
        </c:dLbls>
        <c:gapWidth val="150"/>
        <c:shape val="box"/>
        <c:axId val="237803520"/>
        <c:axId val="237481920"/>
        <c:axId val="0"/>
      </c:bar3DChart>
      <c:catAx>
        <c:axId val="237803520"/>
        <c:scaling>
          <c:orientation val="minMax"/>
        </c:scaling>
        <c:delete val="0"/>
        <c:axPos val="b"/>
        <c:numFmt formatCode="General" sourceLinked="1"/>
        <c:majorTickMark val="none"/>
        <c:minorTickMark val="none"/>
        <c:tickLblPos val="nextTo"/>
        <c:txPr>
          <a:bodyPr rot="-60000000" vert="horz"/>
          <a:lstStyle/>
          <a:p>
            <a:pPr>
              <a:defRPr/>
            </a:pPr>
            <a:endParaRPr lang="ru-RU"/>
          </a:p>
        </c:txPr>
        <c:crossAx val="237481920"/>
        <c:crosses val="autoZero"/>
        <c:auto val="1"/>
        <c:lblAlgn val="ctr"/>
        <c:lblOffset val="100"/>
        <c:noMultiLvlLbl val="0"/>
      </c:catAx>
      <c:valAx>
        <c:axId val="237481920"/>
        <c:scaling>
          <c:orientation val="minMax"/>
          <c:max val="15"/>
          <c:min val="0"/>
        </c:scaling>
        <c:delete val="0"/>
        <c:axPos val="l"/>
        <c:majorGridlines/>
        <c:title>
          <c:tx>
            <c:rich>
              <a:bodyPr rot="-5400000" vert="horz"/>
              <a:lstStyle/>
              <a:p>
                <a:pPr>
                  <a:defRPr/>
                </a:pPr>
                <a:r>
                  <a:rPr lang="ru-RU" sz="1100">
                    <a:latin typeface="Times New Roman" panose="02020603050405020304" pitchFamily="18" charset="0"/>
                    <a:cs typeface="Times New Roman" panose="02020603050405020304" pitchFamily="18" charset="0"/>
                  </a:rPr>
                  <a:t>СІАТ-АК, %</a:t>
                </a:r>
              </a:p>
            </c:rich>
          </c:tx>
          <c:layout>
            <c:manualLayout>
              <c:xMode val="edge"/>
              <c:yMode val="edge"/>
              <c:x val="3.5987859683304077E-2"/>
              <c:y val="0.33224814253314938"/>
            </c:manualLayout>
          </c:layout>
          <c:overlay val="0"/>
        </c:title>
        <c:numFmt formatCode="General" sourceLinked="1"/>
        <c:majorTickMark val="none"/>
        <c:minorTickMark val="none"/>
        <c:tickLblPos val="nextTo"/>
        <c:txPr>
          <a:bodyPr rot="-60000000" vert="horz"/>
          <a:lstStyle/>
          <a:p>
            <a:pPr>
              <a:defRPr/>
            </a:pPr>
            <a:endParaRPr lang="ru-RU"/>
          </a:p>
        </c:txPr>
        <c:crossAx val="237803520"/>
        <c:crosses val="autoZero"/>
        <c:crossBetween val="between"/>
      </c:valAx>
    </c:plotArea>
    <c:plotVisOnly val="1"/>
    <c:dispBlanksAs val="gap"/>
    <c:showDLblsOverMax val="0"/>
  </c:chart>
  <c:spPr>
    <a:ln>
      <a:no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653013843962222"/>
          <c:y val="5.1255766646346408E-2"/>
          <c:w val="0.73469872076331499"/>
          <c:h val="0.85522777775960224"/>
        </c:manualLayout>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7C2C54"/>
                </a:fgClr>
                <a:bgClr>
                  <a:sysClr val="window" lastClr="FFFFFF"/>
                </a:bgClr>
              </a:pattFill>
              <a:ln>
                <a:solidFill>
                  <a:srgbClr val="C0504D">
                    <a:lumMod val="50000"/>
                  </a:srgbClr>
                </a:solidFill>
              </a:ln>
            </c:spPr>
          </c:dPt>
          <c:dLbls>
            <c:dLbl>
              <c:idx val="0"/>
              <c:layout>
                <c:manualLayout>
                  <c:x val="-1.0555031069003032E-2"/>
                  <c:y val="0.18872832611582402"/>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1.0962545800460717E-2"/>
                  <c:y val="0.29176077055590632"/>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5.4812328198957528E-3"/>
                  <c:y val="0.18704711034306698"/>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c:v>
                </c:pt>
                <c:pt idx="1">
                  <c:v>6 міс. </c:v>
                </c:pt>
                <c:pt idx="2">
                  <c:v>12 міс. </c:v>
                </c:pt>
              </c:strCache>
            </c:strRef>
          </c:cat>
          <c:val>
            <c:numRef>
              <c:f>Лист1!$B$2:$B$4</c:f>
              <c:numCache>
                <c:formatCode>General</c:formatCode>
                <c:ptCount val="3"/>
                <c:pt idx="0">
                  <c:v>69.62</c:v>
                </c:pt>
                <c:pt idx="1">
                  <c:v>65.17</c:v>
                </c:pt>
                <c:pt idx="2">
                  <c:v>73.069999999999993</c:v>
                </c:pt>
              </c:numCache>
            </c:numRef>
          </c:val>
        </c:ser>
        <c:dLbls>
          <c:showLegendKey val="0"/>
          <c:showVal val="0"/>
          <c:showCatName val="0"/>
          <c:showSerName val="0"/>
          <c:showPercent val="0"/>
          <c:showBubbleSize val="0"/>
        </c:dLbls>
        <c:gapWidth val="150"/>
        <c:shape val="box"/>
        <c:axId val="237804544"/>
        <c:axId val="178454528"/>
        <c:axId val="0"/>
      </c:bar3DChart>
      <c:catAx>
        <c:axId val="237804544"/>
        <c:scaling>
          <c:orientation val="minMax"/>
        </c:scaling>
        <c:delete val="0"/>
        <c:axPos val="b"/>
        <c:numFmt formatCode="General" sourceLinked="1"/>
        <c:majorTickMark val="none"/>
        <c:minorTickMark val="none"/>
        <c:tickLblPos val="nextTo"/>
        <c:txPr>
          <a:bodyPr rot="-60000000" vert="horz"/>
          <a:lstStyle/>
          <a:p>
            <a:pPr>
              <a:defRPr/>
            </a:pPr>
            <a:endParaRPr lang="ru-RU"/>
          </a:p>
        </c:txPr>
        <c:crossAx val="178454528"/>
        <c:crosses val="autoZero"/>
        <c:auto val="1"/>
        <c:lblAlgn val="ctr"/>
        <c:lblOffset val="100"/>
        <c:noMultiLvlLbl val="0"/>
      </c:catAx>
      <c:valAx>
        <c:axId val="178454528"/>
        <c:scaling>
          <c:orientation val="minMax"/>
          <c:max val="100"/>
          <c:min val="0"/>
        </c:scaling>
        <c:delete val="0"/>
        <c:axPos val="l"/>
        <c:majorGridlines/>
        <c:title>
          <c:tx>
            <c:rich>
              <a:bodyPr rot="-5400000" vert="horz"/>
              <a:lstStyle/>
              <a:p>
                <a:pPr>
                  <a:defRPr/>
                </a:pPr>
                <a:r>
                  <a:rPr lang="ru-RU" sz="1100">
                    <a:latin typeface="Times New Roman" panose="02020603050405020304" pitchFamily="18" charset="0"/>
                    <a:cs typeface="Times New Roman" panose="02020603050405020304" pitchFamily="18" charset="0"/>
                  </a:rPr>
                  <a:t>11-дТхВ2</a:t>
                </a:r>
                <a:r>
                  <a:rPr lang="ru-RU" sz="1100" baseline="0">
                    <a:latin typeface="Times New Roman" panose="02020603050405020304" pitchFamily="18" charset="0"/>
                    <a:cs typeface="Times New Roman" panose="02020603050405020304" pitchFamily="18" charset="0"/>
                  </a:rPr>
                  <a:t> у сечі</a:t>
                </a:r>
                <a:r>
                  <a:rPr lang="ru-RU" sz="1100">
                    <a:latin typeface="Times New Roman" panose="02020603050405020304" pitchFamily="18" charset="0"/>
                    <a:cs typeface="Times New Roman" panose="02020603050405020304" pitchFamily="18" charset="0"/>
                  </a:rPr>
                  <a:t>, нг/ммоль</a:t>
                </a:r>
                <a:r>
                  <a:rPr lang="ru-RU" sz="1100" baseline="0">
                    <a:latin typeface="Times New Roman" panose="02020603050405020304" pitchFamily="18" charset="0"/>
                    <a:cs typeface="Times New Roman" panose="02020603050405020304" pitchFamily="18" charset="0"/>
                  </a:rPr>
                  <a:t> креатиніну</a:t>
                </a:r>
                <a:endParaRPr lang="ru-RU" sz="1100">
                  <a:latin typeface="Times New Roman" panose="02020603050405020304" pitchFamily="18" charset="0"/>
                  <a:cs typeface="Times New Roman" panose="02020603050405020304" pitchFamily="18" charset="0"/>
                </a:endParaRPr>
              </a:p>
            </c:rich>
          </c:tx>
          <c:layout>
            <c:manualLayout>
              <c:xMode val="edge"/>
              <c:yMode val="edge"/>
              <c:x val="1.1975464825029477E-2"/>
              <c:y val="0.19420827244239899"/>
            </c:manualLayout>
          </c:layout>
          <c:overlay val="0"/>
        </c:title>
        <c:numFmt formatCode="General" sourceLinked="1"/>
        <c:majorTickMark val="none"/>
        <c:minorTickMark val="none"/>
        <c:tickLblPos val="nextTo"/>
        <c:txPr>
          <a:bodyPr rot="-60000000" vert="horz"/>
          <a:lstStyle/>
          <a:p>
            <a:pPr>
              <a:defRPr/>
            </a:pPr>
            <a:endParaRPr lang="ru-RU"/>
          </a:p>
        </c:txPr>
        <c:crossAx val="237804544"/>
        <c:crosses val="autoZero"/>
        <c:crossBetween val="between"/>
      </c:valAx>
    </c:plotArea>
    <c:plotVisOnly val="1"/>
    <c:dispBlanksAs val="gap"/>
    <c:showDLblsOverMax val="0"/>
  </c:chart>
  <c:spPr>
    <a:ln>
      <a:noFill/>
    </a:ln>
  </c:sp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3047365754422493"/>
          <c:y val="5.1255766646346408E-2"/>
          <c:w val="0.68077286145686877"/>
          <c:h val="0.8561739966825993"/>
        </c:manualLayout>
      </c:layout>
      <c:bar3DChart>
        <c:barDir val="col"/>
        <c:grouping val="clustered"/>
        <c:varyColors val="0"/>
        <c:ser>
          <c:idx val="0"/>
          <c:order val="0"/>
          <c:tx>
            <c:strRef>
              <c:f>Лист1!$B$1</c:f>
              <c:strCache>
                <c:ptCount val="1"/>
                <c:pt idx="0">
                  <c:v>Розувастатин</c:v>
                </c:pt>
              </c:strCache>
            </c:strRef>
          </c:tx>
          <c:spPr>
            <a:solidFill>
              <a:srgbClr val="7C2C54"/>
            </a:solidFill>
          </c:spPr>
          <c:invertIfNegative val="0"/>
          <c:dPt>
            <c:idx val="0"/>
            <c:invertIfNegative val="0"/>
            <c:bubble3D val="0"/>
            <c:spPr>
              <a:pattFill prst="dkHorz">
                <a:fgClr>
                  <a:srgbClr val="7C2C54"/>
                </a:fgClr>
                <a:bgClr>
                  <a:sysClr val="window" lastClr="FFFFFF"/>
                </a:bgClr>
              </a:pattFill>
              <a:ln>
                <a:solidFill>
                  <a:srgbClr val="C0504D">
                    <a:lumMod val="50000"/>
                  </a:srgbClr>
                </a:solidFill>
              </a:ln>
            </c:spPr>
          </c:dPt>
          <c:dPt>
            <c:idx val="1"/>
            <c:invertIfNegative val="0"/>
            <c:bubble3D val="0"/>
            <c:spPr>
              <a:pattFill prst="dkHorz">
                <a:fgClr>
                  <a:srgbClr val="7C2C54"/>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4.8631706724003576E-3"/>
                  <c:y val="0.2243171627681812"/>
                </c:manualLayout>
              </c:layout>
              <c:showLegendKey val="0"/>
              <c:showVal val="1"/>
              <c:showCatName val="0"/>
              <c:showSerName val="0"/>
              <c:showPercent val="0"/>
              <c:showBubbleSize val="0"/>
            </c:dLbl>
            <c:dLbl>
              <c:idx val="1"/>
              <c:layout>
                <c:manualLayout>
                  <c:x val="9.7263413448007152E-3"/>
                  <c:y val="0.32122696567620851"/>
                </c:manualLayout>
              </c:layout>
              <c:spPr>
                <a:solidFill>
                  <a:sysClr val="window" lastClr="FFFFFF"/>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9.7263413448006267E-3"/>
                  <c:y val="0.24262876789211438"/>
                </c:manualLayout>
              </c:layout>
              <c:tx>
                <c:rich>
                  <a:bodyPr/>
                  <a:lstStyle/>
                  <a:p>
                    <a:pPr>
                      <a:defRPr>
                        <a:latin typeface="Times New Roman" panose="02020603050405020304" pitchFamily="18" charset="0"/>
                        <a:cs typeface="Times New Roman" panose="02020603050405020304" pitchFamily="18" charset="0"/>
                      </a:defRPr>
                    </a:pPr>
                    <a:r>
                      <a:rPr lang="uk-UA">
                        <a:latin typeface="Times New Roman" panose="02020603050405020304" pitchFamily="18" charset="0"/>
                        <a:cs typeface="Times New Roman" panose="02020603050405020304" pitchFamily="18" charset="0"/>
                      </a:rPr>
                      <a:t>76</a:t>
                    </a:r>
                    <a:r>
                      <a:rPr lang="en-US">
                        <a:latin typeface="Times New Roman" panose="02020603050405020304" pitchFamily="18" charset="0"/>
                        <a:cs typeface="Times New Roman" panose="02020603050405020304" pitchFamily="18" charset="0"/>
                      </a:rPr>
                      <a:t>,</a:t>
                    </a:r>
                    <a:r>
                      <a:rPr lang="uk-UA">
                        <a:latin typeface="Times New Roman" panose="02020603050405020304" pitchFamily="18" charset="0"/>
                        <a:cs typeface="Times New Roman" panose="02020603050405020304" pitchFamily="18" charset="0"/>
                      </a:rPr>
                      <a:t>82</a:t>
                    </a:r>
                    <a:endParaRPr lang="en-US">
                      <a:latin typeface="Times New Roman" panose="02020603050405020304" pitchFamily="18" charset="0"/>
                      <a:cs typeface="Times New Roman" panose="02020603050405020304" pitchFamily="18" charset="0"/>
                    </a:endParaRPr>
                  </a:p>
                </c:rich>
              </c:tx>
              <c:spPr>
                <a:solidFill>
                  <a:sysClr val="window" lastClr="FFFFFF"/>
                </a:solidFill>
              </c:spPr>
              <c:showLegendKey val="0"/>
              <c:showVal val="1"/>
              <c:showCatName val="0"/>
              <c:showSerName val="0"/>
              <c:showPercent val="0"/>
              <c:showBubbleSize val="0"/>
            </c:dLbl>
            <c:spPr>
              <a:solidFill>
                <a:sysClr val="window" lastClr="FFFFFF"/>
              </a:solidFill>
            </c:spPr>
            <c:showLegendKey val="0"/>
            <c:showVal val="1"/>
            <c:showCatName val="0"/>
            <c:showSerName val="0"/>
            <c:showPercent val="0"/>
            <c:showBubbleSize val="0"/>
            <c:showLeaderLines val="0"/>
          </c:dLbls>
          <c:cat>
            <c:strRef>
              <c:f>Лист1!$A$2:$A$4</c:f>
              <c:strCache>
                <c:ptCount val="3"/>
                <c:pt idx="0">
                  <c:v>4-6 тиж. </c:v>
                </c:pt>
                <c:pt idx="1">
                  <c:v>6 міс. </c:v>
                </c:pt>
                <c:pt idx="2">
                  <c:v>12 міс. </c:v>
                </c:pt>
              </c:strCache>
            </c:strRef>
          </c:cat>
          <c:val>
            <c:numRef>
              <c:f>Лист1!$B$2:$B$4</c:f>
              <c:numCache>
                <c:formatCode>General</c:formatCode>
                <c:ptCount val="3"/>
                <c:pt idx="0">
                  <c:v>76.64</c:v>
                </c:pt>
                <c:pt idx="1">
                  <c:v>77.569999999999993</c:v>
                </c:pt>
                <c:pt idx="2">
                  <c:v>76.819999999999993</c:v>
                </c:pt>
              </c:numCache>
            </c:numRef>
          </c:val>
        </c:ser>
        <c:dLbls>
          <c:showLegendKey val="0"/>
          <c:showVal val="0"/>
          <c:showCatName val="0"/>
          <c:showSerName val="0"/>
          <c:showPercent val="0"/>
          <c:showBubbleSize val="0"/>
        </c:dLbls>
        <c:gapWidth val="150"/>
        <c:shape val="box"/>
        <c:axId val="237965312"/>
        <c:axId val="178456256"/>
        <c:axId val="0"/>
      </c:bar3DChart>
      <c:catAx>
        <c:axId val="237965312"/>
        <c:scaling>
          <c:orientation val="minMax"/>
        </c:scaling>
        <c:delete val="0"/>
        <c:axPos val="b"/>
        <c:numFmt formatCode="General" sourceLinked="1"/>
        <c:majorTickMark val="none"/>
        <c:minorTickMark val="none"/>
        <c:tickLblPos val="nextTo"/>
        <c:txPr>
          <a:bodyPr rot="-60000000" vert="horz"/>
          <a:lstStyle/>
          <a:p>
            <a:pPr>
              <a:defRPr/>
            </a:pPr>
            <a:endParaRPr lang="ru-RU"/>
          </a:p>
        </c:txPr>
        <c:crossAx val="178456256"/>
        <c:crosses val="autoZero"/>
        <c:auto val="1"/>
        <c:lblAlgn val="ctr"/>
        <c:lblOffset val="100"/>
        <c:noMultiLvlLbl val="0"/>
      </c:catAx>
      <c:valAx>
        <c:axId val="178456256"/>
        <c:scaling>
          <c:orientation val="minMax"/>
          <c:max val="100"/>
          <c:min val="0"/>
        </c:scaling>
        <c:delete val="0"/>
        <c:axPos val="l"/>
        <c:majorGridlines/>
        <c:title>
          <c:tx>
            <c:rich>
              <a:bodyPr rot="-5400000" vert="horz"/>
              <a:lstStyle/>
              <a:p>
                <a:pPr>
                  <a:defRPr/>
                </a:pPr>
                <a:r>
                  <a:rPr lang="ru-RU" sz="1100">
                    <a:latin typeface="Times New Roman" panose="02020603050405020304" pitchFamily="18" charset="0"/>
                    <a:cs typeface="Times New Roman" panose="02020603050405020304" pitchFamily="18" charset="0"/>
                  </a:rPr>
                  <a:t>11-дТхВ2 у сечі, нг/ммоль креатиніну</a:t>
                </a:r>
              </a:p>
            </c:rich>
          </c:tx>
          <c:layout>
            <c:manualLayout>
              <c:xMode val="edge"/>
              <c:yMode val="edge"/>
              <c:x val="9.9627798250328387E-2"/>
              <c:y val="0.19091398201263624"/>
            </c:manualLayout>
          </c:layout>
          <c:overlay val="0"/>
        </c:title>
        <c:numFmt formatCode="General" sourceLinked="1"/>
        <c:majorTickMark val="none"/>
        <c:minorTickMark val="none"/>
        <c:tickLblPos val="nextTo"/>
        <c:txPr>
          <a:bodyPr rot="-60000000" vert="horz"/>
          <a:lstStyle/>
          <a:p>
            <a:pPr>
              <a:defRPr/>
            </a:pPr>
            <a:endParaRPr lang="ru-RU"/>
          </a:p>
        </c:txPr>
        <c:crossAx val="237965312"/>
        <c:crosses val="autoZero"/>
        <c:crossBetween val="between"/>
      </c:valAx>
    </c:plotArea>
    <c:plotVisOnly val="1"/>
    <c:dispBlanksAs val="gap"/>
    <c:showDLblsOverMax val="0"/>
  </c:chart>
  <c:spPr>
    <a:ln>
      <a:noFill/>
    </a:ln>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3442307638933218"/>
          <c:y val="3.8718464463955958E-2"/>
          <c:w val="0.8175556781986969"/>
          <c:h val="0.70199476357603963"/>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chemeClr val="bg1"/>
              </a:bgClr>
            </a:pattFill>
            <a:ln>
              <a:solidFill>
                <a:srgbClr val="0070C0"/>
              </a:solidFill>
            </a:ln>
          </c:spPr>
          <c:invertIfNegative val="0"/>
          <c:dLbls>
            <c:dLbl>
              <c:idx val="0"/>
              <c:layout>
                <c:manualLayout>
                  <c:x val="2.1707138230030714E-3"/>
                  <c:y val="0.13369882887025339"/>
                </c:manualLayout>
              </c:layout>
              <c:showLegendKey val="0"/>
              <c:showVal val="1"/>
              <c:showCatName val="0"/>
              <c:showSerName val="0"/>
              <c:showPercent val="0"/>
              <c:showBubbleSize val="0"/>
            </c:dLbl>
            <c:dLbl>
              <c:idx val="1"/>
              <c:layout>
                <c:manualLayout>
                  <c:x val="-6.5121414690092142E-3"/>
                  <c:y val="0.12507309797539826"/>
                </c:manualLayout>
              </c:layout>
              <c:showLegendKey val="0"/>
              <c:showVal val="1"/>
              <c:showCatName val="0"/>
              <c:showSerName val="0"/>
              <c:showPercent val="0"/>
              <c:showBubbleSize val="0"/>
            </c:dLbl>
            <c:dLbl>
              <c:idx val="2"/>
              <c:layout>
                <c:manualLayout>
                  <c:x val="-8.6828552920124452E-3"/>
                  <c:y val="0.19407894513423879"/>
                </c:manualLayout>
              </c:layout>
              <c:showLegendKey val="0"/>
              <c:showVal val="1"/>
              <c:showCatName val="0"/>
              <c:showSerName val="0"/>
              <c:showPercent val="0"/>
              <c:showBubbleSize val="0"/>
            </c:dLbl>
            <c:spPr>
              <a:solidFill>
                <a:schemeClr val="bg1"/>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0.6</c:v>
                </c:pt>
                <c:pt idx="1">
                  <c:v>0.63329999999999997</c:v>
                </c:pt>
                <c:pt idx="2">
                  <c:v>0.92310000000000003</c:v>
                </c:pt>
              </c:numCache>
            </c:numRef>
          </c:val>
        </c:ser>
        <c:ser>
          <c:idx val="1"/>
          <c:order val="1"/>
          <c:tx>
            <c:strRef>
              <c:f>Лист1!$C$1</c:f>
              <c:strCache>
                <c:ptCount val="1"/>
                <c:pt idx="0">
                  <c:v>Аторвастатин</c:v>
                </c:pt>
              </c:strCache>
            </c:strRef>
          </c:tx>
          <c:spPr>
            <a:pattFill prst="dkHorz">
              <a:fgClr>
                <a:srgbClr val="C00000"/>
              </a:fgClr>
              <a:bgClr>
                <a:schemeClr val="bg1"/>
              </a:bgClr>
            </a:pattFill>
            <a:ln>
              <a:solidFill>
                <a:schemeClr val="accent2">
                  <a:lumMod val="50000"/>
                </a:schemeClr>
              </a:solidFill>
            </a:ln>
          </c:spPr>
          <c:invertIfNegative val="0"/>
          <c:dLbls>
            <c:dLbl>
              <c:idx val="0"/>
              <c:layout>
                <c:manualLayout>
                  <c:x val="0"/>
                  <c:y val="0.12938596342282585"/>
                </c:manualLayout>
              </c:layout>
              <c:showLegendKey val="0"/>
              <c:showVal val="1"/>
              <c:showCatName val="0"/>
              <c:showSerName val="0"/>
              <c:showPercent val="0"/>
              <c:showBubbleSize val="0"/>
            </c:dLbl>
            <c:dLbl>
              <c:idx val="1"/>
              <c:layout>
                <c:manualLayout>
                  <c:x val="2.1707138230030714E-3"/>
                  <c:y val="0.15957602155481848"/>
                </c:manualLayout>
              </c:layout>
              <c:showLegendKey val="0"/>
              <c:showVal val="1"/>
              <c:showCatName val="0"/>
              <c:showSerName val="0"/>
              <c:showPercent val="0"/>
              <c:showBubbleSize val="0"/>
            </c:dLbl>
            <c:dLbl>
              <c:idx val="2"/>
              <c:layout>
                <c:manualLayout>
                  <c:x val="8.6828552920122856E-3"/>
                  <c:y val="0.27602338863536174"/>
                </c:manualLayout>
              </c:layout>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0.00%</c:formatCode>
                <c:ptCount val="3"/>
                <c:pt idx="0">
                  <c:v>0.31030000000000002</c:v>
                </c:pt>
                <c:pt idx="1">
                  <c:v>0.44829999999999998</c:v>
                </c:pt>
                <c:pt idx="2">
                  <c:v>0.83330000000000004</c:v>
                </c:pt>
              </c:numCache>
            </c:numRef>
          </c:val>
        </c:ser>
        <c:dLbls>
          <c:showLegendKey val="0"/>
          <c:showVal val="0"/>
          <c:showCatName val="0"/>
          <c:showSerName val="0"/>
          <c:showPercent val="0"/>
          <c:showBubbleSize val="0"/>
        </c:dLbls>
        <c:gapWidth val="150"/>
        <c:shape val="box"/>
        <c:axId val="237967872"/>
        <c:axId val="178457984"/>
        <c:axId val="0"/>
      </c:bar3DChart>
      <c:catAx>
        <c:axId val="237967872"/>
        <c:scaling>
          <c:orientation val="minMax"/>
        </c:scaling>
        <c:delete val="0"/>
        <c:axPos val="b"/>
        <c:numFmt formatCode="General" sourceLinked="1"/>
        <c:majorTickMark val="none"/>
        <c:minorTickMark val="none"/>
        <c:tickLblPos val="nextTo"/>
        <c:txPr>
          <a:bodyPr rot="-60000000" vert="horz"/>
          <a:lstStyle/>
          <a:p>
            <a:pPr>
              <a:defRPr sz="1200">
                <a:latin typeface="Times New Roman" panose="02020603050405020304" pitchFamily="18" charset="0"/>
                <a:cs typeface="Times New Roman" panose="02020603050405020304" pitchFamily="18" charset="0"/>
              </a:defRPr>
            </a:pPr>
            <a:endParaRPr lang="ru-RU"/>
          </a:p>
        </c:txPr>
        <c:crossAx val="178457984"/>
        <c:crosses val="autoZero"/>
        <c:auto val="1"/>
        <c:lblAlgn val="ctr"/>
        <c:lblOffset val="100"/>
        <c:noMultiLvlLbl val="0"/>
      </c:catAx>
      <c:valAx>
        <c:axId val="178457984"/>
        <c:scaling>
          <c:orientation val="minMax"/>
        </c:scaling>
        <c:delete val="0"/>
        <c:axPos val="l"/>
        <c:majorGridlines/>
        <c:numFmt formatCode="0%" sourceLinked="0"/>
        <c:majorTickMark val="none"/>
        <c:minorTickMark val="none"/>
        <c:tickLblPos val="nextTo"/>
        <c:txPr>
          <a:bodyPr rot="-60000000" vert="horz"/>
          <a:lstStyle/>
          <a:p>
            <a:pPr>
              <a:defRPr sz="1200">
                <a:latin typeface="Times New Roman" panose="02020603050405020304" pitchFamily="18" charset="0"/>
                <a:cs typeface="Times New Roman" panose="02020603050405020304" pitchFamily="18" charset="0"/>
              </a:defRPr>
            </a:pPr>
            <a:endParaRPr lang="ru-RU"/>
          </a:p>
        </c:txPr>
        <c:crossAx val="237967872"/>
        <c:crosses val="autoZero"/>
        <c:crossBetween val="between"/>
      </c:valAx>
    </c:plotArea>
    <c:legend>
      <c:legendPos val="r"/>
      <c:layout>
        <c:manualLayout>
          <c:xMode val="edge"/>
          <c:yMode val="edge"/>
          <c:x val="6.6006600660066014E-2"/>
          <c:y val="0.90769230769230758"/>
          <c:w val="0.86633663366336644"/>
          <c:h val="7.3504273504273507E-2"/>
        </c:manualLayout>
      </c:layout>
      <c:overlay val="0"/>
      <c:txPr>
        <a:bodyPr rot="0" vert="horz"/>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anose="02020603050405020304" pitchFamily="18" charset="0"/>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за СІАТ-АК</a:t>
            </a:r>
          </a:p>
        </c:rich>
      </c:tx>
      <c:layout/>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3442307638933218"/>
          <c:y val="0.13484784804125641"/>
          <c:w val="0.8175556781986969"/>
          <c:h val="0.66657771497168561"/>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ysClr val="window" lastClr="FFFFFF"/>
              </a:bgClr>
            </a:pattFill>
            <a:ln>
              <a:solidFill>
                <a:srgbClr val="0070C0"/>
              </a:solidFill>
            </a:ln>
          </c:spPr>
          <c:invertIfNegative val="0"/>
          <c:dLbls>
            <c:dLbl>
              <c:idx val="0"/>
              <c:layout>
                <c:manualLayout>
                  <c:x val="2.1707138230030714E-3"/>
                  <c:y val="0.13369882887025339"/>
                </c:manualLayout>
              </c:layout>
              <c:showLegendKey val="0"/>
              <c:showVal val="1"/>
              <c:showCatName val="0"/>
              <c:showSerName val="0"/>
              <c:showPercent val="0"/>
              <c:showBubbleSize val="0"/>
            </c:dLbl>
            <c:dLbl>
              <c:idx val="1"/>
              <c:layout>
                <c:manualLayout>
                  <c:x val="-2.9466304806741353E-2"/>
                  <c:y val="0.11069684640204119"/>
                </c:manualLayout>
              </c:layout>
              <c:showLegendKey val="0"/>
              <c:showVal val="1"/>
              <c:showCatName val="0"/>
              <c:showSerName val="0"/>
              <c:showPercent val="0"/>
              <c:showBubbleSize val="0"/>
            </c:dLbl>
            <c:dLbl>
              <c:idx val="2"/>
              <c:layout>
                <c:manualLayout>
                  <c:x val="-8.6828552920124452E-3"/>
                  <c:y val="0.19407894513423879"/>
                </c:manualLayout>
              </c:layout>
              <c:showLegendKey val="0"/>
              <c:showVal val="1"/>
              <c:showCatName val="0"/>
              <c:showSerName val="0"/>
              <c:showPercent val="0"/>
              <c:showBubbleSize val="0"/>
            </c:dLbl>
            <c:spPr>
              <a:solidFill>
                <a:schemeClr val="bg1"/>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0.4667</c:v>
                </c:pt>
                <c:pt idx="1">
                  <c:v>0.3</c:v>
                </c:pt>
                <c:pt idx="2">
                  <c:v>0.3846</c:v>
                </c:pt>
              </c:numCache>
            </c:numRef>
          </c:val>
        </c:ser>
        <c:ser>
          <c:idx val="1"/>
          <c:order val="1"/>
          <c:tx>
            <c:strRef>
              <c:f>Лист1!$C$1</c:f>
              <c:strCache>
                <c:ptCount val="1"/>
                <c:pt idx="0">
                  <c:v>Аторвастатин</c:v>
                </c:pt>
              </c:strCache>
            </c:strRef>
          </c:tx>
          <c:spPr>
            <a:pattFill prst="dkHorz">
              <a:fgClr>
                <a:srgbClr val="C00000"/>
              </a:fgClr>
              <a:bgClr>
                <a:sysClr val="window" lastClr="FFFFFF"/>
              </a:bgClr>
            </a:pattFill>
            <a:ln>
              <a:solidFill>
                <a:srgbClr val="C0504D">
                  <a:lumMod val="50000"/>
                </a:srgbClr>
              </a:solidFill>
            </a:ln>
          </c:spPr>
          <c:invertIfNegative val="0"/>
          <c:dLbls>
            <c:dLbl>
              <c:idx val="0"/>
              <c:layout>
                <c:manualLayout>
                  <c:x val="-9.181448557861965E-3"/>
                  <c:y val="0.210851136003888"/>
                </c:manualLayout>
              </c:layout>
              <c:showLegendKey val="0"/>
              <c:showVal val="1"/>
              <c:showCatName val="0"/>
              <c:showSerName val="0"/>
              <c:showPercent val="0"/>
              <c:showBubbleSize val="0"/>
            </c:dLbl>
            <c:dLbl>
              <c:idx val="1"/>
              <c:layout>
                <c:manualLayout>
                  <c:x val="2.1707138230030714E-3"/>
                  <c:y val="0.15957602155481848"/>
                </c:manualLayout>
              </c:layout>
              <c:showLegendKey val="0"/>
              <c:showVal val="1"/>
              <c:showCatName val="0"/>
              <c:showSerName val="0"/>
              <c:showPercent val="0"/>
              <c:showBubbleSize val="0"/>
            </c:dLbl>
            <c:dLbl>
              <c:idx val="2"/>
              <c:layout>
                <c:manualLayout>
                  <c:x val="4.9999493935906261E-2"/>
                  <c:y val="0.16580566603942101"/>
                </c:manualLayout>
              </c:layout>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0.00%</c:formatCode>
                <c:ptCount val="3"/>
                <c:pt idx="0">
                  <c:v>0.31030000000000002</c:v>
                </c:pt>
                <c:pt idx="1">
                  <c:v>0.2069</c:v>
                </c:pt>
                <c:pt idx="2">
                  <c:v>0.16669999999999999</c:v>
                </c:pt>
              </c:numCache>
            </c:numRef>
          </c:val>
        </c:ser>
        <c:dLbls>
          <c:showLegendKey val="0"/>
          <c:showVal val="0"/>
          <c:showCatName val="0"/>
          <c:showSerName val="0"/>
          <c:showPercent val="0"/>
          <c:showBubbleSize val="0"/>
        </c:dLbls>
        <c:gapWidth val="150"/>
        <c:shape val="box"/>
        <c:axId val="237968896"/>
        <c:axId val="178962432"/>
        <c:axId val="0"/>
      </c:bar3DChart>
      <c:catAx>
        <c:axId val="237968896"/>
        <c:scaling>
          <c:orientation val="minMax"/>
        </c:scaling>
        <c:delete val="0"/>
        <c:axPos val="b"/>
        <c:numFmt formatCode="General"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8962432"/>
        <c:crosses val="autoZero"/>
        <c:auto val="1"/>
        <c:lblAlgn val="ctr"/>
        <c:lblOffset val="100"/>
        <c:noMultiLvlLbl val="0"/>
      </c:catAx>
      <c:valAx>
        <c:axId val="178962432"/>
        <c:scaling>
          <c:orientation val="minMax"/>
        </c:scaling>
        <c:delete val="0"/>
        <c:axPos val="l"/>
        <c:majorGridlines/>
        <c:numFmt formatCode="0%" sourceLinked="0"/>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7968896"/>
        <c:crosses val="autoZero"/>
        <c:crossBetween val="between"/>
      </c:valAx>
    </c:plotArea>
    <c:legend>
      <c:legendPos val="r"/>
      <c:layout>
        <c:manualLayout>
          <c:xMode val="edge"/>
          <c:yMode val="edge"/>
          <c:x val="6.6006600660066014E-2"/>
          <c:y val="0.90769230769230758"/>
          <c:w val="0.86633663366336644"/>
          <c:h val="7.3504273504273507E-2"/>
        </c:manualLayout>
      </c:layout>
      <c:overlay val="0"/>
      <c:txPr>
        <a:bodyPr rot="0" vert="horz"/>
        <a:lstStyle/>
        <a:p>
          <a:pPr>
            <a:defRPr sz="10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sz="1200">
                <a:latin typeface="Times New Roman" panose="02020603050405020304" pitchFamily="18" charset="0"/>
                <a:cs typeface="Times New Roman" panose="02020603050405020304" pitchFamily="18" charset="0"/>
              </a:rPr>
              <a:t>за 11-дТхВ2</a:t>
            </a:r>
          </a:p>
        </c:rich>
      </c:tx>
      <c:layout/>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3442307638933218"/>
          <c:y val="0.14446216933770084"/>
          <c:w val="0.86557704292588178"/>
          <c:h val="0.64115951001736637"/>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ysClr val="window" lastClr="FFFFFF"/>
              </a:bgClr>
            </a:pattFill>
            <a:ln>
              <a:solidFill>
                <a:srgbClr val="0070C0"/>
              </a:solidFill>
            </a:ln>
          </c:spPr>
          <c:invertIfNegative val="0"/>
          <c:dLbls>
            <c:dLbl>
              <c:idx val="0"/>
              <c:layout>
                <c:manualLayout>
                  <c:x val="-3.7998149070075364E-2"/>
                  <c:y val="0.16734135338232051"/>
                </c:manualLayout>
              </c:layout>
              <c:showLegendKey val="0"/>
              <c:showVal val="1"/>
              <c:showCatName val="0"/>
              <c:showSerName val="0"/>
              <c:showPercent val="0"/>
              <c:showBubbleSize val="0"/>
            </c:dLbl>
            <c:dLbl>
              <c:idx val="1"/>
              <c:layout>
                <c:manualLayout>
                  <c:x val="-6.5121414690092142E-3"/>
                  <c:y val="0.12507309797539826"/>
                </c:manualLayout>
              </c:layout>
              <c:showLegendKey val="0"/>
              <c:showVal val="1"/>
              <c:showCatName val="0"/>
              <c:showSerName val="0"/>
              <c:showPercent val="0"/>
              <c:showBubbleSize val="0"/>
            </c:dLbl>
            <c:dLbl>
              <c:idx val="2"/>
              <c:layout>
                <c:manualLayout>
                  <c:x val="-8.6831133324519385E-3"/>
                  <c:y val="0.15082379645338195"/>
                </c:manualLayout>
              </c:layout>
              <c:showLegendKey val="0"/>
              <c:showVal val="1"/>
              <c:showCatName val="0"/>
              <c:showSerName val="0"/>
              <c:showPercent val="0"/>
              <c:showBubbleSize val="0"/>
            </c:dLbl>
            <c:spPr>
              <a:solidFill>
                <a:schemeClr val="bg1"/>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0.36670000000000003</c:v>
                </c:pt>
                <c:pt idx="1">
                  <c:v>0.33329999999999999</c:v>
                </c:pt>
                <c:pt idx="2">
                  <c:v>0.3846</c:v>
                </c:pt>
              </c:numCache>
            </c:numRef>
          </c:val>
        </c:ser>
        <c:ser>
          <c:idx val="1"/>
          <c:order val="1"/>
          <c:tx>
            <c:strRef>
              <c:f>Лист1!$C$1</c:f>
              <c:strCache>
                <c:ptCount val="1"/>
                <c:pt idx="0">
                  <c:v>Аторвастатин</c:v>
                </c:pt>
              </c:strCache>
            </c:strRef>
          </c:tx>
          <c:spPr>
            <a:pattFill prst="dkHorz">
              <a:fgClr>
                <a:srgbClr val="C00000"/>
              </a:fgClr>
              <a:bgClr>
                <a:sysClr val="window" lastClr="FFFFFF"/>
              </a:bgClr>
            </a:pattFill>
            <a:ln>
              <a:solidFill>
                <a:srgbClr val="C0504D">
                  <a:lumMod val="50000"/>
                </a:srgbClr>
              </a:solidFill>
            </a:ln>
          </c:spPr>
          <c:invertIfNegative val="0"/>
          <c:dLbls>
            <c:dLbl>
              <c:idx val="0"/>
              <c:layout>
                <c:manualLayout>
                  <c:x val="3.2135078664521796E-2"/>
                  <c:y val="0.22550834241262216"/>
                </c:manualLayout>
              </c:layout>
              <c:showLegendKey val="0"/>
              <c:showVal val="1"/>
              <c:showCatName val="0"/>
              <c:showSerName val="0"/>
              <c:showPercent val="0"/>
              <c:showBubbleSize val="0"/>
            </c:dLbl>
            <c:dLbl>
              <c:idx val="1"/>
              <c:layout>
                <c:manualLayout>
                  <c:x val="3.8322662758163997E-2"/>
                  <c:y val="0.41430053272309414"/>
                </c:manualLayout>
              </c:layout>
              <c:showLegendKey val="0"/>
              <c:showVal val="1"/>
              <c:showCatName val="0"/>
              <c:showSerName val="0"/>
              <c:showPercent val="0"/>
              <c:showBubbleSize val="0"/>
            </c:dLbl>
            <c:dLbl>
              <c:idx val="2"/>
              <c:layout>
                <c:manualLayout>
                  <c:x val="3.6800990873764178E-2"/>
                  <c:y val="0.16067635435300653"/>
                </c:manualLayout>
              </c:layout>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0.00%</c:formatCode>
                <c:ptCount val="3"/>
                <c:pt idx="0">
                  <c:v>0.31030000000000002</c:v>
                </c:pt>
                <c:pt idx="1">
                  <c:v>0.44829999999999998</c:v>
                </c:pt>
                <c:pt idx="2">
                  <c:v>0.16669999999999999</c:v>
                </c:pt>
              </c:numCache>
            </c:numRef>
          </c:val>
        </c:ser>
        <c:dLbls>
          <c:showLegendKey val="0"/>
          <c:showVal val="0"/>
          <c:showCatName val="0"/>
          <c:showSerName val="0"/>
          <c:showPercent val="0"/>
          <c:showBubbleSize val="0"/>
        </c:dLbls>
        <c:gapWidth val="150"/>
        <c:shape val="box"/>
        <c:axId val="178535936"/>
        <c:axId val="178461440"/>
        <c:axId val="0"/>
      </c:bar3DChart>
      <c:catAx>
        <c:axId val="178535936"/>
        <c:scaling>
          <c:orientation val="minMax"/>
        </c:scaling>
        <c:delete val="0"/>
        <c:axPos val="b"/>
        <c:numFmt formatCode="General"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8461440"/>
        <c:crosses val="autoZero"/>
        <c:auto val="1"/>
        <c:lblAlgn val="ctr"/>
        <c:lblOffset val="100"/>
        <c:noMultiLvlLbl val="0"/>
      </c:catAx>
      <c:valAx>
        <c:axId val="178461440"/>
        <c:scaling>
          <c:orientation val="minMax"/>
        </c:scaling>
        <c:delete val="0"/>
        <c:axPos val="l"/>
        <c:majorGridlines/>
        <c:numFmt formatCode="0%" sourceLinked="0"/>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8535936"/>
        <c:crosses val="autoZero"/>
        <c:crossBetween val="between"/>
      </c:valAx>
    </c:plotArea>
    <c:legend>
      <c:legendPos val="r"/>
      <c:layout>
        <c:manualLayout>
          <c:xMode val="edge"/>
          <c:yMode val="edge"/>
          <c:x val="6.6006600660066014E-2"/>
          <c:y val="0.90769230769230758"/>
          <c:w val="0.86633663366336644"/>
          <c:h val="7.3504273504273507E-2"/>
        </c:manualLayout>
      </c:layout>
      <c:overlay val="0"/>
      <c:txPr>
        <a:bodyPr rot="0" vert="horz"/>
        <a:lstStyle/>
        <a:p>
          <a:pPr>
            <a:defRPr sz="10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anose="02020603050405020304" pitchFamily="18" charset="0"/>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за СІАТ-АДФ та СІАТ-АК</a:t>
            </a:r>
          </a:p>
        </c:rich>
      </c:tx>
      <c:layout/>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3442307638933218"/>
          <c:y val="0.13484784804125641"/>
          <c:w val="0.8175556781986969"/>
          <c:h val="0.66657771497168561"/>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ysClr val="window" lastClr="FFFFFF"/>
              </a:bgClr>
            </a:pattFill>
            <a:ln>
              <a:solidFill>
                <a:srgbClr val="0070C0"/>
              </a:solidFill>
            </a:ln>
          </c:spPr>
          <c:invertIfNegative val="0"/>
          <c:dLbls>
            <c:dLbl>
              <c:idx val="0"/>
              <c:layout>
                <c:manualLayout>
                  <c:x val="4.8077896277103349E-2"/>
                  <c:y val="0.20078786209394722"/>
                </c:manualLayout>
              </c:layout>
              <c:showLegendKey val="0"/>
              <c:showVal val="1"/>
              <c:showCatName val="0"/>
              <c:showSerName val="0"/>
              <c:showPercent val="0"/>
              <c:showBubbleSize val="0"/>
            </c:dLbl>
            <c:dLbl>
              <c:idx val="1"/>
              <c:layout>
                <c:manualLayout>
                  <c:x val="-2.4875219053457718E-2"/>
                  <c:y val="0.12507310741412944"/>
                </c:manualLayout>
              </c:layout>
              <c:showLegendKey val="0"/>
              <c:showVal val="1"/>
              <c:showCatName val="0"/>
              <c:showSerName val="0"/>
              <c:showPercent val="0"/>
              <c:showBubbleSize val="0"/>
            </c:dLbl>
            <c:dLbl>
              <c:idx val="2"/>
              <c:layout>
                <c:manualLayout>
                  <c:x val="-8.6829754255276087E-3"/>
                  <c:y val="0.1605340708849487"/>
                </c:manualLayout>
              </c:layout>
              <c:showLegendKey val="0"/>
              <c:showVal val="1"/>
              <c:showCatName val="0"/>
              <c:showSerName val="0"/>
              <c:showPercent val="0"/>
              <c:showBubbleSize val="0"/>
            </c:dLbl>
            <c:spPr>
              <a:solidFill>
                <a:schemeClr val="bg1"/>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0.33329999999999999</c:v>
                </c:pt>
                <c:pt idx="1">
                  <c:v>0.16669999999999999</c:v>
                </c:pt>
                <c:pt idx="2">
                  <c:v>0.30769999999999997</c:v>
                </c:pt>
              </c:numCache>
            </c:numRef>
          </c:val>
        </c:ser>
        <c:ser>
          <c:idx val="1"/>
          <c:order val="1"/>
          <c:tx>
            <c:strRef>
              <c:f>Лист1!$C$1</c:f>
              <c:strCache>
                <c:ptCount val="1"/>
                <c:pt idx="0">
                  <c:v>Аторвастатин</c:v>
                </c:pt>
              </c:strCache>
            </c:strRef>
          </c:tx>
          <c:spPr>
            <a:pattFill prst="dkHorz">
              <a:fgClr>
                <a:srgbClr val="C00000"/>
              </a:fgClr>
              <a:bgClr>
                <a:sysClr val="window" lastClr="FFFFFF"/>
              </a:bgClr>
            </a:pattFill>
            <a:ln>
              <a:solidFill>
                <a:srgbClr val="C0504D">
                  <a:lumMod val="50000"/>
                </a:srgbClr>
              </a:solidFill>
            </a:ln>
          </c:spPr>
          <c:invertIfNegative val="0"/>
          <c:dLbls>
            <c:dLbl>
              <c:idx val="0"/>
              <c:layout>
                <c:manualLayout>
                  <c:x val="4.5906881314956939E-2"/>
                  <c:y val="0.23001950788805414"/>
                </c:manualLayout>
              </c:layout>
              <c:showLegendKey val="0"/>
              <c:showVal val="1"/>
              <c:showCatName val="0"/>
              <c:showSerName val="0"/>
              <c:showPercent val="0"/>
              <c:showBubbleSize val="0"/>
            </c:dLbl>
            <c:dLbl>
              <c:idx val="1"/>
              <c:layout>
                <c:manualLayout>
                  <c:x val="2.0533550603517581E-2"/>
                  <c:y val="0.25541749521736012"/>
                </c:manualLayout>
              </c:layout>
              <c:showLegendKey val="0"/>
              <c:showVal val="1"/>
              <c:showCatName val="0"/>
              <c:showSerName val="0"/>
              <c:showPercent val="0"/>
              <c:showBubbleSize val="0"/>
            </c:dLbl>
            <c:dLbl>
              <c:idx val="2"/>
              <c:layout>
                <c:manualLayout>
                  <c:x val="2.7045872541251539E-2"/>
                  <c:y val="0.1993498628410578"/>
                </c:manualLayout>
              </c:layout>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0.00%</c:formatCode>
                <c:ptCount val="3"/>
                <c:pt idx="0">
                  <c:v>0.13789999999999999</c:v>
                </c:pt>
                <c:pt idx="1">
                  <c:v>0.1724</c:v>
                </c:pt>
                <c:pt idx="2">
                  <c:v>0.16669999999999999</c:v>
                </c:pt>
              </c:numCache>
            </c:numRef>
          </c:val>
        </c:ser>
        <c:dLbls>
          <c:showLegendKey val="0"/>
          <c:showVal val="0"/>
          <c:showCatName val="0"/>
          <c:showSerName val="0"/>
          <c:showPercent val="0"/>
          <c:showBubbleSize val="0"/>
        </c:dLbls>
        <c:gapWidth val="150"/>
        <c:shape val="box"/>
        <c:axId val="178547200"/>
        <c:axId val="178965888"/>
        <c:axId val="0"/>
      </c:bar3DChart>
      <c:catAx>
        <c:axId val="178547200"/>
        <c:scaling>
          <c:orientation val="minMax"/>
        </c:scaling>
        <c:delete val="0"/>
        <c:axPos val="b"/>
        <c:numFmt formatCode="General"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8965888"/>
        <c:crosses val="autoZero"/>
        <c:auto val="1"/>
        <c:lblAlgn val="ctr"/>
        <c:lblOffset val="100"/>
        <c:noMultiLvlLbl val="0"/>
      </c:catAx>
      <c:valAx>
        <c:axId val="178965888"/>
        <c:scaling>
          <c:orientation val="minMax"/>
        </c:scaling>
        <c:delete val="0"/>
        <c:axPos val="l"/>
        <c:majorGridlines/>
        <c:numFmt formatCode="0%" sourceLinked="0"/>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8547200"/>
        <c:crosses val="autoZero"/>
        <c:crossBetween val="between"/>
      </c:valAx>
    </c:plotArea>
    <c:legend>
      <c:legendPos val="r"/>
      <c:layout>
        <c:manualLayout>
          <c:xMode val="edge"/>
          <c:yMode val="edge"/>
          <c:x val="6.6006600660066014E-2"/>
          <c:y val="0.90769230769230758"/>
          <c:w val="0.86633663366336644"/>
          <c:h val="7.3504273504273507E-2"/>
        </c:manualLayout>
      </c:layout>
      <c:overlay val="0"/>
      <c:txPr>
        <a:bodyPr rot="0" vert="horz"/>
        <a:lstStyle/>
        <a:p>
          <a:pPr>
            <a:defRPr sz="10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sz="1200">
                <a:latin typeface="Times New Roman" panose="02020603050405020304" pitchFamily="18" charset="0"/>
                <a:cs typeface="Times New Roman" panose="02020603050405020304" pitchFamily="18" charset="0"/>
              </a:rPr>
              <a:t>за СІАТ-АДФ та 11-дТхВ2</a:t>
            </a:r>
          </a:p>
        </c:rich>
      </c:tx>
      <c:layout/>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3442307638933218"/>
          <c:y val="0.11081942174359433"/>
          <c:w val="0.85443346932586095"/>
          <c:h val="0.67486010896078508"/>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ysClr val="window" lastClr="FFFFFF"/>
              </a:bgClr>
            </a:pattFill>
            <a:ln>
              <a:solidFill>
                <a:srgbClr val="0070C0"/>
              </a:solidFill>
            </a:ln>
          </c:spPr>
          <c:invertIfNegative val="0"/>
          <c:dLbls>
            <c:dLbl>
              <c:idx val="0"/>
              <c:layout>
                <c:manualLayout>
                  <c:x val="-2.6509995770505227E-2"/>
                  <c:y val="0.16253560601272829"/>
                </c:manualLayout>
              </c:layout>
              <c:showLegendKey val="0"/>
              <c:showVal val="1"/>
              <c:showCatName val="0"/>
              <c:showSerName val="0"/>
              <c:showPercent val="0"/>
              <c:showBubbleSize val="0"/>
            </c:dLbl>
            <c:dLbl>
              <c:idx val="1"/>
              <c:layout>
                <c:manualLayout>
                  <c:x val="-3.9289780398566239E-2"/>
                  <c:y val="0.15390993471616035"/>
                </c:manualLayout>
              </c:layout>
              <c:showLegendKey val="0"/>
              <c:showVal val="1"/>
              <c:showCatName val="0"/>
              <c:showSerName val="0"/>
              <c:showPercent val="0"/>
              <c:showBubbleSize val="0"/>
            </c:dLbl>
            <c:dLbl>
              <c:idx val="2"/>
              <c:layout>
                <c:manualLayout>
                  <c:x val="-8.6828552920124452E-3"/>
                  <c:y val="0.19407894513423879"/>
                </c:manualLayout>
              </c:layout>
              <c:showLegendKey val="0"/>
              <c:showVal val="1"/>
              <c:showCatName val="0"/>
              <c:showSerName val="0"/>
              <c:showPercent val="0"/>
              <c:showBubbleSize val="0"/>
            </c:dLbl>
            <c:spPr>
              <a:solidFill>
                <a:schemeClr val="bg1"/>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0.2</c:v>
                </c:pt>
                <c:pt idx="1">
                  <c:v>0.23330000000000001</c:v>
                </c:pt>
                <c:pt idx="2">
                  <c:v>0.3846</c:v>
                </c:pt>
              </c:numCache>
            </c:numRef>
          </c:val>
        </c:ser>
        <c:ser>
          <c:idx val="1"/>
          <c:order val="1"/>
          <c:tx>
            <c:strRef>
              <c:f>Лист1!$C$1</c:f>
              <c:strCache>
                <c:ptCount val="1"/>
                <c:pt idx="0">
                  <c:v>Аторвастатин</c:v>
                </c:pt>
              </c:strCache>
            </c:strRef>
          </c:tx>
          <c:spPr>
            <a:pattFill prst="dkHorz">
              <a:fgClr>
                <a:srgbClr val="C00000"/>
              </a:fgClr>
              <a:bgClr>
                <a:sysClr val="window" lastClr="FFFFFF"/>
              </a:bgClr>
            </a:pattFill>
            <a:ln>
              <a:solidFill>
                <a:srgbClr val="C0504D">
                  <a:lumMod val="50000"/>
                </a:srgbClr>
              </a:solidFill>
            </a:ln>
          </c:spPr>
          <c:invertIfNegative val="0"/>
          <c:dLbls>
            <c:dLbl>
              <c:idx val="0"/>
              <c:layout>
                <c:manualLayout>
                  <c:x val="3.6875000201634991E-2"/>
                  <c:y val="0.21108996499853735"/>
                </c:manualLayout>
              </c:layout>
              <c:showLegendKey val="0"/>
              <c:showVal val="1"/>
              <c:showCatName val="0"/>
              <c:showSerName val="0"/>
              <c:showPercent val="0"/>
              <c:showBubbleSize val="0"/>
            </c:dLbl>
            <c:dLbl>
              <c:idx val="1"/>
              <c:layout>
                <c:manualLayout>
                  <c:x val="3.9045560143512466E-2"/>
                  <c:y val="0.23166775214468632"/>
                </c:manualLayout>
              </c:layout>
              <c:showLegendKey val="0"/>
              <c:showVal val="1"/>
              <c:showCatName val="0"/>
              <c:showSerName val="0"/>
              <c:showPercent val="0"/>
              <c:showBubbleSize val="0"/>
            </c:dLbl>
            <c:dLbl>
              <c:idx val="2"/>
              <c:layout>
                <c:manualLayout>
                  <c:x val="4.5557885200994561E-2"/>
                  <c:y val="0.203931486595261"/>
                </c:manualLayout>
              </c:layout>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0.00%</c:formatCode>
                <c:ptCount val="3"/>
                <c:pt idx="0">
                  <c:v>0.1724</c:v>
                </c:pt>
                <c:pt idx="1">
                  <c:v>0.2069</c:v>
                </c:pt>
                <c:pt idx="2">
                  <c:v>0.16669999999999999</c:v>
                </c:pt>
              </c:numCache>
            </c:numRef>
          </c:val>
        </c:ser>
        <c:dLbls>
          <c:showLegendKey val="0"/>
          <c:showVal val="0"/>
          <c:showCatName val="0"/>
          <c:showSerName val="0"/>
          <c:showPercent val="0"/>
          <c:showBubbleSize val="0"/>
        </c:dLbls>
        <c:gapWidth val="150"/>
        <c:shape val="box"/>
        <c:axId val="179474944"/>
        <c:axId val="178967616"/>
        <c:axId val="0"/>
      </c:bar3DChart>
      <c:catAx>
        <c:axId val="179474944"/>
        <c:scaling>
          <c:orientation val="minMax"/>
        </c:scaling>
        <c:delete val="0"/>
        <c:axPos val="b"/>
        <c:numFmt formatCode="General"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8967616"/>
        <c:crosses val="autoZero"/>
        <c:auto val="1"/>
        <c:lblAlgn val="ctr"/>
        <c:lblOffset val="100"/>
        <c:noMultiLvlLbl val="0"/>
      </c:catAx>
      <c:valAx>
        <c:axId val="178967616"/>
        <c:scaling>
          <c:orientation val="minMax"/>
        </c:scaling>
        <c:delete val="0"/>
        <c:axPos val="l"/>
        <c:majorGridlines/>
        <c:numFmt formatCode="0%" sourceLinked="0"/>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9474944"/>
        <c:crosses val="autoZero"/>
        <c:crossBetween val="between"/>
      </c:valAx>
    </c:plotArea>
    <c:legend>
      <c:legendPos val="r"/>
      <c:layout>
        <c:manualLayout>
          <c:xMode val="edge"/>
          <c:yMode val="edge"/>
          <c:x val="6.6006600660066014E-2"/>
          <c:y val="0.90769230769230758"/>
          <c:w val="0.86633663366336644"/>
          <c:h val="7.3504273504273507E-2"/>
        </c:manualLayout>
      </c:layout>
      <c:overlay val="0"/>
      <c:txPr>
        <a:bodyPr rot="0" vert="horz"/>
        <a:lstStyle/>
        <a:p>
          <a:pPr>
            <a:defRPr sz="10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8276096157041888"/>
          <c:y val="4.7640075885172155E-2"/>
          <c:w val="0.79927635047009993"/>
          <c:h val="0.82878067814585454"/>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chemeClr val="bg1"/>
              </a:bgClr>
            </a:pattFill>
          </c:spPr>
          <c:invertIfNegative val="0"/>
          <c:dPt>
            <c:idx val="0"/>
            <c:invertIfNegative val="0"/>
            <c:bubble3D val="0"/>
            <c:spPr>
              <a:pattFill prst="dkVert">
                <a:fgClr>
                  <a:srgbClr val="0070C0"/>
                </a:fgClr>
                <a:bgClr>
                  <a:schemeClr val="bg1"/>
                </a:bgClr>
              </a:pattFill>
              <a:ln>
                <a:solidFill>
                  <a:srgbClr val="0070C0"/>
                </a:solidFill>
              </a:ln>
            </c:spPr>
          </c:dPt>
          <c:dPt>
            <c:idx val="1"/>
            <c:invertIfNegative val="0"/>
            <c:bubble3D val="0"/>
            <c:spPr>
              <a:pattFill prst="dkVert">
                <a:fgClr>
                  <a:srgbClr val="0070C0"/>
                </a:fgClr>
                <a:bgClr>
                  <a:schemeClr val="bg1"/>
                </a:bgClr>
              </a:pattFill>
              <a:ln>
                <a:solidFill>
                  <a:srgbClr val="0070C0"/>
                </a:solidFill>
              </a:ln>
            </c:spPr>
          </c:dPt>
          <c:dPt>
            <c:idx val="2"/>
            <c:invertIfNegative val="0"/>
            <c:bubble3D val="0"/>
            <c:spPr>
              <a:pattFill prst="dkHorz">
                <a:fgClr>
                  <a:srgbClr val="C00000"/>
                </a:fgClr>
                <a:bgClr>
                  <a:schemeClr val="bg1"/>
                </a:bgClr>
              </a:pattFill>
              <a:ln>
                <a:solidFill>
                  <a:schemeClr val="accent2">
                    <a:lumMod val="50000"/>
                  </a:schemeClr>
                </a:solidFill>
              </a:ln>
            </c:spPr>
          </c:dPt>
          <c:dLbls>
            <c:dLbl>
              <c:idx val="0"/>
              <c:layout>
                <c:manualLayout>
                  <c:x val="-8.9802120673544185E-3"/>
                  <c:y val="0.18019192771243067"/>
                </c:manualLayout>
              </c:layout>
              <c:showLegendKey val="0"/>
              <c:showVal val="1"/>
              <c:showCatName val="0"/>
              <c:showSerName val="0"/>
              <c:showPercent val="0"/>
              <c:showBubbleSize val="0"/>
            </c:dLbl>
            <c:dLbl>
              <c:idx val="1"/>
              <c:layout>
                <c:manualLayout>
                  <c:x val="1.3470318101031628E-2"/>
                  <c:y val="0.23919148934041787"/>
                </c:manualLayout>
              </c:layout>
              <c:showLegendKey val="0"/>
              <c:showVal val="1"/>
              <c:showCatName val="0"/>
              <c:showSerName val="0"/>
              <c:showPercent val="0"/>
              <c:showBubbleSize val="0"/>
            </c:dLbl>
            <c:dLbl>
              <c:idx val="2"/>
              <c:layout>
                <c:manualLayout>
                  <c:x val="3.1430742235740383E-2"/>
                  <c:y val="0.1801919277124307"/>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0.6</c:v>
                </c:pt>
                <c:pt idx="1">
                  <c:v>0.63329999999999997</c:v>
                </c:pt>
                <c:pt idx="2">
                  <c:v>0.58819999999999995</c:v>
                </c:pt>
              </c:numCache>
            </c:numRef>
          </c:val>
        </c:ser>
        <c:dLbls>
          <c:showLegendKey val="0"/>
          <c:showVal val="0"/>
          <c:showCatName val="0"/>
          <c:showSerName val="0"/>
          <c:showPercent val="0"/>
          <c:showBubbleSize val="0"/>
        </c:dLbls>
        <c:gapWidth val="150"/>
        <c:shape val="box"/>
        <c:axId val="179475456"/>
        <c:axId val="178968768"/>
        <c:axId val="0"/>
      </c:bar3DChart>
      <c:catAx>
        <c:axId val="179475456"/>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178968768"/>
        <c:crosses val="autoZero"/>
        <c:auto val="1"/>
        <c:lblAlgn val="ctr"/>
        <c:lblOffset val="100"/>
        <c:noMultiLvlLbl val="0"/>
      </c:catAx>
      <c:valAx>
        <c:axId val="178968768"/>
        <c:scaling>
          <c:orientation val="minMax"/>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179475456"/>
        <c:crosses val="autoZero"/>
        <c:crossBetween val="between"/>
      </c:valAx>
    </c:plotArea>
    <c:plotVisOnly val="1"/>
    <c:dispBlanksAs val="gap"/>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9766139757131437"/>
          <c:y val="6.0151389916039501E-2"/>
          <c:w val="0.80233849532675294"/>
          <c:h val="0.81852254656013312"/>
        </c:manualLayout>
      </c:layout>
      <c:bar3DChart>
        <c:barDir val="col"/>
        <c:grouping val="clustered"/>
        <c:varyColors val="0"/>
        <c:ser>
          <c:idx val="0"/>
          <c:order val="0"/>
          <c:tx>
            <c:strRef>
              <c:f>Лист1!$B$1</c:f>
              <c:strCache>
                <c:ptCount val="1"/>
                <c:pt idx="0">
                  <c:v>Розувастатин</c:v>
                </c:pt>
              </c:strCache>
            </c:strRef>
          </c:tx>
          <c:spPr>
            <a:solidFill>
              <a:srgbClr val="C00000"/>
            </a:solidFill>
          </c:spPr>
          <c:invertIfNegative val="0"/>
          <c:dPt>
            <c:idx val="0"/>
            <c:invertIfNegative val="0"/>
            <c:bubble3D val="0"/>
            <c:spPr>
              <a:pattFill prst="dkHorz">
                <a:fgClr>
                  <a:srgbClr val="C00000"/>
                </a:fgClr>
                <a:bgClr>
                  <a:schemeClr val="bg1"/>
                </a:bgClr>
              </a:pattFill>
              <a:ln>
                <a:solidFill>
                  <a:schemeClr val="accent2">
                    <a:lumMod val="50000"/>
                  </a:schemeClr>
                </a:solidFill>
              </a:ln>
            </c:spPr>
          </c:dPt>
          <c:dPt>
            <c:idx val="1"/>
            <c:invertIfNegative val="0"/>
            <c:bubble3D val="0"/>
            <c:spPr>
              <a:pattFill prst="dkHorz">
                <a:fgClr>
                  <a:srgbClr val="C00000"/>
                </a:fgClr>
                <a:bgClr>
                  <a:schemeClr val="bg1"/>
                </a:bgClr>
              </a:pattFill>
              <a:ln>
                <a:solidFill>
                  <a:schemeClr val="accent2">
                    <a:lumMod val="50000"/>
                  </a:schemeClr>
                </a:solidFill>
              </a:ln>
            </c:spPr>
          </c:dPt>
          <c:dPt>
            <c:idx val="2"/>
            <c:invertIfNegative val="0"/>
            <c:bubble3D val="0"/>
            <c:spPr>
              <a:pattFill prst="dkVert">
                <a:fgClr>
                  <a:srgbClr val="0070C0"/>
                </a:fgClr>
                <a:bgClr>
                  <a:schemeClr val="bg1"/>
                </a:bgClr>
              </a:pattFill>
              <a:ln>
                <a:solidFill>
                  <a:srgbClr val="0070C0"/>
                </a:solidFill>
              </a:ln>
            </c:spPr>
          </c:dPt>
          <c:dLbls>
            <c:dLbl>
              <c:idx val="0"/>
              <c:layout>
                <c:manualLayout>
                  <c:x val="4.820261189837827E-3"/>
                  <c:y val="0.1811403487919562"/>
                </c:manualLayout>
              </c:layout>
              <c:showLegendKey val="0"/>
              <c:showVal val="1"/>
              <c:showCatName val="0"/>
              <c:showSerName val="0"/>
              <c:showPercent val="0"/>
              <c:showBubbleSize val="0"/>
            </c:dLbl>
            <c:dLbl>
              <c:idx val="1"/>
              <c:layout>
                <c:manualLayout>
                  <c:x val="3.7097256018656821E-2"/>
                  <c:y val="0.18976580261997927"/>
                </c:manualLayout>
              </c:layout>
              <c:showLegendKey val="0"/>
              <c:showVal val="1"/>
              <c:showCatName val="0"/>
              <c:showSerName val="0"/>
              <c:showPercent val="0"/>
              <c:showBubbleSize val="0"/>
            </c:dLbl>
            <c:dLbl>
              <c:idx val="2"/>
              <c:layout>
                <c:manualLayout>
                  <c:x val="3.4618572836873994E-2"/>
                  <c:y val="0.25313679712687848"/>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0.31030000000000002</c:v>
                </c:pt>
                <c:pt idx="1">
                  <c:v>0.44829999999999998</c:v>
                </c:pt>
                <c:pt idx="2">
                  <c:v>0.4118</c:v>
                </c:pt>
              </c:numCache>
            </c:numRef>
          </c:val>
        </c:ser>
        <c:dLbls>
          <c:showLegendKey val="0"/>
          <c:showVal val="0"/>
          <c:showCatName val="0"/>
          <c:showSerName val="0"/>
          <c:showPercent val="0"/>
          <c:showBubbleSize val="0"/>
        </c:dLbls>
        <c:gapWidth val="150"/>
        <c:shape val="box"/>
        <c:axId val="239839232"/>
        <c:axId val="178969920"/>
        <c:axId val="0"/>
      </c:bar3DChart>
      <c:catAx>
        <c:axId val="239839232"/>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178969920"/>
        <c:crosses val="autoZero"/>
        <c:auto val="1"/>
        <c:lblAlgn val="ctr"/>
        <c:lblOffset val="100"/>
        <c:noMultiLvlLbl val="0"/>
      </c:catAx>
      <c:valAx>
        <c:axId val="178969920"/>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839232"/>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ln>
              <a:solidFill>
                <a:schemeClr val="tx1"/>
              </a:solidFill>
            </a:ln>
          </c:spPr>
          <c:invertIfNegative val="0"/>
          <c:dPt>
            <c:idx val="0"/>
            <c:invertIfNegative val="0"/>
            <c:bubble3D val="0"/>
            <c:spPr>
              <a:pattFill prst="pct60">
                <a:fgClr>
                  <a:schemeClr val="tx1"/>
                </a:fgClr>
                <a:bgClr>
                  <a:schemeClr val="bg1"/>
                </a:bgClr>
              </a:pattFill>
              <a:ln>
                <a:solidFill>
                  <a:schemeClr val="tx1"/>
                </a:solidFill>
              </a:ln>
            </c:spPr>
          </c:dPt>
          <c:dPt>
            <c:idx val="1"/>
            <c:invertIfNegative val="0"/>
            <c:bubble3D val="0"/>
            <c:spPr>
              <a:pattFill prst="wdDnDiag">
                <a:fgClr>
                  <a:schemeClr val="tx1"/>
                </a:fgClr>
                <a:bgClr>
                  <a:schemeClr val="bg1"/>
                </a:bgClr>
              </a:pattFill>
              <a:ln>
                <a:solidFill>
                  <a:schemeClr val="tx1"/>
                </a:solidFill>
              </a:ln>
            </c:spPr>
          </c:dPt>
          <c:dPt>
            <c:idx val="2"/>
            <c:invertIfNegative val="0"/>
            <c:bubble3D val="0"/>
            <c:spPr>
              <a:pattFill prst="zigZag">
                <a:fgClr>
                  <a:schemeClr val="tx1"/>
                </a:fgClr>
                <a:bgClr>
                  <a:schemeClr val="bg1"/>
                </a:bgClr>
              </a:pattFill>
              <a:ln>
                <a:solidFill>
                  <a:schemeClr val="tx1"/>
                </a:solidFill>
              </a:ln>
            </c:spPr>
          </c:dPt>
          <c:dPt>
            <c:idx val="3"/>
            <c:invertIfNegative val="0"/>
            <c:bubble3D val="0"/>
            <c:spPr>
              <a:pattFill prst="ltHorz">
                <a:fgClr>
                  <a:schemeClr val="tx1"/>
                </a:fgClr>
                <a:bgClr>
                  <a:schemeClr val="bg1"/>
                </a:bgClr>
              </a:pattFill>
              <a:ln>
                <a:solidFill>
                  <a:schemeClr val="tx1"/>
                </a:solidFill>
              </a:ln>
            </c:spPr>
          </c:dPt>
          <c:dPt>
            <c:idx val="4"/>
            <c:invertIfNegative val="0"/>
            <c:bubble3D val="0"/>
            <c:spPr>
              <a:pattFill prst="lgCheck">
                <a:fgClr>
                  <a:schemeClr val="tx1"/>
                </a:fgClr>
                <a:bgClr>
                  <a:schemeClr val="bg1"/>
                </a:bgClr>
              </a:pattFill>
              <a:ln>
                <a:solidFill>
                  <a:schemeClr val="tx1"/>
                </a:solidFill>
              </a:ln>
            </c:spPr>
          </c:dPt>
          <c:dLbls>
            <c:dLbl>
              <c:idx val="4"/>
              <c:tx>
                <c:rich>
                  <a:bodyPr/>
                  <a:lstStyle/>
                  <a:p>
                    <a:r>
                      <a:rPr lang="en-US"/>
                      <a:t>53</a:t>
                    </a:r>
                    <a:r>
                      <a:rPr lang="uk-UA"/>
                      <a:t>,00</a:t>
                    </a:r>
                    <a:endParaRPr lang="en-US"/>
                  </a:p>
                </c:rich>
              </c:tx>
              <c:dLblPos val="outEnd"/>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dLbls>
          <c:cat>
            <c:strRef>
              <c:f>Лист1!$A$2:$A$6</c:f>
              <c:strCache>
                <c:ptCount val="5"/>
                <c:pt idx="0">
                  <c:v>1 група</c:v>
                </c:pt>
                <c:pt idx="1">
                  <c:v>2 група</c:v>
                </c:pt>
                <c:pt idx="2">
                  <c:v>3 група</c:v>
                </c:pt>
                <c:pt idx="3">
                  <c:v>4 група</c:v>
                </c:pt>
                <c:pt idx="4">
                  <c:v>група контролю</c:v>
                </c:pt>
              </c:strCache>
            </c:strRef>
          </c:cat>
          <c:val>
            <c:numRef>
              <c:f>Лист1!$B$2:$B$6</c:f>
              <c:numCache>
                <c:formatCode>General</c:formatCode>
                <c:ptCount val="5"/>
                <c:pt idx="0">
                  <c:v>58.37</c:v>
                </c:pt>
                <c:pt idx="1">
                  <c:v>53.24</c:v>
                </c:pt>
                <c:pt idx="2">
                  <c:v>61.19</c:v>
                </c:pt>
                <c:pt idx="3">
                  <c:v>58.83</c:v>
                </c:pt>
                <c:pt idx="4">
                  <c:v>53</c:v>
                </c:pt>
              </c:numCache>
            </c:numRef>
          </c:val>
        </c:ser>
        <c:dLbls>
          <c:dLblPos val="outEnd"/>
          <c:showLegendKey val="0"/>
          <c:showVal val="1"/>
          <c:showCatName val="0"/>
          <c:showSerName val="0"/>
          <c:showPercent val="0"/>
          <c:showBubbleSize val="0"/>
        </c:dLbls>
        <c:gapWidth val="84"/>
        <c:axId val="235177472"/>
        <c:axId val="211057408"/>
      </c:barChart>
      <c:catAx>
        <c:axId val="235177472"/>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211057408"/>
        <c:crosses val="autoZero"/>
        <c:auto val="1"/>
        <c:lblAlgn val="ctr"/>
        <c:lblOffset val="100"/>
        <c:noMultiLvlLbl val="0"/>
      </c:catAx>
      <c:valAx>
        <c:axId val="211057408"/>
        <c:scaling>
          <c:orientation val="minMax"/>
          <c:max val="70"/>
          <c:min val="0"/>
        </c:scaling>
        <c:delete val="0"/>
        <c:axPos val="l"/>
        <c:majorGridlines/>
        <c:title>
          <c:tx>
            <c:rich>
              <a:bodyPr rot="-5400000" vert="horz"/>
              <a:lstStyle/>
              <a:p>
                <a:pPr>
                  <a:defRPr sz="1400">
                    <a:latin typeface="Times New Roman" pitchFamily="18" charset="0"/>
                    <a:cs typeface="Times New Roman" pitchFamily="18" charset="0"/>
                  </a:defRPr>
                </a:pPr>
                <a:r>
                  <a:rPr lang="ru-RU" sz="1400">
                    <a:latin typeface="Times New Roman" pitchFamily="18" charset="0"/>
                    <a:cs typeface="Times New Roman" pitchFamily="18" charset="0"/>
                  </a:rPr>
                  <a:t>Вік, роки</a:t>
                </a: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235177472"/>
        <c:crosses val="autoZero"/>
        <c:crossBetween val="between"/>
      </c:valAx>
    </c:plotArea>
    <c:plotVisOnly val="1"/>
    <c:dispBlanksAs val="gap"/>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8276096157041888"/>
          <c:y val="4.7640075885172155E-2"/>
          <c:w val="0.79927635047009993"/>
          <c:h val="0.83156887755102038"/>
        </c:manualLayout>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C00000"/>
                </a:fgClr>
                <a:bgClr>
                  <a:sysClr val="window" lastClr="FFFFFF"/>
                </a:bgClr>
              </a:pattFill>
              <a:ln>
                <a:solidFill>
                  <a:srgbClr val="C0504D">
                    <a:lumMod val="50000"/>
                  </a:srgbClr>
                </a:solidFill>
              </a:ln>
            </c:spPr>
          </c:dPt>
          <c:dLbls>
            <c:dLbl>
              <c:idx val="0"/>
              <c:layout>
                <c:manualLayout>
                  <c:x val="3.5920848269417674E-2"/>
                  <c:y val="0.18656893286173659"/>
                </c:manualLayout>
              </c:layout>
              <c:showLegendKey val="0"/>
              <c:showVal val="1"/>
              <c:showCatName val="0"/>
              <c:showSerName val="0"/>
              <c:showPercent val="0"/>
              <c:showBubbleSize val="0"/>
            </c:dLbl>
            <c:dLbl>
              <c:idx val="1"/>
              <c:layout>
                <c:manualLayout>
                  <c:x val="8.9802120673544185E-3"/>
                  <c:y val="0.32177129948648342"/>
                </c:manualLayout>
              </c:layout>
              <c:showLegendKey val="0"/>
              <c:showVal val="1"/>
              <c:showCatName val="0"/>
              <c:showSerName val="0"/>
              <c:showPercent val="0"/>
              <c:showBubbleSize val="0"/>
            </c:dLbl>
            <c:dLbl>
              <c:idx val="2"/>
              <c:layout>
                <c:manualLayout>
                  <c:x val="3.1430742235740466E-2"/>
                  <c:y val="0.19932243117358897"/>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0.4667</c:v>
                </c:pt>
                <c:pt idx="1">
                  <c:v>0.3</c:v>
                </c:pt>
                <c:pt idx="2">
                  <c:v>0.29409999999999997</c:v>
                </c:pt>
              </c:numCache>
            </c:numRef>
          </c:val>
        </c:ser>
        <c:dLbls>
          <c:showLegendKey val="0"/>
          <c:showVal val="0"/>
          <c:showCatName val="0"/>
          <c:showSerName val="0"/>
          <c:showPercent val="0"/>
          <c:showBubbleSize val="0"/>
        </c:dLbls>
        <c:gapWidth val="150"/>
        <c:shape val="box"/>
        <c:axId val="239581184"/>
        <c:axId val="178972928"/>
        <c:axId val="0"/>
      </c:bar3DChart>
      <c:catAx>
        <c:axId val="239581184"/>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178972928"/>
        <c:crosses val="autoZero"/>
        <c:auto val="1"/>
        <c:lblAlgn val="ctr"/>
        <c:lblOffset val="100"/>
        <c:noMultiLvlLbl val="0"/>
      </c:catAx>
      <c:valAx>
        <c:axId val="178972928"/>
        <c:scaling>
          <c:orientation val="minMax"/>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581184"/>
        <c:crosses val="autoZero"/>
        <c:crossBetween val="between"/>
      </c:valAx>
    </c:plotArea>
    <c:plotVisOnly val="1"/>
    <c:dispBlanksAs val="gap"/>
    <c:showDLblsOverMax val="0"/>
  </c:chart>
  <c:spPr>
    <a:ln>
      <a:noFill/>
    </a:ln>
  </c:sp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9313881558563659"/>
          <c:y val="2.5506588277110224E-2"/>
          <c:w val="0.80233849532675294"/>
          <c:h val="0.85497484739787533"/>
        </c:manualLayout>
      </c:layout>
      <c:bar3DChart>
        <c:barDir val="col"/>
        <c:grouping val="clustered"/>
        <c:varyColors val="0"/>
        <c:ser>
          <c:idx val="0"/>
          <c:order val="0"/>
          <c:tx>
            <c:strRef>
              <c:f>Лист1!$B$1</c:f>
              <c:strCache>
                <c:ptCount val="1"/>
                <c:pt idx="0">
                  <c:v>Розувастатин</c:v>
                </c:pt>
              </c:strCache>
            </c:strRef>
          </c:tx>
          <c:spPr>
            <a:solidFill>
              <a:srgbClr val="C00000"/>
            </a:solidFill>
          </c:spPr>
          <c:invertIfNegative val="0"/>
          <c:dPt>
            <c:idx val="0"/>
            <c:invertIfNegative val="0"/>
            <c:bubble3D val="0"/>
            <c:spPr>
              <a:pattFill prst="dkHorz">
                <a:fgClr>
                  <a:srgbClr val="C00000"/>
                </a:fgClr>
                <a:bgClr>
                  <a:sysClr val="window" lastClr="FFFFFF"/>
                </a:bgClr>
              </a:pattFill>
              <a:ln>
                <a:solidFill>
                  <a:srgbClr val="C0504D">
                    <a:lumMod val="50000"/>
                  </a:srgbClr>
                </a:solidFill>
              </a:ln>
            </c:spPr>
          </c:dPt>
          <c:dPt>
            <c:idx val="1"/>
            <c:invertIfNegative val="0"/>
            <c:bubble3D val="0"/>
            <c:spPr>
              <a:pattFill prst="dkHorz">
                <a:fgClr>
                  <a:srgbClr val="C00000"/>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2.7456924547820935E-2"/>
                  <c:y val="0.16877020305562238"/>
                </c:manualLayout>
              </c:layout>
              <c:showLegendKey val="0"/>
              <c:showVal val="1"/>
              <c:showCatName val="0"/>
              <c:showSerName val="0"/>
              <c:showPercent val="0"/>
              <c:showBubbleSize val="0"/>
            </c:dLbl>
            <c:dLbl>
              <c:idx val="1"/>
              <c:layout>
                <c:manualLayout>
                  <c:x val="1.4460783569513391E-2"/>
                  <c:y val="0.18976607968681125"/>
                </c:manualLayout>
              </c:layout>
              <c:showLegendKey val="0"/>
              <c:showVal val="1"/>
              <c:showCatName val="0"/>
              <c:showSerName val="0"/>
              <c:showPercent val="0"/>
              <c:showBubbleSize val="0"/>
            </c:dLbl>
            <c:dLbl>
              <c:idx val="2"/>
              <c:layout>
                <c:manualLayout>
                  <c:x val="3.009346234164197E-2"/>
                  <c:y val="0.2038440224277657"/>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0.31030000000000002</c:v>
                </c:pt>
                <c:pt idx="1">
                  <c:v>0.2069</c:v>
                </c:pt>
                <c:pt idx="2">
                  <c:v>0.17649999999999999</c:v>
                </c:pt>
              </c:numCache>
            </c:numRef>
          </c:val>
        </c:ser>
        <c:dLbls>
          <c:showLegendKey val="0"/>
          <c:showVal val="0"/>
          <c:showCatName val="0"/>
          <c:showSerName val="0"/>
          <c:showPercent val="0"/>
          <c:showBubbleSize val="0"/>
        </c:dLbls>
        <c:gapWidth val="150"/>
        <c:shape val="box"/>
        <c:axId val="239579136"/>
        <c:axId val="178974656"/>
        <c:axId val="0"/>
      </c:bar3DChart>
      <c:catAx>
        <c:axId val="239579136"/>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178974656"/>
        <c:crosses val="autoZero"/>
        <c:auto val="1"/>
        <c:lblAlgn val="ctr"/>
        <c:lblOffset val="100"/>
        <c:noMultiLvlLbl val="0"/>
      </c:catAx>
      <c:valAx>
        <c:axId val="178974656"/>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579136"/>
        <c:crosses val="autoZero"/>
        <c:crossBetween val="between"/>
      </c:valAx>
    </c:plotArea>
    <c:plotVisOnly val="1"/>
    <c:dispBlanksAs val="gap"/>
    <c:showDLblsOverMax val="0"/>
  </c:chart>
  <c:spPr>
    <a:ln>
      <a:noFill/>
    </a:ln>
  </c:sp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8276096157041888"/>
          <c:y val="4.7640075885172155E-2"/>
          <c:w val="0.79927635047009993"/>
          <c:h val="0.83156887755102038"/>
        </c:manualLayout>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C00000"/>
                </a:fgClr>
                <a:bgClr>
                  <a:sysClr val="window" lastClr="FFFFFF"/>
                </a:bgClr>
              </a:pattFill>
              <a:ln>
                <a:solidFill>
                  <a:srgbClr val="C0504D">
                    <a:lumMod val="50000"/>
                  </a:srgbClr>
                </a:solidFill>
              </a:ln>
            </c:spPr>
          </c:dPt>
          <c:dLbls>
            <c:dLbl>
              <c:idx val="0"/>
              <c:layout>
                <c:manualLayout>
                  <c:x val="3.5920848269417674E-2"/>
                  <c:y val="0.18656893286173659"/>
                </c:manualLayout>
              </c:layout>
              <c:showLegendKey val="0"/>
              <c:showVal val="1"/>
              <c:showCatName val="0"/>
              <c:showSerName val="0"/>
              <c:showPercent val="0"/>
              <c:showBubbleSize val="0"/>
            </c:dLbl>
            <c:dLbl>
              <c:idx val="1"/>
              <c:layout>
                <c:manualLayout>
                  <c:x val="8.9802120673544185E-3"/>
                  <c:y val="0.32177129948648342"/>
                </c:manualLayout>
              </c:layout>
              <c:showLegendKey val="0"/>
              <c:showVal val="1"/>
              <c:showCatName val="0"/>
              <c:showSerName val="0"/>
              <c:showPercent val="0"/>
              <c:showBubbleSize val="0"/>
            </c:dLbl>
            <c:dLbl>
              <c:idx val="2"/>
              <c:layout>
                <c:manualLayout>
                  <c:x val="3.1430742235740466E-2"/>
                  <c:y val="0.19932243117358897"/>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0.36670000000000003</c:v>
                </c:pt>
                <c:pt idx="1">
                  <c:v>0.33329999999999999</c:v>
                </c:pt>
                <c:pt idx="2">
                  <c:v>0.35289999999999999</c:v>
                </c:pt>
              </c:numCache>
            </c:numRef>
          </c:val>
        </c:ser>
        <c:dLbls>
          <c:showLegendKey val="0"/>
          <c:showVal val="0"/>
          <c:showCatName val="0"/>
          <c:showSerName val="0"/>
          <c:showPercent val="0"/>
          <c:showBubbleSize val="0"/>
        </c:dLbls>
        <c:gapWidth val="150"/>
        <c:shape val="box"/>
        <c:axId val="239838208"/>
        <c:axId val="178973504"/>
        <c:axId val="0"/>
      </c:bar3DChart>
      <c:catAx>
        <c:axId val="239838208"/>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178973504"/>
        <c:crosses val="autoZero"/>
        <c:auto val="1"/>
        <c:lblAlgn val="ctr"/>
        <c:lblOffset val="100"/>
        <c:noMultiLvlLbl val="0"/>
      </c:catAx>
      <c:valAx>
        <c:axId val="178973504"/>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838208"/>
        <c:crosses val="autoZero"/>
        <c:crossBetween val="between"/>
      </c:valAx>
    </c:plotArea>
    <c:plotVisOnly val="1"/>
    <c:dispBlanksAs val="gap"/>
    <c:showDLblsOverMax val="0"/>
  </c:chart>
  <c:spPr>
    <a:ln>
      <a:noFill/>
    </a:ln>
  </c:sp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9766155210655662"/>
          <c:y val="4.7886649493376621E-2"/>
          <c:w val="0.80233849532675294"/>
          <c:h val="0.83146440131420329"/>
        </c:manualLayout>
      </c:layout>
      <c:bar3DChart>
        <c:barDir val="col"/>
        <c:grouping val="clustered"/>
        <c:varyColors val="0"/>
        <c:ser>
          <c:idx val="0"/>
          <c:order val="0"/>
          <c:tx>
            <c:strRef>
              <c:f>Лист1!$B$1</c:f>
              <c:strCache>
                <c:ptCount val="1"/>
                <c:pt idx="0">
                  <c:v>Розувастатин</c:v>
                </c:pt>
              </c:strCache>
            </c:strRef>
          </c:tx>
          <c:spPr>
            <a:solidFill>
              <a:srgbClr val="C00000"/>
            </a:solidFill>
          </c:spPr>
          <c:invertIfNegative val="0"/>
          <c:dPt>
            <c:idx val="0"/>
            <c:invertIfNegative val="0"/>
            <c:bubble3D val="0"/>
            <c:spPr>
              <a:pattFill prst="dkHorz">
                <a:fgClr>
                  <a:srgbClr val="C00000"/>
                </a:fgClr>
                <a:bgClr>
                  <a:sysClr val="window" lastClr="FFFFFF"/>
                </a:bgClr>
              </a:pattFill>
              <a:ln>
                <a:solidFill>
                  <a:srgbClr val="C0504D">
                    <a:lumMod val="50000"/>
                  </a:srgbClr>
                </a:solidFill>
              </a:ln>
            </c:spPr>
          </c:dPt>
          <c:dPt>
            <c:idx val="1"/>
            <c:invertIfNegative val="0"/>
            <c:bubble3D val="0"/>
            <c:spPr>
              <a:pattFill prst="dkHorz">
                <a:fgClr>
                  <a:srgbClr val="C00000"/>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2.7456924547820935E-2"/>
                  <c:y val="0.16877020305562238"/>
                </c:manualLayout>
              </c:layout>
              <c:showLegendKey val="0"/>
              <c:showVal val="1"/>
              <c:showCatName val="0"/>
              <c:showSerName val="0"/>
              <c:showPercent val="0"/>
              <c:showBubbleSize val="0"/>
            </c:dLbl>
            <c:dLbl>
              <c:idx val="1"/>
              <c:layout>
                <c:manualLayout>
                  <c:x val="1.4460783569513391E-2"/>
                  <c:y val="0.18976607968681125"/>
                </c:manualLayout>
              </c:layout>
              <c:showLegendKey val="0"/>
              <c:showVal val="1"/>
              <c:showCatName val="0"/>
              <c:showSerName val="0"/>
              <c:showPercent val="0"/>
              <c:showBubbleSize val="0"/>
            </c:dLbl>
            <c:dLbl>
              <c:idx val="2"/>
              <c:layout>
                <c:manualLayout>
                  <c:x val="3.009346234164197E-2"/>
                  <c:y val="0.2038440224277657"/>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0.31030000000000002</c:v>
                </c:pt>
                <c:pt idx="1">
                  <c:v>0.44829999999999998</c:v>
                </c:pt>
                <c:pt idx="2">
                  <c:v>0.4118</c:v>
                </c:pt>
              </c:numCache>
            </c:numRef>
          </c:val>
        </c:ser>
        <c:dLbls>
          <c:showLegendKey val="0"/>
          <c:showVal val="0"/>
          <c:showCatName val="0"/>
          <c:showSerName val="0"/>
          <c:showPercent val="0"/>
          <c:showBubbleSize val="0"/>
        </c:dLbls>
        <c:gapWidth val="150"/>
        <c:shape val="box"/>
        <c:axId val="239894016"/>
        <c:axId val="178975808"/>
        <c:axId val="0"/>
      </c:bar3DChart>
      <c:catAx>
        <c:axId val="239894016"/>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178975808"/>
        <c:crosses val="autoZero"/>
        <c:auto val="1"/>
        <c:lblAlgn val="ctr"/>
        <c:lblOffset val="100"/>
        <c:noMultiLvlLbl val="0"/>
      </c:catAx>
      <c:valAx>
        <c:axId val="178975808"/>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894016"/>
        <c:crosses val="autoZero"/>
        <c:crossBetween val="between"/>
      </c:valAx>
    </c:plotArea>
    <c:plotVisOnly val="1"/>
    <c:dispBlanksAs val="gap"/>
    <c:showDLblsOverMax val="0"/>
  </c:chart>
  <c:spPr>
    <a:ln>
      <a:noFill/>
    </a:ln>
  </c:sp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8773226451319761"/>
          <c:y val="4.5091122274670735E-2"/>
          <c:w val="0.79927635047009993"/>
          <c:h val="0.8560857684830474"/>
        </c:manualLayout>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C00000"/>
                </a:fgClr>
                <a:bgClr>
                  <a:sysClr val="window" lastClr="FFFFFF"/>
                </a:bgClr>
              </a:pattFill>
              <a:ln>
                <a:solidFill>
                  <a:srgbClr val="C0504D">
                    <a:lumMod val="50000"/>
                  </a:srgbClr>
                </a:solidFill>
              </a:ln>
            </c:spPr>
          </c:dPt>
          <c:dLbls>
            <c:dLbl>
              <c:idx val="0"/>
              <c:layout>
                <c:manualLayout>
                  <c:x val="3.5920848269417674E-2"/>
                  <c:y val="0.18656893286173659"/>
                </c:manualLayout>
              </c:layout>
              <c:showLegendKey val="0"/>
              <c:showVal val="1"/>
              <c:showCatName val="0"/>
              <c:showSerName val="0"/>
              <c:showPercent val="0"/>
              <c:showBubbleSize val="0"/>
            </c:dLbl>
            <c:dLbl>
              <c:idx val="1"/>
              <c:layout>
                <c:manualLayout>
                  <c:x val="4.0410954303094888E-2"/>
                  <c:y val="0.16872337476877097"/>
                </c:manualLayout>
              </c:layout>
              <c:showLegendKey val="0"/>
              <c:showVal val="1"/>
              <c:showCatName val="0"/>
              <c:showSerName val="0"/>
              <c:showPercent val="0"/>
              <c:showBubbleSize val="0"/>
            </c:dLbl>
            <c:dLbl>
              <c:idx val="2"/>
              <c:layout>
                <c:manualLayout>
                  <c:x val="3.5920848269417674E-2"/>
                  <c:y val="0.16106042986002736"/>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0.33329999999999999</c:v>
                </c:pt>
                <c:pt idx="1">
                  <c:v>0.16669999999999999</c:v>
                </c:pt>
                <c:pt idx="2">
                  <c:v>0.1176</c:v>
                </c:pt>
              </c:numCache>
            </c:numRef>
          </c:val>
        </c:ser>
        <c:dLbls>
          <c:showLegendKey val="0"/>
          <c:showVal val="0"/>
          <c:showCatName val="0"/>
          <c:showSerName val="0"/>
          <c:showPercent val="0"/>
          <c:showBubbleSize val="0"/>
        </c:dLbls>
        <c:gapWidth val="150"/>
        <c:shape val="box"/>
        <c:axId val="239971840"/>
        <c:axId val="240141440"/>
        <c:axId val="0"/>
      </c:bar3DChart>
      <c:catAx>
        <c:axId val="239971840"/>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240141440"/>
        <c:crosses val="autoZero"/>
        <c:auto val="1"/>
        <c:lblAlgn val="ctr"/>
        <c:lblOffset val="100"/>
        <c:noMultiLvlLbl val="0"/>
      </c:catAx>
      <c:valAx>
        <c:axId val="240141440"/>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971840"/>
        <c:crosses val="autoZero"/>
        <c:crossBetween val="between"/>
      </c:valAx>
    </c:plotArea>
    <c:plotVisOnly val="1"/>
    <c:dispBlanksAs val="gap"/>
    <c:showDLblsOverMax val="0"/>
  </c:chart>
  <c:spPr>
    <a:ln>
      <a:noFill/>
    </a:ln>
  </c:sp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9766155210655662"/>
          <c:y val="4.7886649493376621E-2"/>
          <c:w val="0.80233849532675294"/>
          <c:h val="0.83146440131420329"/>
        </c:manualLayout>
      </c:layout>
      <c:bar3DChart>
        <c:barDir val="col"/>
        <c:grouping val="clustered"/>
        <c:varyColors val="0"/>
        <c:ser>
          <c:idx val="0"/>
          <c:order val="0"/>
          <c:tx>
            <c:strRef>
              <c:f>Лист1!$B$1</c:f>
              <c:strCache>
                <c:ptCount val="1"/>
                <c:pt idx="0">
                  <c:v>Розувастатин</c:v>
                </c:pt>
              </c:strCache>
            </c:strRef>
          </c:tx>
          <c:spPr>
            <a:solidFill>
              <a:srgbClr val="C00000"/>
            </a:solidFill>
          </c:spPr>
          <c:invertIfNegative val="0"/>
          <c:dPt>
            <c:idx val="0"/>
            <c:invertIfNegative val="0"/>
            <c:bubble3D val="0"/>
            <c:spPr>
              <a:pattFill prst="dkHorz">
                <a:fgClr>
                  <a:srgbClr val="C00000"/>
                </a:fgClr>
                <a:bgClr>
                  <a:sysClr val="window" lastClr="FFFFFF"/>
                </a:bgClr>
              </a:pattFill>
              <a:ln>
                <a:solidFill>
                  <a:srgbClr val="C0504D">
                    <a:lumMod val="50000"/>
                  </a:srgbClr>
                </a:solidFill>
              </a:ln>
            </c:spPr>
          </c:dPt>
          <c:dPt>
            <c:idx val="1"/>
            <c:invertIfNegative val="0"/>
            <c:bubble3D val="0"/>
            <c:spPr>
              <a:pattFill prst="dkHorz">
                <a:fgClr>
                  <a:srgbClr val="C00000"/>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2.7456924547820935E-2"/>
                  <c:y val="0.16877020305562238"/>
                </c:manualLayout>
              </c:layout>
              <c:showLegendKey val="0"/>
              <c:showVal val="1"/>
              <c:showCatName val="0"/>
              <c:showSerName val="0"/>
              <c:showPercent val="0"/>
              <c:showBubbleSize val="0"/>
            </c:dLbl>
            <c:dLbl>
              <c:idx val="1"/>
              <c:layout>
                <c:manualLayout>
                  <c:x val="3.7096115758905729E-2"/>
                  <c:y val="0.15765660476848201"/>
                </c:manualLayout>
              </c:layout>
              <c:showLegendKey val="0"/>
              <c:showVal val="1"/>
              <c:showCatName val="0"/>
              <c:showSerName val="0"/>
              <c:showPercent val="0"/>
              <c:showBubbleSize val="0"/>
            </c:dLbl>
            <c:dLbl>
              <c:idx val="2"/>
              <c:layout>
                <c:manualLayout>
                  <c:x val="7.9893939599186364E-2"/>
                  <c:y val="0.14199924520032628"/>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0.13789999999999999</c:v>
                </c:pt>
                <c:pt idx="1">
                  <c:v>0.1724</c:v>
                </c:pt>
                <c:pt idx="2">
                  <c:v>5.8799999999999998E-2</c:v>
                </c:pt>
              </c:numCache>
            </c:numRef>
          </c:val>
        </c:ser>
        <c:dLbls>
          <c:showLegendKey val="0"/>
          <c:showVal val="0"/>
          <c:showCatName val="0"/>
          <c:showSerName val="0"/>
          <c:showPercent val="0"/>
          <c:showBubbleSize val="0"/>
        </c:dLbls>
        <c:gapWidth val="150"/>
        <c:shape val="box"/>
        <c:axId val="239891456"/>
        <c:axId val="240143168"/>
        <c:axId val="0"/>
      </c:bar3DChart>
      <c:catAx>
        <c:axId val="239891456"/>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240143168"/>
        <c:crosses val="autoZero"/>
        <c:auto val="1"/>
        <c:lblAlgn val="ctr"/>
        <c:lblOffset val="100"/>
        <c:noMultiLvlLbl val="0"/>
      </c:catAx>
      <c:valAx>
        <c:axId val="240143168"/>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39891456"/>
        <c:crosses val="autoZero"/>
        <c:crossBetween val="between"/>
      </c:valAx>
    </c:plotArea>
    <c:plotVisOnly val="1"/>
    <c:dispBlanksAs val="gap"/>
    <c:showDLblsOverMax val="0"/>
  </c:chart>
  <c:spPr>
    <a:ln>
      <a:noFill/>
    </a:ln>
  </c:sp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8276096157041888"/>
          <c:y val="4.7640075885172155E-2"/>
          <c:w val="0.79927635047009993"/>
          <c:h val="0.83156887755102038"/>
        </c:manualLayout>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C00000"/>
                </a:fgClr>
                <a:bgClr>
                  <a:sysClr val="window" lastClr="FFFFFF"/>
                </a:bgClr>
              </a:pattFill>
              <a:ln>
                <a:solidFill>
                  <a:srgbClr val="C0504D">
                    <a:lumMod val="50000"/>
                  </a:srgbClr>
                </a:solidFill>
              </a:ln>
            </c:spPr>
          </c:dPt>
          <c:dLbls>
            <c:dLbl>
              <c:idx val="0"/>
              <c:layout>
                <c:manualLayout>
                  <c:x val="3.5920848269417674E-2"/>
                  <c:y val="0.18656893286173659"/>
                </c:manualLayout>
              </c:layout>
              <c:showLegendKey val="0"/>
              <c:showVal val="1"/>
              <c:showCatName val="0"/>
              <c:showSerName val="0"/>
              <c:showPercent val="0"/>
              <c:showBubbleSize val="0"/>
            </c:dLbl>
            <c:dLbl>
              <c:idx val="1"/>
              <c:layout>
                <c:manualLayout>
                  <c:x val="2.2450530168386048E-2"/>
                  <c:y val="0.20698527214964552"/>
                </c:manualLayout>
              </c:layout>
              <c:showLegendKey val="0"/>
              <c:showVal val="1"/>
              <c:showCatName val="0"/>
              <c:showSerName val="0"/>
              <c:showPercent val="0"/>
              <c:showBubbleSize val="0"/>
            </c:dLbl>
            <c:dLbl>
              <c:idx val="2"/>
              <c:layout>
                <c:manualLayout>
                  <c:x val="3.1430742235740466E-2"/>
                  <c:y val="0.19932243117358897"/>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0.2</c:v>
                </c:pt>
                <c:pt idx="1">
                  <c:v>0.23330000000000001</c:v>
                </c:pt>
                <c:pt idx="2">
                  <c:v>0.17649999999999999</c:v>
                </c:pt>
              </c:numCache>
            </c:numRef>
          </c:val>
        </c:ser>
        <c:dLbls>
          <c:showLegendKey val="0"/>
          <c:showVal val="0"/>
          <c:showCatName val="0"/>
          <c:showSerName val="0"/>
          <c:showPercent val="0"/>
          <c:showBubbleSize val="0"/>
        </c:dLbls>
        <c:gapWidth val="150"/>
        <c:shape val="box"/>
        <c:axId val="240090624"/>
        <c:axId val="240142016"/>
        <c:axId val="0"/>
      </c:bar3DChart>
      <c:catAx>
        <c:axId val="240090624"/>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240142016"/>
        <c:crosses val="autoZero"/>
        <c:auto val="1"/>
        <c:lblAlgn val="ctr"/>
        <c:lblOffset val="100"/>
        <c:noMultiLvlLbl val="0"/>
      </c:catAx>
      <c:valAx>
        <c:axId val="240142016"/>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40090624"/>
        <c:crosses val="autoZero"/>
        <c:crossBetween val="between"/>
      </c:valAx>
    </c:plotArea>
    <c:plotVisOnly val="1"/>
    <c:dispBlanksAs val="gap"/>
    <c:showDLblsOverMax val="0"/>
  </c:chart>
  <c:spPr>
    <a:ln>
      <a:noFill/>
    </a:ln>
  </c:sp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9766155210655662"/>
          <c:y val="4.7886649493376621E-2"/>
          <c:w val="0.80233849532675294"/>
          <c:h val="0.83146440131420329"/>
        </c:manualLayout>
      </c:layout>
      <c:bar3DChart>
        <c:barDir val="col"/>
        <c:grouping val="clustered"/>
        <c:varyColors val="0"/>
        <c:ser>
          <c:idx val="0"/>
          <c:order val="0"/>
          <c:tx>
            <c:strRef>
              <c:f>Лист1!$B$1</c:f>
              <c:strCache>
                <c:ptCount val="1"/>
                <c:pt idx="0">
                  <c:v>Розувастатин</c:v>
                </c:pt>
              </c:strCache>
            </c:strRef>
          </c:tx>
          <c:spPr>
            <a:solidFill>
              <a:srgbClr val="C00000"/>
            </a:solidFill>
          </c:spPr>
          <c:invertIfNegative val="0"/>
          <c:dPt>
            <c:idx val="0"/>
            <c:invertIfNegative val="0"/>
            <c:bubble3D val="0"/>
            <c:spPr>
              <a:pattFill prst="dkHorz">
                <a:fgClr>
                  <a:srgbClr val="C00000"/>
                </a:fgClr>
                <a:bgClr>
                  <a:sysClr val="window" lastClr="FFFFFF"/>
                </a:bgClr>
              </a:pattFill>
              <a:ln>
                <a:solidFill>
                  <a:srgbClr val="C0504D">
                    <a:lumMod val="50000"/>
                  </a:srgbClr>
                </a:solidFill>
              </a:ln>
            </c:spPr>
          </c:dPt>
          <c:dPt>
            <c:idx val="1"/>
            <c:invertIfNegative val="0"/>
            <c:bubble3D val="0"/>
            <c:spPr>
              <a:pattFill prst="dkHorz">
                <a:fgClr>
                  <a:srgbClr val="C00000"/>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2.7456924547820935E-2"/>
                  <c:y val="0.16877020305562238"/>
                </c:manualLayout>
              </c:layout>
              <c:showLegendKey val="0"/>
              <c:showVal val="1"/>
              <c:showCatName val="0"/>
              <c:showSerName val="0"/>
              <c:showPercent val="0"/>
              <c:showBubbleSize val="0"/>
            </c:dLbl>
            <c:dLbl>
              <c:idx val="1"/>
              <c:layout>
                <c:manualLayout>
                  <c:x val="1.4460783569513391E-2"/>
                  <c:y val="0.18976607968681125"/>
                </c:manualLayout>
              </c:layout>
              <c:showLegendKey val="0"/>
              <c:showVal val="1"/>
              <c:showCatName val="0"/>
              <c:showSerName val="0"/>
              <c:showPercent val="0"/>
              <c:showBubbleSize val="0"/>
            </c:dLbl>
            <c:dLbl>
              <c:idx val="2"/>
              <c:layout>
                <c:manualLayout>
                  <c:x val="3.9148094570286403E-2"/>
                  <c:y val="0.16055262996426634"/>
                </c:manualLayout>
              </c:layout>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0.00%</c:formatCode>
                <c:ptCount val="3"/>
                <c:pt idx="0">
                  <c:v>0.1724</c:v>
                </c:pt>
                <c:pt idx="1">
                  <c:v>0.2069</c:v>
                </c:pt>
                <c:pt idx="2">
                  <c:v>0.1176</c:v>
                </c:pt>
              </c:numCache>
            </c:numRef>
          </c:val>
        </c:ser>
        <c:dLbls>
          <c:showLegendKey val="0"/>
          <c:showVal val="0"/>
          <c:showCatName val="0"/>
          <c:showSerName val="0"/>
          <c:showPercent val="0"/>
          <c:showBubbleSize val="0"/>
        </c:dLbls>
        <c:gapWidth val="150"/>
        <c:shape val="box"/>
        <c:axId val="240418816"/>
        <c:axId val="240144320"/>
        <c:axId val="0"/>
      </c:bar3DChart>
      <c:catAx>
        <c:axId val="240418816"/>
        <c:scaling>
          <c:orientation val="minMax"/>
        </c:scaling>
        <c:delete val="0"/>
        <c:axPos val="b"/>
        <c:numFmt formatCode="General" sourceLinked="1"/>
        <c:majorTickMark val="none"/>
        <c:minorTickMark val="none"/>
        <c:tickLblPos val="nextTo"/>
        <c:txPr>
          <a:bodyPr rot="-60000000" vert="horz"/>
          <a:lstStyle/>
          <a:p>
            <a:pPr>
              <a:defRPr>
                <a:latin typeface="Times New Roman" panose="02020603050405020304" pitchFamily="18" charset="0"/>
                <a:cs typeface="Times New Roman" panose="02020603050405020304" pitchFamily="18" charset="0"/>
              </a:defRPr>
            </a:pPr>
            <a:endParaRPr lang="ru-RU"/>
          </a:p>
        </c:txPr>
        <c:crossAx val="240144320"/>
        <c:crosses val="autoZero"/>
        <c:auto val="1"/>
        <c:lblAlgn val="ctr"/>
        <c:lblOffset val="100"/>
        <c:noMultiLvlLbl val="0"/>
      </c:catAx>
      <c:valAx>
        <c:axId val="240144320"/>
        <c:scaling>
          <c:orientation val="minMax"/>
          <c:max val="0.5"/>
          <c:min val="0"/>
        </c:scaling>
        <c:delete val="0"/>
        <c:axPos val="l"/>
        <c:majorGridlines/>
        <c:numFmt formatCode="0.00%" sourceLinked="1"/>
        <c:majorTickMark val="none"/>
        <c:minorTickMark val="none"/>
        <c:tickLblPos val="nextTo"/>
        <c:txPr>
          <a:bodyPr rot="-60000000" vert="horz"/>
          <a:lstStyle/>
          <a:p>
            <a:pPr>
              <a:defRPr sz="1000">
                <a:latin typeface="Times New Roman" panose="02020603050405020304" pitchFamily="18" charset="0"/>
                <a:cs typeface="Times New Roman" panose="02020603050405020304" pitchFamily="18" charset="0"/>
              </a:defRPr>
            </a:pPr>
            <a:endParaRPr lang="ru-RU"/>
          </a:p>
        </c:txPr>
        <c:crossAx val="240418816"/>
        <c:crosses val="autoZero"/>
        <c:crossBetween val="between"/>
      </c:valAx>
    </c:plotArea>
    <c:plotVisOnly val="1"/>
    <c:dispBlanksAs val="gap"/>
    <c:showDLblsOverMax val="0"/>
  </c:chart>
  <c:spPr>
    <a:ln>
      <a:noFill/>
    </a:ln>
  </c:sp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3.3221374148154854E-2"/>
          <c:y val="0"/>
          <c:w val="0.9275585690566871"/>
          <c:h val="1"/>
        </c:manualLayout>
      </c:layout>
      <c:pie3DChart>
        <c:varyColors val="1"/>
        <c:ser>
          <c:idx val="0"/>
          <c:order val="0"/>
          <c:tx>
            <c:strRef>
              <c:f>Лист1!$B$1</c:f>
              <c:strCache>
                <c:ptCount val="1"/>
                <c:pt idx="0">
                  <c:v>Продажи</c:v>
                </c:pt>
              </c:strCache>
            </c:strRef>
          </c:tx>
          <c:explosion val="25"/>
          <c:dPt>
            <c:idx val="0"/>
            <c:bubble3D val="0"/>
            <c:spPr>
              <a:solidFill>
                <a:schemeClr val="accent2">
                  <a:lumMod val="40000"/>
                  <a:lumOff val="60000"/>
                </a:schemeClr>
              </a:solidFill>
            </c:spPr>
          </c:dPt>
          <c:dPt>
            <c:idx val="1"/>
            <c:bubble3D val="0"/>
            <c:spPr>
              <a:solidFill>
                <a:srgbClr val="00B050"/>
              </a:solidFill>
            </c:spPr>
          </c:dPt>
          <c:dPt>
            <c:idx val="2"/>
            <c:bubble3D val="0"/>
            <c:spPr>
              <a:solidFill>
                <a:srgbClr val="00B0F0"/>
              </a:solidFill>
            </c:spPr>
          </c:dPt>
          <c:dPt>
            <c:idx val="3"/>
            <c:bubble3D val="0"/>
            <c:spPr>
              <a:solidFill>
                <a:srgbClr val="FF0000"/>
              </a:solidFill>
            </c:spPr>
          </c:dPt>
          <c:dLbls>
            <c:dLbl>
              <c:idx val="0"/>
              <c:layout>
                <c:manualLayout>
                  <c:x val="-5.1791564972781839E-2"/>
                  <c:y val="-0.2633184146101028"/>
                </c:manualLayout>
              </c:layout>
              <c:dLblPos val="bestFit"/>
              <c:showLegendKey val="0"/>
              <c:showVal val="1"/>
              <c:showCatName val="0"/>
              <c:showSerName val="0"/>
              <c:showPercent val="0"/>
              <c:showBubbleSize val="0"/>
            </c:dLbl>
            <c:dLbl>
              <c:idx val="1"/>
              <c:layout>
                <c:manualLayout>
                  <c:x val="3.7349338189586242E-3"/>
                  <c:y val="-9.8507040985349806E-2"/>
                </c:manualLayout>
              </c:layout>
              <c:dLblPos val="bestFit"/>
              <c:showLegendKey val="0"/>
              <c:showVal val="1"/>
              <c:showCatName val="0"/>
              <c:showSerName val="0"/>
              <c:showPercent val="0"/>
              <c:showBubbleSize val="0"/>
            </c:dLbl>
            <c:dLbl>
              <c:idx val="3"/>
              <c:layout>
                <c:manualLayout>
                  <c:x val="6.5006999674272578E-2"/>
                  <c:y val="-9.0724826197046259E-3"/>
                </c:manualLayout>
              </c:layout>
              <c:dLblPos val="bestFit"/>
              <c:showLegendKey val="0"/>
              <c:showVal val="1"/>
              <c:showCatName val="0"/>
              <c:showSerName val="0"/>
              <c:showPercent val="0"/>
              <c:showBubbleSize val="0"/>
            </c:dLbl>
            <c:txPr>
              <a:bodyPr/>
              <a:lstStyle/>
              <a:p>
                <a:pPr>
                  <a:defRPr sz="1200">
                    <a:latin typeface="Times New Roman" panose="02020603050405020304" pitchFamily="18" charset="0"/>
                    <a:cs typeface="Times New Roman" panose="02020603050405020304" pitchFamily="18" charset="0"/>
                  </a:defRPr>
                </a:pPr>
                <a:endParaRPr lang="ru-RU"/>
              </a:p>
            </c:txPr>
            <c:dLblPos val="bestFit"/>
            <c:showLegendKey val="0"/>
            <c:showVal val="1"/>
            <c:showCatName val="0"/>
            <c:showSerName val="0"/>
            <c:showPercent val="0"/>
            <c:showBubbleSize val="0"/>
            <c:showLeaderLines val="1"/>
          </c:dLbls>
          <c:cat>
            <c:strRef>
              <c:f>Лист1!$A$2:$A$5</c:f>
              <c:strCache>
                <c:ptCount val="4"/>
                <c:pt idx="0">
                  <c:v>без подій</c:v>
                </c:pt>
                <c:pt idx="1">
                  <c:v>нестабільна стенокардія</c:v>
                </c:pt>
                <c:pt idx="2">
                  <c:v>інфаркт міокарда</c:v>
                </c:pt>
                <c:pt idx="3">
                  <c:v>серцево-судинна смерть</c:v>
                </c:pt>
              </c:strCache>
            </c:strRef>
          </c:cat>
          <c:val>
            <c:numRef>
              <c:f>Лист1!$B$2:$B$5</c:f>
              <c:numCache>
                <c:formatCode>0.00%</c:formatCode>
                <c:ptCount val="4"/>
                <c:pt idx="0">
                  <c:v>0.59319999999999995</c:v>
                </c:pt>
                <c:pt idx="1">
                  <c:v>0.35589999999999999</c:v>
                </c:pt>
                <c:pt idx="2">
                  <c:v>3.39E-2</c:v>
                </c:pt>
                <c:pt idx="3">
                  <c:v>1.6899999999999998E-2</c:v>
                </c:pt>
              </c:numCache>
            </c:numRef>
          </c:val>
        </c:ser>
        <c:dLbls>
          <c:showLegendKey val="0"/>
          <c:showVal val="1"/>
          <c:showCatName val="0"/>
          <c:showSerName val="0"/>
          <c:showPercent val="0"/>
          <c:showBubbleSize val="0"/>
          <c:showLeaderLines val="1"/>
        </c:dLbls>
      </c:pie3DChart>
    </c:plotArea>
    <c:legend>
      <c:legendPos val="r"/>
      <c:layout>
        <c:manualLayout>
          <c:xMode val="edge"/>
          <c:yMode val="edge"/>
          <c:x val="0.15849056603773584"/>
          <c:y val="0.69927536231884069"/>
          <c:w val="0.68490566037735845"/>
          <c:h val="0.27898550724637683"/>
        </c:manualLayout>
      </c:layout>
      <c:overlay val="0"/>
    </c:legend>
    <c:plotVisOnly val="1"/>
    <c:dispBlanksAs val="zero"/>
    <c:showDLblsOverMax val="0"/>
  </c:chart>
  <c:spPr>
    <a:ln>
      <a:noFill/>
    </a:ln>
  </c:sp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3.5985789156067705E-2"/>
          <c:y val="1.8529802791934415E-2"/>
          <c:w val="0.96401437863745287"/>
          <c:h val="0.98147033040018505"/>
        </c:manualLayout>
      </c:layout>
      <c:pie3DChart>
        <c:varyColors val="1"/>
        <c:ser>
          <c:idx val="0"/>
          <c:order val="0"/>
          <c:tx>
            <c:strRef>
              <c:f>Лист1!$B$1</c:f>
              <c:strCache>
                <c:ptCount val="1"/>
                <c:pt idx="0">
                  <c:v>Продажи</c:v>
                </c:pt>
              </c:strCache>
            </c:strRef>
          </c:tx>
          <c:explosion val="25"/>
          <c:dPt>
            <c:idx val="0"/>
            <c:bubble3D val="0"/>
            <c:spPr>
              <a:solidFill>
                <a:schemeClr val="accent2">
                  <a:lumMod val="40000"/>
                  <a:lumOff val="60000"/>
                </a:schemeClr>
              </a:solidFill>
            </c:spPr>
          </c:dPt>
          <c:dPt>
            <c:idx val="1"/>
            <c:bubble3D val="0"/>
            <c:spPr>
              <a:solidFill>
                <a:srgbClr val="00B050"/>
              </a:solidFill>
            </c:spPr>
          </c:dPt>
          <c:dLbls>
            <c:dLbl>
              <c:idx val="0"/>
              <c:layout>
                <c:manualLayout>
                  <c:x val="-0.11366392434738889"/>
                  <c:y val="2.8814982730206037E-2"/>
                </c:manualLayout>
              </c:layout>
              <c:dLblPos val="bestFit"/>
              <c:showLegendKey val="0"/>
              <c:showVal val="1"/>
              <c:showCatName val="0"/>
              <c:showSerName val="0"/>
              <c:showPercent val="0"/>
              <c:showBubbleSize val="0"/>
            </c:dLbl>
            <c:dLbl>
              <c:idx val="1"/>
              <c:layout>
                <c:manualLayout>
                  <c:x val="4.4695461771127792E-2"/>
                  <c:y val="-3.4673199931804836E-2"/>
                </c:manualLayout>
              </c:layout>
              <c:dLblPos val="bestFit"/>
              <c:showLegendKey val="0"/>
              <c:showVal val="1"/>
              <c:showCatName val="0"/>
              <c:showSerName val="0"/>
              <c:showPercent val="0"/>
              <c:showBubbleSize val="0"/>
            </c:dLbl>
            <c:txPr>
              <a:bodyPr/>
              <a:lstStyle/>
              <a:p>
                <a:pPr>
                  <a:defRPr sz="1200">
                    <a:latin typeface="Times New Roman" panose="02020603050405020304" pitchFamily="18" charset="0"/>
                    <a:cs typeface="Times New Roman" panose="02020603050405020304" pitchFamily="18" charset="0"/>
                  </a:defRPr>
                </a:pPr>
                <a:endParaRPr lang="ru-RU"/>
              </a:p>
            </c:txPr>
            <c:dLblPos val="bestFit"/>
            <c:showLegendKey val="0"/>
            <c:showVal val="1"/>
            <c:showCatName val="0"/>
            <c:showSerName val="0"/>
            <c:showPercent val="0"/>
            <c:showBubbleSize val="0"/>
            <c:showLeaderLines val="1"/>
          </c:dLbls>
          <c:cat>
            <c:strRef>
              <c:f>Лист1!$A$2:$A$3</c:f>
              <c:strCache>
                <c:ptCount val="2"/>
                <c:pt idx="0">
                  <c:v>без подій</c:v>
                </c:pt>
                <c:pt idx="1">
                  <c:v>нестабільна стенокардія</c:v>
                </c:pt>
              </c:strCache>
            </c:strRef>
          </c:cat>
          <c:val>
            <c:numRef>
              <c:f>Лист1!$B$2:$B$3</c:f>
              <c:numCache>
                <c:formatCode>0.00%</c:formatCode>
                <c:ptCount val="2"/>
                <c:pt idx="0">
                  <c:v>0.89659999999999995</c:v>
                </c:pt>
                <c:pt idx="1">
                  <c:v>0.10340000000000001</c:v>
                </c:pt>
              </c:numCache>
            </c:numRef>
          </c:val>
        </c:ser>
        <c:dLbls>
          <c:showLegendKey val="0"/>
          <c:showVal val="1"/>
          <c:showCatName val="0"/>
          <c:showSerName val="0"/>
          <c:showPercent val="0"/>
          <c:showBubbleSize val="0"/>
          <c:showLeaderLines val="1"/>
        </c:dLbls>
      </c:pie3DChart>
    </c:plotArea>
    <c:legend>
      <c:legendPos val="r"/>
      <c:layout>
        <c:manualLayout>
          <c:xMode val="edge"/>
          <c:yMode val="edge"/>
          <c:x val="0.17414721723518853"/>
          <c:y val="0.83204633204633227"/>
          <c:w val="0.651705565529623"/>
          <c:h val="0.14671814671814673"/>
        </c:manualLayout>
      </c:layout>
      <c:overlay val="0"/>
    </c:legend>
    <c:plotVisOnly val="1"/>
    <c:dispBlanksAs val="zero"/>
    <c:showDLblsOverMax val="0"/>
  </c:chart>
  <c:spPr>
    <a:ln>
      <a:noFill/>
    </a:ln>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ІМТ</c:v>
                </c:pt>
              </c:strCache>
            </c:strRef>
          </c:tx>
          <c:spPr>
            <a:pattFill prst="lgCheck">
              <a:fgClr>
                <a:schemeClr val="tx1"/>
              </a:fgClr>
              <a:bgClr>
                <a:schemeClr val="bg1"/>
              </a:bgClr>
            </a:pattFill>
            <a:ln w="3175">
              <a:solidFill>
                <a:sysClr val="windowText" lastClr="000000"/>
              </a:solidFill>
            </a:ln>
          </c:spPr>
          <c:invertIfNegative val="0"/>
          <c:dPt>
            <c:idx val="0"/>
            <c:invertIfNegative val="0"/>
            <c:bubble3D val="0"/>
            <c:spPr>
              <a:pattFill prst="pct60">
                <a:fgClr>
                  <a:sysClr val="windowText" lastClr="000000"/>
                </a:fgClr>
                <a:bgClr>
                  <a:sysClr val="window" lastClr="FFFFFF"/>
                </a:bgClr>
              </a:pattFill>
              <a:ln w="3175">
                <a:solidFill>
                  <a:sysClr val="windowText" lastClr="000000"/>
                </a:solidFill>
              </a:ln>
            </c:spPr>
          </c:dPt>
          <c:dPt>
            <c:idx val="1"/>
            <c:invertIfNegative val="0"/>
            <c:bubble3D val="0"/>
            <c:spPr>
              <a:pattFill prst="wdDnDiag">
                <a:fgClr>
                  <a:schemeClr val="tx1"/>
                </a:fgClr>
                <a:bgClr>
                  <a:schemeClr val="bg1"/>
                </a:bgClr>
              </a:pattFill>
              <a:ln w="3175">
                <a:solidFill>
                  <a:sysClr val="windowText" lastClr="000000"/>
                </a:solidFill>
              </a:ln>
            </c:spPr>
          </c:dPt>
          <c:dPt>
            <c:idx val="2"/>
            <c:invertIfNegative val="0"/>
            <c:bubble3D val="0"/>
            <c:spPr>
              <a:pattFill prst="zigZag">
                <a:fgClr>
                  <a:sysClr val="windowText" lastClr="000000"/>
                </a:fgClr>
                <a:bgClr>
                  <a:sysClr val="window" lastClr="FFFFFF"/>
                </a:bgClr>
              </a:pattFill>
              <a:ln w="3175">
                <a:solidFill>
                  <a:sysClr val="windowText" lastClr="000000"/>
                </a:solidFill>
              </a:ln>
            </c:spPr>
          </c:dPt>
          <c:dPt>
            <c:idx val="3"/>
            <c:invertIfNegative val="0"/>
            <c:bubble3D val="0"/>
            <c:spPr>
              <a:pattFill prst="ltHorz">
                <a:fgClr>
                  <a:sysClr val="windowText" lastClr="000000"/>
                </a:fgClr>
                <a:bgClr>
                  <a:sysClr val="window" lastClr="FFFFFF"/>
                </a:bgClr>
              </a:pattFill>
              <a:ln w="3175">
                <a:solidFill>
                  <a:sysClr val="windowText" lastClr="000000"/>
                </a:solidFill>
              </a:ln>
            </c:spPr>
          </c:dPt>
          <c:dPt>
            <c:idx val="4"/>
            <c:invertIfNegative val="0"/>
            <c:bubble3D val="0"/>
            <c:spPr>
              <a:pattFill prst="lgCheck">
                <a:fgClr>
                  <a:sysClr val="windowText" lastClr="000000"/>
                </a:fgClr>
                <a:bgClr>
                  <a:sysClr val="window" lastClr="FFFFFF"/>
                </a:bgClr>
              </a:pattFill>
              <a:ln w="3175">
                <a:solidFill>
                  <a:sysClr val="windowText" lastClr="000000"/>
                </a:solidFill>
              </a:ln>
            </c:spPr>
          </c:dPt>
          <c:dLbls>
            <c:dLbl>
              <c:idx val="0"/>
              <c:layout>
                <c:manualLayout>
                  <c:x val="0"/>
                  <c:y val="1.5873015873015872E-2"/>
                </c:manualLayout>
              </c:layout>
              <c:showLegendKey val="0"/>
              <c:showVal val="1"/>
              <c:showCatName val="0"/>
              <c:showSerName val="0"/>
              <c:showPercent val="0"/>
              <c:showBubbleSize val="0"/>
            </c:dLbl>
            <c:dLbl>
              <c:idx val="1"/>
              <c:layout>
                <c:manualLayout>
                  <c:x val="0"/>
                  <c:y val="7.9365079365079361E-3"/>
                </c:manualLayout>
              </c:layout>
              <c:showLegendKey val="0"/>
              <c:showVal val="1"/>
              <c:showCatName val="0"/>
              <c:showSerName val="0"/>
              <c:showPercent val="0"/>
              <c:showBubbleSize val="0"/>
            </c:dLbl>
            <c:dLbl>
              <c:idx val="2"/>
              <c:layout>
                <c:manualLayout>
                  <c:x val="0"/>
                  <c:y val="1.1904761904761904E-2"/>
                </c:manualLayout>
              </c:layout>
              <c:showLegendKey val="0"/>
              <c:showVal val="1"/>
              <c:showCatName val="0"/>
              <c:showSerName val="0"/>
              <c:showPercent val="0"/>
              <c:showBubbleSize val="0"/>
            </c:dLbl>
            <c:dLbl>
              <c:idx val="3"/>
              <c:layout>
                <c:manualLayout>
                  <c:x val="-7.9622677730939374E-17"/>
                  <c:y val="1.1904761904761904E-2"/>
                </c:manualLayout>
              </c:layout>
              <c:showLegendKey val="0"/>
              <c:showVal val="1"/>
              <c:showCatName val="0"/>
              <c:showSerName val="0"/>
              <c:showPercent val="0"/>
              <c:showBubbleSize val="0"/>
            </c:dLbl>
            <c:dLbl>
              <c:idx val="4"/>
              <c:layout>
                <c:manualLayout>
                  <c:x val="0"/>
                  <c:y val="1.5873015873015872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Лист1!$A$2:$A$6</c:f>
              <c:strCache>
                <c:ptCount val="5"/>
                <c:pt idx="0">
                  <c:v>1 група</c:v>
                </c:pt>
                <c:pt idx="1">
                  <c:v>2 група</c:v>
                </c:pt>
                <c:pt idx="2">
                  <c:v>3 група</c:v>
                </c:pt>
                <c:pt idx="3">
                  <c:v>4 група</c:v>
                </c:pt>
                <c:pt idx="4">
                  <c:v>група контролю</c:v>
                </c:pt>
              </c:strCache>
            </c:strRef>
          </c:cat>
          <c:val>
            <c:numRef>
              <c:f>Лист1!$B$2:$B$6</c:f>
              <c:numCache>
                <c:formatCode>General</c:formatCode>
                <c:ptCount val="5"/>
                <c:pt idx="0">
                  <c:v>32.42</c:v>
                </c:pt>
                <c:pt idx="1">
                  <c:v>30.36</c:v>
                </c:pt>
                <c:pt idx="2">
                  <c:v>32.85</c:v>
                </c:pt>
                <c:pt idx="3">
                  <c:v>30.05</c:v>
                </c:pt>
                <c:pt idx="4">
                  <c:v>28.64</c:v>
                </c:pt>
              </c:numCache>
            </c:numRef>
          </c:val>
        </c:ser>
        <c:dLbls>
          <c:showLegendKey val="0"/>
          <c:showVal val="1"/>
          <c:showCatName val="0"/>
          <c:showSerName val="0"/>
          <c:showPercent val="0"/>
          <c:showBubbleSize val="0"/>
        </c:dLbls>
        <c:gapWidth val="92"/>
        <c:axId val="193783808"/>
        <c:axId val="211067456"/>
      </c:barChart>
      <c:catAx>
        <c:axId val="193783808"/>
        <c:scaling>
          <c:orientation val="minMax"/>
        </c:scaling>
        <c:delete val="0"/>
        <c:axPos val="b"/>
        <c:numFmt formatCode="General" sourceLinked="1"/>
        <c:majorTickMark val="out"/>
        <c:minorTickMark val="none"/>
        <c:tickLblPos val="nextTo"/>
        <c:crossAx val="211067456"/>
        <c:crosses val="autoZero"/>
        <c:auto val="1"/>
        <c:lblAlgn val="ctr"/>
        <c:lblOffset val="100"/>
        <c:noMultiLvlLbl val="0"/>
      </c:catAx>
      <c:valAx>
        <c:axId val="211067456"/>
        <c:scaling>
          <c:orientation val="minMax"/>
          <c:max val="40"/>
          <c:min val="0"/>
        </c:scaling>
        <c:delete val="0"/>
        <c:axPos val="l"/>
        <c:title>
          <c:tx>
            <c:rich>
              <a:bodyPr rot="-5400000" vert="horz"/>
              <a:lstStyle/>
              <a:p>
                <a:pPr>
                  <a:defRPr/>
                </a:pPr>
                <a:r>
                  <a:rPr lang="ru-RU"/>
                  <a:t>ІМТ, кг/м</a:t>
                </a:r>
                <a:r>
                  <a:rPr lang="ru-RU" baseline="30000"/>
                  <a:t>2</a:t>
                </a:r>
                <a:endParaRPr lang="ru-RU"/>
              </a:p>
            </c:rich>
          </c:tx>
          <c:layout>
            <c:manualLayout>
              <c:xMode val="edge"/>
              <c:yMode val="edge"/>
              <c:x val="1.3572093810854289E-2"/>
              <c:y val="0.29953537057867768"/>
            </c:manualLayout>
          </c:layout>
          <c:overlay val="0"/>
        </c:title>
        <c:numFmt formatCode="General" sourceLinked="1"/>
        <c:majorTickMark val="out"/>
        <c:minorTickMark val="none"/>
        <c:tickLblPos val="nextTo"/>
        <c:crossAx val="193783808"/>
        <c:crosses val="autoZero"/>
        <c:crossBetween val="between"/>
      </c:valAx>
    </c:plotArea>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20145937057074786"/>
          <c:y val="5.0126149019016741E-2"/>
          <c:w val="0.75358160442103028"/>
          <c:h val="0.74485913352047961"/>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chemeClr val="bg1"/>
              </a:bgClr>
            </a:pattFill>
            <a:ln>
              <a:solidFill>
                <a:srgbClr val="0070C0"/>
              </a:solidFill>
            </a:ln>
          </c:spPr>
          <c:invertIfNegative val="0"/>
          <c:dLbls>
            <c:dLbl>
              <c:idx val="0"/>
              <c:layout>
                <c:manualLayout>
                  <c:x val="1.4998911748235766E-3"/>
                  <c:y val="0.17156408786100541"/>
                </c:manualLayout>
              </c:layout>
              <c:showLegendKey val="0"/>
              <c:showVal val="1"/>
              <c:showCatName val="0"/>
              <c:showSerName val="0"/>
              <c:showPercent val="0"/>
              <c:showBubbleSize val="0"/>
            </c:dLbl>
            <c:dLbl>
              <c:idx val="1"/>
              <c:layout>
                <c:manualLayout>
                  <c:x val="-1.6749176343604964E-3"/>
                  <c:y val="0.2031679987827695"/>
                </c:manualLayout>
              </c:layout>
              <c:showLegendKey val="0"/>
              <c:showVal val="1"/>
              <c:showCatName val="0"/>
              <c:showSerName val="0"/>
              <c:showPercent val="0"/>
              <c:showBubbleSize val="0"/>
            </c:dLbl>
            <c:dLbl>
              <c:idx val="2"/>
              <c:layout>
                <c:manualLayout>
                  <c:x val="2.0873960979671592E-3"/>
                  <c:y val="0.23477190970453365"/>
                </c:manualLayout>
              </c:layout>
              <c:tx>
                <c:rich>
                  <a:bodyPr/>
                  <a:lstStyle/>
                  <a:p>
                    <a:r>
                      <a:rPr lang="en-US">
                        <a:latin typeface="Times New Roman" panose="02020603050405020304" pitchFamily="18" charset="0"/>
                        <a:cs typeface="Times New Roman" panose="02020603050405020304" pitchFamily="18" charset="0"/>
                      </a:rPr>
                      <a:t>74,8</a:t>
                    </a:r>
                    <a:r>
                      <a:rPr lang="uk-UA">
                        <a:latin typeface="Times New Roman" panose="02020603050405020304" pitchFamily="18" charset="0"/>
                        <a:cs typeface="Times New Roman" panose="02020603050405020304" pitchFamily="18" charset="0"/>
                      </a:rPr>
                      <a:t>0</a:t>
                    </a:r>
                    <a:endParaRPr lang="en-US"/>
                  </a:p>
                </c:rich>
              </c:tx>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General</c:formatCode>
                <c:ptCount val="3"/>
                <c:pt idx="0">
                  <c:v>64.13</c:v>
                </c:pt>
                <c:pt idx="1">
                  <c:v>63.01</c:v>
                </c:pt>
                <c:pt idx="2">
                  <c:v>74.8</c:v>
                </c:pt>
              </c:numCache>
            </c:numRef>
          </c:val>
        </c:ser>
        <c:ser>
          <c:idx val="1"/>
          <c:order val="1"/>
          <c:tx>
            <c:strRef>
              <c:f>Лист1!$C$1</c:f>
              <c:strCache>
                <c:ptCount val="1"/>
                <c:pt idx="0">
                  <c:v>Аторвастатин</c:v>
                </c:pt>
              </c:strCache>
            </c:strRef>
          </c:tx>
          <c:spPr>
            <a:pattFill prst="dkHorz">
              <a:fgClr>
                <a:srgbClr val="7C2C54"/>
              </a:fgClr>
              <a:bgClr>
                <a:schemeClr val="bg1"/>
              </a:bgClr>
            </a:pattFill>
            <a:ln>
              <a:solidFill>
                <a:schemeClr val="accent2">
                  <a:lumMod val="50000"/>
                </a:schemeClr>
              </a:solidFill>
            </a:ln>
          </c:spPr>
          <c:invertIfNegative val="0"/>
          <c:dLbls>
            <c:dLbl>
              <c:idx val="0"/>
              <c:layout>
                <c:manualLayout>
                  <c:x val="8.7429324466707604E-5"/>
                  <c:y val="0.19413795444841933"/>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1.6747498237568354E-3"/>
                  <c:y val="0.3024945759654568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2.2170422431211445E-3"/>
                  <c:y val="0.3657337199524252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General</c:formatCode>
                <c:ptCount val="3"/>
                <c:pt idx="0">
                  <c:v>57.86</c:v>
                </c:pt>
                <c:pt idx="1">
                  <c:v>63.22</c:v>
                </c:pt>
                <c:pt idx="2">
                  <c:v>76.41</c:v>
                </c:pt>
              </c:numCache>
            </c:numRef>
          </c:val>
        </c:ser>
        <c:dLbls>
          <c:showLegendKey val="0"/>
          <c:showVal val="1"/>
          <c:showCatName val="0"/>
          <c:showSerName val="0"/>
          <c:showPercent val="0"/>
          <c:showBubbleSize val="0"/>
        </c:dLbls>
        <c:gapWidth val="150"/>
        <c:shape val="box"/>
        <c:axId val="237314048"/>
        <c:axId val="211069760"/>
        <c:axId val="0"/>
      </c:bar3DChart>
      <c:catAx>
        <c:axId val="237314048"/>
        <c:scaling>
          <c:orientation val="minMax"/>
        </c:scaling>
        <c:delete val="0"/>
        <c:axPos val="b"/>
        <c:numFmt formatCode="General" sourceLinked="1"/>
        <c:majorTickMark val="out"/>
        <c:minorTickMark val="none"/>
        <c:tickLblPos val="nextTo"/>
        <c:txPr>
          <a:bodyPr rot="-60000000" vert="horz"/>
          <a:lstStyle/>
          <a:p>
            <a:pPr>
              <a:defRPr sz="1200">
                <a:latin typeface="Times New Roman" panose="02020603050405020304" pitchFamily="18" charset="0"/>
                <a:cs typeface="Times New Roman" panose="02020603050405020304" pitchFamily="18" charset="0"/>
              </a:defRPr>
            </a:pPr>
            <a:endParaRPr lang="ru-RU"/>
          </a:p>
        </c:txPr>
        <c:crossAx val="211069760"/>
        <c:crosses val="autoZero"/>
        <c:auto val="1"/>
        <c:lblAlgn val="ctr"/>
        <c:lblOffset val="100"/>
        <c:noMultiLvlLbl val="0"/>
      </c:catAx>
      <c:valAx>
        <c:axId val="211069760"/>
        <c:scaling>
          <c:orientation val="minMax"/>
        </c:scaling>
        <c:delete val="0"/>
        <c:axPos val="l"/>
        <c:title>
          <c:tx>
            <c:rich>
              <a:bodyPr rot="-5400000" vert="horz"/>
              <a:lstStyle/>
              <a:p>
                <a:pPr>
                  <a:defRPr sz="1200">
                    <a:latin typeface="Times New Roman" panose="02020603050405020304" pitchFamily="18" charset="0"/>
                    <a:cs typeface="Times New Roman" panose="02020603050405020304" pitchFamily="18" charset="0"/>
                  </a:defRPr>
                </a:pPr>
                <a:r>
                  <a:rPr lang="uk-UA" sz="1200">
                    <a:latin typeface="Times New Roman" panose="02020603050405020304" pitchFamily="18" charset="0"/>
                    <a:cs typeface="Times New Roman" panose="02020603050405020304" pitchFamily="18" charset="0"/>
                  </a:rPr>
                  <a:t>СІАТ-АДФ,</a:t>
                </a:r>
                <a:r>
                  <a:rPr lang="uk-UA" sz="1200" baseline="0">
                    <a:latin typeface="Times New Roman" panose="02020603050405020304" pitchFamily="18" charset="0"/>
                    <a:cs typeface="Times New Roman" panose="02020603050405020304" pitchFamily="18" charset="0"/>
                  </a:rPr>
                  <a:t> %</a:t>
                </a:r>
                <a:endParaRPr lang="ru-RU" sz="1200">
                  <a:latin typeface="Times New Roman" panose="02020603050405020304" pitchFamily="18" charset="0"/>
                  <a:cs typeface="Times New Roman" panose="02020603050405020304" pitchFamily="18" charset="0"/>
                </a:endParaRPr>
              </a:p>
            </c:rich>
          </c:tx>
          <c:layout>
            <c:manualLayout>
              <c:xMode val="edge"/>
              <c:yMode val="edge"/>
              <c:x val="0.11583781373660683"/>
              <c:y val="0.25340783632572006"/>
            </c:manualLayout>
          </c:layout>
          <c:overlay val="0"/>
        </c:title>
        <c:numFmt formatCode="General" sourceLinked="1"/>
        <c:majorTickMark val="none"/>
        <c:minorTickMark val="none"/>
        <c:tickLblPos val="nextTo"/>
        <c:txPr>
          <a:bodyPr rot="-60000000" vert="horz"/>
          <a:lstStyle/>
          <a:p>
            <a:pPr>
              <a:defRPr/>
            </a:pPr>
            <a:endParaRPr lang="ru-RU"/>
          </a:p>
        </c:txPr>
        <c:crossAx val="237314048"/>
        <c:crosses val="autoZero"/>
        <c:crossBetween val="between"/>
      </c:valAx>
    </c:plotArea>
    <c:legend>
      <c:legendPos val="r"/>
      <c:layout>
        <c:manualLayout>
          <c:xMode val="edge"/>
          <c:yMode val="edge"/>
          <c:x val="4.6479851783232981E-2"/>
          <c:y val="0.92335382509449437"/>
          <c:w val="0.89930555555555547"/>
          <c:h val="7.3504273504273507E-2"/>
        </c:manualLayout>
      </c:layout>
      <c:overlay val="0"/>
      <c:txPr>
        <a:bodyPr rot="0" vert="horz"/>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20145937057074786"/>
          <c:y val="5.0126149019016741E-2"/>
          <c:w val="0.78626593662940802"/>
          <c:h val="0.74485913352047961"/>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ysClr val="window" lastClr="FFFFFF"/>
              </a:bgClr>
            </a:pattFill>
            <a:ln>
              <a:solidFill>
                <a:srgbClr val="0070C0"/>
              </a:solidFill>
            </a:ln>
          </c:spPr>
          <c:invertIfNegative val="0"/>
          <c:dLbls>
            <c:dLbl>
              <c:idx val="0"/>
              <c:layout>
                <c:manualLayout>
                  <c:x val="1.4998911748235766E-3"/>
                  <c:y val="0.17156408786100541"/>
                </c:manualLayout>
              </c:layout>
              <c:showLegendKey val="0"/>
              <c:showVal val="1"/>
              <c:showCatName val="0"/>
              <c:showSerName val="0"/>
              <c:showPercent val="0"/>
              <c:showBubbleSize val="0"/>
            </c:dLbl>
            <c:dLbl>
              <c:idx val="1"/>
              <c:layout>
                <c:manualLayout>
                  <c:x val="-1.6749176343604964E-3"/>
                  <c:y val="0.2031679987827695"/>
                </c:manualLayout>
              </c:layout>
              <c:showLegendKey val="0"/>
              <c:showVal val="1"/>
              <c:showCatName val="0"/>
              <c:showSerName val="0"/>
              <c:showPercent val="0"/>
              <c:showBubbleSize val="0"/>
            </c:dLbl>
            <c:dLbl>
              <c:idx val="2"/>
              <c:layout>
                <c:manualLayout>
                  <c:x val="2.0871688016610582E-3"/>
                  <c:y val="0.15099454335936938"/>
                </c:manualLayout>
              </c:layout>
              <c:tx>
                <c:rich>
                  <a:bodyPr/>
                  <a:lstStyle/>
                  <a:p>
                    <a:r>
                      <a:rPr lang="uk-UA">
                        <a:latin typeface="Times New Roman" panose="02020603050405020304" pitchFamily="18" charset="0"/>
                        <a:cs typeface="Times New Roman" panose="02020603050405020304" pitchFamily="18" charset="0"/>
                      </a:rPr>
                      <a:t>8</a:t>
                    </a:r>
                    <a:r>
                      <a:rPr lang="en-US">
                        <a:latin typeface="Times New Roman" panose="02020603050405020304" pitchFamily="18" charset="0"/>
                        <a:cs typeface="Times New Roman" panose="02020603050405020304" pitchFamily="18" charset="0"/>
                      </a:rPr>
                      <a:t>,</a:t>
                    </a:r>
                    <a:r>
                      <a:rPr lang="uk-UA">
                        <a:latin typeface="Times New Roman" panose="02020603050405020304" pitchFamily="18" charset="0"/>
                        <a:cs typeface="Times New Roman" panose="02020603050405020304" pitchFamily="18" charset="0"/>
                      </a:rPr>
                      <a:t>57</a:t>
                    </a:r>
                    <a:endParaRPr lang="en-US"/>
                  </a:p>
                </c:rich>
              </c:tx>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General</c:formatCode>
                <c:ptCount val="3"/>
                <c:pt idx="0">
                  <c:v>11.49</c:v>
                </c:pt>
                <c:pt idx="1">
                  <c:v>8.84</c:v>
                </c:pt>
                <c:pt idx="2">
                  <c:v>8.57</c:v>
                </c:pt>
              </c:numCache>
            </c:numRef>
          </c:val>
        </c:ser>
        <c:ser>
          <c:idx val="1"/>
          <c:order val="1"/>
          <c:tx>
            <c:strRef>
              <c:f>Лист1!$C$1</c:f>
              <c:strCache>
                <c:ptCount val="1"/>
                <c:pt idx="0">
                  <c:v>Аторвастатин</c:v>
                </c:pt>
              </c:strCache>
            </c:strRef>
          </c:tx>
          <c:spPr>
            <a:pattFill prst="dkHorz">
              <a:fgClr>
                <a:srgbClr val="7C2C54"/>
              </a:fgClr>
              <a:bgClr>
                <a:sysClr val="window" lastClr="FFFFFF"/>
              </a:bgClr>
            </a:pattFill>
            <a:ln>
              <a:solidFill>
                <a:srgbClr val="C0504D">
                  <a:lumMod val="50000"/>
                </a:srgbClr>
              </a:solidFill>
            </a:ln>
          </c:spPr>
          <c:invertIfNegative val="0"/>
          <c:dLbls>
            <c:dLbl>
              <c:idx val="0"/>
              <c:layout>
                <c:manualLayout>
                  <c:x val="8.7429324466707604E-5"/>
                  <c:y val="0.19413795444841933"/>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1.6747498237568354E-3"/>
                  <c:y val="0.3024945759654568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2.216950479833747E-3"/>
                  <c:y val="0.40762239304716374"/>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General</c:formatCode>
                <c:ptCount val="3"/>
                <c:pt idx="0">
                  <c:v>8.64</c:v>
                </c:pt>
                <c:pt idx="1">
                  <c:v>8.4600000000000009</c:v>
                </c:pt>
                <c:pt idx="2">
                  <c:v>10.77</c:v>
                </c:pt>
              </c:numCache>
            </c:numRef>
          </c:val>
        </c:ser>
        <c:dLbls>
          <c:showLegendKey val="0"/>
          <c:showVal val="1"/>
          <c:showCatName val="0"/>
          <c:showSerName val="0"/>
          <c:showPercent val="0"/>
          <c:showBubbleSize val="0"/>
        </c:dLbls>
        <c:gapWidth val="150"/>
        <c:shape val="box"/>
        <c:axId val="237316096"/>
        <c:axId val="211072640"/>
        <c:axId val="0"/>
      </c:bar3DChart>
      <c:catAx>
        <c:axId val="237316096"/>
        <c:scaling>
          <c:orientation val="minMax"/>
        </c:scaling>
        <c:delete val="0"/>
        <c:axPos val="b"/>
        <c:numFmt formatCode="General" sourceLinked="1"/>
        <c:majorTickMark val="out"/>
        <c:minorTickMark val="none"/>
        <c:tickLblPos val="nextTo"/>
        <c:txPr>
          <a:bodyPr rot="-60000000" vert="horz"/>
          <a:lstStyle/>
          <a:p>
            <a:pPr>
              <a:defRPr sz="1200">
                <a:latin typeface="Times New Roman" panose="02020603050405020304" pitchFamily="18" charset="0"/>
                <a:cs typeface="Times New Roman" panose="02020603050405020304" pitchFamily="18" charset="0"/>
              </a:defRPr>
            </a:pPr>
            <a:endParaRPr lang="ru-RU"/>
          </a:p>
        </c:txPr>
        <c:crossAx val="211072640"/>
        <c:crosses val="autoZero"/>
        <c:auto val="1"/>
        <c:lblAlgn val="ctr"/>
        <c:lblOffset val="100"/>
        <c:noMultiLvlLbl val="0"/>
      </c:catAx>
      <c:valAx>
        <c:axId val="211072640"/>
        <c:scaling>
          <c:orientation val="minMax"/>
        </c:scaling>
        <c:delete val="0"/>
        <c:axPos val="l"/>
        <c:title>
          <c:tx>
            <c:rich>
              <a:bodyPr rot="-5400000" vert="horz"/>
              <a:lstStyle/>
              <a:p>
                <a:pPr>
                  <a:defRPr sz="1200">
                    <a:latin typeface="Times New Roman" panose="02020603050405020304" pitchFamily="18" charset="0"/>
                    <a:cs typeface="Times New Roman" panose="02020603050405020304" pitchFamily="18" charset="0"/>
                  </a:defRPr>
                </a:pPr>
                <a:r>
                  <a:rPr lang="uk-UA" sz="1200">
                    <a:latin typeface="Times New Roman" panose="02020603050405020304" pitchFamily="18" charset="0"/>
                    <a:cs typeface="Times New Roman" panose="02020603050405020304" pitchFamily="18" charset="0"/>
                  </a:rPr>
                  <a:t>СІАТ-АК,</a:t>
                </a:r>
                <a:r>
                  <a:rPr lang="uk-UA" sz="1200" baseline="0">
                    <a:latin typeface="Times New Roman" panose="02020603050405020304" pitchFamily="18" charset="0"/>
                    <a:cs typeface="Times New Roman" panose="02020603050405020304" pitchFamily="18" charset="0"/>
                  </a:rPr>
                  <a:t> %</a:t>
                </a:r>
                <a:endParaRPr lang="ru-RU" sz="1200">
                  <a:latin typeface="Times New Roman" panose="02020603050405020304" pitchFamily="18" charset="0"/>
                  <a:cs typeface="Times New Roman" panose="02020603050405020304" pitchFamily="18" charset="0"/>
                </a:endParaRPr>
              </a:p>
            </c:rich>
          </c:tx>
          <c:layout>
            <c:manualLayout>
              <c:xMode val="edge"/>
              <c:yMode val="edge"/>
              <c:x val="0.12050743533205084"/>
              <c:y val="0.24824901600575655"/>
            </c:manualLayout>
          </c:layout>
          <c:overlay val="0"/>
        </c:title>
        <c:numFmt formatCode="General" sourceLinked="1"/>
        <c:majorTickMark val="none"/>
        <c:minorTickMark val="none"/>
        <c:tickLblPos val="nextTo"/>
        <c:txPr>
          <a:bodyPr rot="-60000000" vert="horz"/>
          <a:lstStyle/>
          <a:p>
            <a:pPr>
              <a:defRPr/>
            </a:pPr>
            <a:endParaRPr lang="ru-RU"/>
          </a:p>
        </c:txPr>
        <c:crossAx val="237316096"/>
        <c:crosses val="autoZero"/>
        <c:crossBetween val="between"/>
      </c:valAx>
    </c:plotArea>
    <c:legend>
      <c:legendPos val="r"/>
      <c:layout>
        <c:manualLayout>
          <c:xMode val="edge"/>
          <c:yMode val="edge"/>
          <c:x val="4.6479851783232981E-2"/>
          <c:y val="0.92335382509449437"/>
          <c:w val="0.89930555555555547"/>
          <c:h val="7.3504273504273507E-2"/>
        </c:manualLayout>
      </c:layout>
      <c:overlay val="0"/>
      <c:txPr>
        <a:bodyPr rot="0" vert="horz"/>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20145937057074786"/>
          <c:y val="5.0126149019016741E-2"/>
          <c:w val="0.78626593662940802"/>
          <c:h val="0.74485913352047961"/>
        </c:manualLayout>
      </c:layout>
      <c:bar3DChart>
        <c:barDir val="col"/>
        <c:grouping val="clustered"/>
        <c:varyColors val="0"/>
        <c:ser>
          <c:idx val="0"/>
          <c:order val="0"/>
          <c:tx>
            <c:strRef>
              <c:f>Лист1!$B$1</c:f>
              <c:strCache>
                <c:ptCount val="1"/>
                <c:pt idx="0">
                  <c:v>Розувастатин</c:v>
                </c:pt>
              </c:strCache>
            </c:strRef>
          </c:tx>
          <c:spPr>
            <a:pattFill prst="dkVert">
              <a:fgClr>
                <a:srgbClr val="0070C0"/>
              </a:fgClr>
              <a:bgClr>
                <a:sysClr val="window" lastClr="FFFFFF"/>
              </a:bgClr>
            </a:pattFill>
            <a:ln>
              <a:solidFill>
                <a:srgbClr val="0070C0"/>
              </a:solidFill>
            </a:ln>
          </c:spPr>
          <c:invertIfNegative val="0"/>
          <c:dLbls>
            <c:dLbl>
              <c:idx val="0"/>
              <c:layout>
                <c:manualLayout>
                  <c:x val="1.4998911748235766E-3"/>
                  <c:y val="0.17156408786100541"/>
                </c:manualLayout>
              </c:layout>
              <c:showLegendKey val="0"/>
              <c:showVal val="1"/>
              <c:showCatName val="0"/>
              <c:showSerName val="0"/>
              <c:showPercent val="0"/>
              <c:showBubbleSize val="0"/>
            </c:dLbl>
            <c:dLbl>
              <c:idx val="1"/>
              <c:layout>
                <c:manualLayout>
                  <c:x val="-1.6749176343604964E-3"/>
                  <c:y val="0.2031679987827695"/>
                </c:manualLayout>
              </c:layout>
              <c:showLegendKey val="0"/>
              <c:showVal val="1"/>
              <c:showCatName val="0"/>
              <c:showSerName val="0"/>
              <c:showPercent val="0"/>
              <c:showBubbleSize val="0"/>
            </c:dLbl>
            <c:dLbl>
              <c:idx val="2"/>
              <c:layout>
                <c:manualLayout>
                  <c:x val="-2.524851940989131E-4"/>
                  <c:y val="0.20335531689780009"/>
                </c:manualLayout>
              </c:layout>
              <c:tx>
                <c:rich>
                  <a:bodyPr/>
                  <a:lstStyle/>
                  <a:p>
                    <a:r>
                      <a:rPr lang="uk-UA">
                        <a:latin typeface="Times New Roman" panose="02020603050405020304" pitchFamily="18" charset="0"/>
                        <a:cs typeface="Times New Roman" panose="02020603050405020304" pitchFamily="18" charset="0"/>
                      </a:rPr>
                      <a:t>75</a:t>
                    </a:r>
                    <a:r>
                      <a:rPr lang="en-US">
                        <a:latin typeface="Times New Roman" panose="02020603050405020304" pitchFamily="18" charset="0"/>
                        <a:cs typeface="Times New Roman" panose="02020603050405020304" pitchFamily="18" charset="0"/>
                      </a:rPr>
                      <a:t>,</a:t>
                    </a:r>
                    <a:r>
                      <a:rPr lang="uk-UA">
                        <a:latin typeface="Times New Roman" panose="02020603050405020304" pitchFamily="18" charset="0"/>
                        <a:cs typeface="Times New Roman" panose="02020603050405020304" pitchFamily="18" charset="0"/>
                      </a:rPr>
                      <a:t>10</a:t>
                    </a:r>
                    <a:endParaRPr lang="en-US"/>
                  </a:p>
                </c:rich>
              </c:tx>
              <c:showLegendKey val="0"/>
              <c:showVal val="1"/>
              <c:showCatName val="0"/>
              <c:showSerName val="0"/>
              <c:showPercent val="0"/>
              <c:showBubbleSize val="0"/>
            </c:dLbl>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Лист1!$B$2:$B$4</c:f>
              <c:numCache>
                <c:formatCode>General</c:formatCode>
                <c:ptCount val="3"/>
                <c:pt idx="0">
                  <c:v>69.62</c:v>
                </c:pt>
                <c:pt idx="1">
                  <c:v>65.17</c:v>
                </c:pt>
                <c:pt idx="2">
                  <c:v>75.099999999999994</c:v>
                </c:pt>
              </c:numCache>
            </c:numRef>
          </c:val>
        </c:ser>
        <c:ser>
          <c:idx val="1"/>
          <c:order val="1"/>
          <c:tx>
            <c:strRef>
              <c:f>Лист1!$C$1</c:f>
              <c:strCache>
                <c:ptCount val="1"/>
                <c:pt idx="0">
                  <c:v>Аторвастатин</c:v>
                </c:pt>
              </c:strCache>
            </c:strRef>
          </c:tx>
          <c:spPr>
            <a:pattFill prst="dkHorz">
              <a:fgClr>
                <a:srgbClr val="7C2C54"/>
              </a:fgClr>
              <a:bgClr>
                <a:sysClr val="window" lastClr="FFFFFF"/>
              </a:bgClr>
            </a:pattFill>
            <a:ln>
              <a:solidFill>
                <a:srgbClr val="C0504D">
                  <a:lumMod val="50000"/>
                </a:srgbClr>
              </a:solidFill>
            </a:ln>
          </c:spPr>
          <c:invertIfNegative val="0"/>
          <c:dLbls>
            <c:dLbl>
              <c:idx val="0"/>
              <c:layout>
                <c:manualLayout>
                  <c:x val="8.5020524543511555E-5"/>
                  <c:y val="0.3355119513493650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6.6507397337716616E-4"/>
                  <c:y val="0.18206512113853437"/>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2.216950479833747E-3"/>
                  <c:y val="0.313373201648330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4-6 тижнів</c:v>
                </c:pt>
                <c:pt idx="1">
                  <c:v>6 місяців</c:v>
                </c:pt>
                <c:pt idx="2">
                  <c:v>12 місяців</c:v>
                </c:pt>
              </c:strCache>
            </c:strRef>
          </c:cat>
          <c:val>
            <c:numRef>
              <c:f>Лист1!$C$2:$C$4</c:f>
              <c:numCache>
                <c:formatCode>General</c:formatCode>
                <c:ptCount val="3"/>
                <c:pt idx="0">
                  <c:v>76.64</c:v>
                </c:pt>
                <c:pt idx="1">
                  <c:v>77.569999999999993</c:v>
                </c:pt>
                <c:pt idx="2">
                  <c:v>64.14</c:v>
                </c:pt>
              </c:numCache>
            </c:numRef>
          </c:val>
        </c:ser>
        <c:dLbls>
          <c:showLegendKey val="0"/>
          <c:showVal val="1"/>
          <c:showCatName val="0"/>
          <c:showSerName val="0"/>
          <c:showPercent val="0"/>
          <c:showBubbleSize val="0"/>
        </c:dLbls>
        <c:gapWidth val="150"/>
        <c:shape val="box"/>
        <c:axId val="237555712"/>
        <c:axId val="211071488"/>
        <c:axId val="0"/>
      </c:bar3DChart>
      <c:catAx>
        <c:axId val="237555712"/>
        <c:scaling>
          <c:orientation val="minMax"/>
        </c:scaling>
        <c:delete val="0"/>
        <c:axPos val="b"/>
        <c:numFmt formatCode="General" sourceLinked="1"/>
        <c:majorTickMark val="out"/>
        <c:minorTickMark val="none"/>
        <c:tickLblPos val="nextTo"/>
        <c:txPr>
          <a:bodyPr rot="-60000000" vert="horz"/>
          <a:lstStyle/>
          <a:p>
            <a:pPr>
              <a:defRPr sz="1200">
                <a:latin typeface="Times New Roman" panose="02020603050405020304" pitchFamily="18" charset="0"/>
                <a:cs typeface="Times New Roman" panose="02020603050405020304" pitchFamily="18" charset="0"/>
              </a:defRPr>
            </a:pPr>
            <a:endParaRPr lang="ru-RU"/>
          </a:p>
        </c:txPr>
        <c:crossAx val="211071488"/>
        <c:crosses val="autoZero"/>
        <c:auto val="1"/>
        <c:lblAlgn val="ctr"/>
        <c:lblOffset val="100"/>
        <c:noMultiLvlLbl val="0"/>
      </c:catAx>
      <c:valAx>
        <c:axId val="211071488"/>
        <c:scaling>
          <c:orientation val="minMax"/>
          <c:max val="100"/>
          <c:min val="0"/>
        </c:scaling>
        <c:delete val="0"/>
        <c:axPos val="l"/>
        <c:title>
          <c:tx>
            <c:rich>
              <a:bodyPr rot="-5400000" vert="horz"/>
              <a:lstStyle/>
              <a:p>
                <a:pPr>
                  <a:defRPr sz="1200">
                    <a:latin typeface="Times New Roman" panose="02020603050405020304" pitchFamily="18" charset="0"/>
                    <a:cs typeface="Times New Roman" panose="02020603050405020304" pitchFamily="18" charset="0"/>
                  </a:defRPr>
                </a:pPr>
                <a:r>
                  <a:rPr lang="uk-UA" sz="1200">
                    <a:latin typeface="Times New Roman" panose="02020603050405020304" pitchFamily="18" charset="0"/>
                    <a:cs typeface="Times New Roman" panose="02020603050405020304" pitchFamily="18" charset="0"/>
                  </a:rPr>
                  <a:t>11-дТхВ2 у сечі, нг/ммоль креатиніну</a:t>
                </a:r>
                <a:endParaRPr lang="ru-RU" sz="1200">
                  <a:latin typeface="Times New Roman" panose="02020603050405020304" pitchFamily="18" charset="0"/>
                  <a:cs typeface="Times New Roman" panose="02020603050405020304" pitchFamily="18" charset="0"/>
                </a:endParaRPr>
              </a:p>
            </c:rich>
          </c:tx>
          <c:layout>
            <c:manualLayout>
              <c:xMode val="edge"/>
              <c:yMode val="edge"/>
              <c:x val="8.7823041027370888E-2"/>
              <c:y val="0.15065822977940799"/>
            </c:manualLayout>
          </c:layout>
          <c:overlay val="0"/>
        </c:title>
        <c:numFmt formatCode="General" sourceLinked="1"/>
        <c:majorTickMark val="none"/>
        <c:minorTickMark val="none"/>
        <c:tickLblPos val="nextTo"/>
        <c:txPr>
          <a:bodyPr rot="-60000000" vert="horz"/>
          <a:lstStyle/>
          <a:p>
            <a:pPr>
              <a:defRPr/>
            </a:pPr>
            <a:endParaRPr lang="ru-RU"/>
          </a:p>
        </c:txPr>
        <c:crossAx val="237555712"/>
        <c:crosses val="autoZero"/>
        <c:crossBetween val="between"/>
      </c:valAx>
    </c:plotArea>
    <c:legend>
      <c:legendPos val="r"/>
      <c:layout>
        <c:manualLayout>
          <c:xMode val="edge"/>
          <c:yMode val="edge"/>
          <c:x val="4.6479851783232981E-2"/>
          <c:y val="0.92335382509449437"/>
          <c:w val="0.89930555555555547"/>
          <c:h val="7.3504273504273507E-2"/>
        </c:manualLayout>
      </c:layout>
      <c:overlay val="0"/>
      <c:txPr>
        <a:bodyPr rot="0" vert="horz"/>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7C2C54"/>
                </a:fgClr>
                <a:bgClr>
                  <a:sysClr val="window" lastClr="FFFFFF"/>
                </a:bgClr>
              </a:pattFill>
              <a:ln>
                <a:solidFill>
                  <a:srgbClr val="C0504D">
                    <a:lumMod val="50000"/>
                  </a:srgbClr>
                </a:solidFill>
              </a:ln>
            </c:spPr>
          </c:dPt>
          <c:dLbls>
            <c:dLbl>
              <c:idx val="0"/>
              <c:layout>
                <c:manualLayout>
                  <c:x val="-5.4812328198957025E-3"/>
                  <c:y val="0.26721015763295286"/>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1.0962465639791506E-2"/>
                  <c:y val="0.2271286339880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5.4812328198957528E-3"/>
                  <c:y val="0.18704711034306698"/>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c:v>
                </c:pt>
                <c:pt idx="1">
                  <c:v>6 міс. </c:v>
                </c:pt>
                <c:pt idx="2">
                  <c:v>12 міс. </c:v>
                </c:pt>
              </c:strCache>
            </c:strRef>
          </c:cat>
          <c:val>
            <c:numRef>
              <c:f>Лист1!$B$2:$B$4</c:f>
              <c:numCache>
                <c:formatCode>General</c:formatCode>
                <c:ptCount val="3"/>
                <c:pt idx="0">
                  <c:v>64.13</c:v>
                </c:pt>
                <c:pt idx="1">
                  <c:v>66.010000000000005</c:v>
                </c:pt>
                <c:pt idx="2">
                  <c:v>65.89</c:v>
                </c:pt>
              </c:numCache>
            </c:numRef>
          </c:val>
        </c:ser>
        <c:dLbls>
          <c:showLegendKey val="0"/>
          <c:showVal val="0"/>
          <c:showCatName val="0"/>
          <c:showSerName val="0"/>
          <c:showPercent val="0"/>
          <c:showBubbleSize val="0"/>
        </c:dLbls>
        <c:gapWidth val="150"/>
        <c:shape val="box"/>
        <c:axId val="237799424"/>
        <c:axId val="237479040"/>
        <c:axId val="0"/>
      </c:bar3DChart>
      <c:catAx>
        <c:axId val="237799424"/>
        <c:scaling>
          <c:orientation val="minMax"/>
        </c:scaling>
        <c:delete val="0"/>
        <c:axPos val="b"/>
        <c:numFmt formatCode="General" sourceLinked="1"/>
        <c:majorTickMark val="none"/>
        <c:minorTickMark val="none"/>
        <c:tickLblPos val="nextTo"/>
        <c:txPr>
          <a:bodyPr rot="-60000000" vert="horz"/>
          <a:lstStyle/>
          <a:p>
            <a:pPr>
              <a:defRPr/>
            </a:pPr>
            <a:endParaRPr lang="ru-RU"/>
          </a:p>
        </c:txPr>
        <c:crossAx val="237479040"/>
        <c:crosses val="autoZero"/>
        <c:auto val="1"/>
        <c:lblAlgn val="ctr"/>
        <c:lblOffset val="100"/>
        <c:noMultiLvlLbl val="0"/>
      </c:catAx>
      <c:valAx>
        <c:axId val="237479040"/>
        <c:scaling>
          <c:orientation val="minMax"/>
          <c:max val="80"/>
          <c:min val="0"/>
        </c:scaling>
        <c:delete val="0"/>
        <c:axPos val="l"/>
        <c:majorGridlines/>
        <c:title>
          <c:tx>
            <c:rich>
              <a:bodyPr rot="-5400000" vert="horz"/>
              <a:lstStyle/>
              <a:p>
                <a:pPr>
                  <a:defRPr/>
                </a:pPr>
                <a:r>
                  <a:rPr lang="ru-RU" sz="1100">
                    <a:latin typeface="Times New Roman" panose="02020603050405020304" pitchFamily="18" charset="0"/>
                    <a:cs typeface="Times New Roman" panose="02020603050405020304" pitchFamily="18" charset="0"/>
                  </a:rPr>
                  <a:t>СІАТ-АДФ, %</a:t>
                </a:r>
              </a:p>
            </c:rich>
          </c:tx>
          <c:layout>
            <c:manualLayout>
              <c:xMode val="edge"/>
              <c:yMode val="edge"/>
              <c:x val="3.2378656447365053E-2"/>
              <c:y val="0.31883240096101573"/>
            </c:manualLayout>
          </c:layout>
          <c:overlay val="0"/>
        </c:title>
        <c:numFmt formatCode="General" sourceLinked="1"/>
        <c:majorTickMark val="none"/>
        <c:minorTickMark val="none"/>
        <c:tickLblPos val="nextTo"/>
        <c:txPr>
          <a:bodyPr rot="-60000000" vert="horz"/>
          <a:lstStyle/>
          <a:p>
            <a:pPr>
              <a:defRPr/>
            </a:pPr>
            <a:endParaRPr lang="ru-RU"/>
          </a:p>
        </c:txPr>
        <c:crossAx val="237799424"/>
        <c:crosses val="autoZero"/>
        <c:crossBetween val="between"/>
      </c:valAx>
    </c:plotArea>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Розувастатин</c:v>
                </c:pt>
              </c:strCache>
            </c:strRef>
          </c:tx>
          <c:spPr>
            <a:solidFill>
              <a:srgbClr val="7C2C54"/>
            </a:solidFill>
          </c:spPr>
          <c:invertIfNegative val="0"/>
          <c:dPt>
            <c:idx val="0"/>
            <c:invertIfNegative val="0"/>
            <c:bubble3D val="0"/>
            <c:spPr>
              <a:pattFill prst="dkHorz">
                <a:fgClr>
                  <a:srgbClr val="7C2C54"/>
                </a:fgClr>
                <a:bgClr>
                  <a:sysClr val="window" lastClr="FFFFFF"/>
                </a:bgClr>
              </a:pattFill>
              <a:ln>
                <a:solidFill>
                  <a:srgbClr val="C0504D">
                    <a:lumMod val="50000"/>
                  </a:srgbClr>
                </a:solidFill>
              </a:ln>
            </c:spPr>
          </c:dPt>
          <c:dPt>
            <c:idx val="1"/>
            <c:invertIfNegative val="0"/>
            <c:bubble3D val="0"/>
            <c:spPr>
              <a:pattFill prst="dkHorz">
                <a:fgClr>
                  <a:srgbClr val="7C2C54"/>
                </a:fgClr>
                <a:bgClr>
                  <a:sysClr val="window" lastClr="FFFFFF"/>
                </a:bgClr>
              </a:pattFill>
              <a:ln>
                <a:solidFill>
                  <a:srgbClr val="C0504D">
                    <a:lumMod val="50000"/>
                  </a:srgbClr>
                </a:solidFill>
              </a:ln>
            </c:spPr>
          </c:dPt>
          <c:dPt>
            <c:idx val="2"/>
            <c:invertIfNegative val="0"/>
            <c:bubble3D val="0"/>
            <c:spPr>
              <a:pattFill prst="dkVert">
                <a:fgClr>
                  <a:srgbClr val="0070C0"/>
                </a:fgClr>
                <a:bgClr>
                  <a:sysClr val="window" lastClr="FFFFFF"/>
                </a:bgClr>
              </a:pattFill>
              <a:ln>
                <a:solidFill>
                  <a:srgbClr val="0070C0"/>
                </a:solidFill>
              </a:ln>
            </c:spPr>
          </c:dPt>
          <c:dLbls>
            <c:dLbl>
              <c:idx val="0"/>
              <c:layout>
                <c:manualLayout>
                  <c:x val="4.8631706724003576E-3"/>
                  <c:y val="0.2243171627681812"/>
                </c:manualLayout>
              </c:layout>
              <c:showLegendKey val="0"/>
              <c:showVal val="1"/>
              <c:showCatName val="0"/>
              <c:showSerName val="0"/>
              <c:showPercent val="0"/>
              <c:showBubbleSize val="0"/>
            </c:dLbl>
            <c:dLbl>
              <c:idx val="1"/>
              <c:layout>
                <c:manualLayout>
                  <c:x val="-4.8631706724003576E-3"/>
                  <c:y val="0.22889506404916449"/>
                </c:manualLayout>
              </c:layout>
              <c:spPr>
                <a:solidFill>
                  <a:sysClr val="window" lastClr="FFFFFF"/>
                </a:solidFill>
              </c:spPr>
              <c:txPr>
                <a:bodyPr/>
                <a:lstStyle/>
                <a:p>
                  <a:pPr>
                    <a:defRPr sz="10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9.7263413448006267E-3"/>
                  <c:y val="0.24262876789211438"/>
                </c:manualLayout>
              </c:layout>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58,4</a:t>
                    </a:r>
                    <a:r>
                      <a:rPr lang="uk-UA">
                        <a:latin typeface="Times New Roman" panose="02020603050405020304" pitchFamily="18" charset="0"/>
                        <a:cs typeface="Times New Roman" panose="02020603050405020304" pitchFamily="18" charset="0"/>
                      </a:rPr>
                      <a:t>0</a:t>
                    </a:r>
                    <a:endParaRPr lang="en-US">
                      <a:latin typeface="Times New Roman" panose="02020603050405020304" pitchFamily="18" charset="0"/>
                      <a:cs typeface="Times New Roman" panose="02020603050405020304" pitchFamily="18" charset="0"/>
                    </a:endParaRPr>
                  </a:p>
                </c:rich>
              </c:tx>
              <c:spPr>
                <a:solidFill>
                  <a:sysClr val="window" lastClr="FFFFFF"/>
                </a:solidFill>
              </c:spPr>
              <c:showLegendKey val="0"/>
              <c:showVal val="1"/>
              <c:showCatName val="0"/>
              <c:showSerName val="0"/>
              <c:showPercent val="0"/>
              <c:showBubbleSize val="0"/>
            </c:dLbl>
            <c:spPr>
              <a:solidFill>
                <a:sysClr val="window" lastClr="FFFFFF"/>
              </a:solidFill>
            </c:spPr>
            <c:showLegendKey val="0"/>
            <c:showVal val="1"/>
            <c:showCatName val="0"/>
            <c:showSerName val="0"/>
            <c:showPercent val="0"/>
            <c:showBubbleSize val="0"/>
            <c:showLeaderLines val="0"/>
          </c:dLbls>
          <c:cat>
            <c:strRef>
              <c:f>Лист1!$A$2:$A$4</c:f>
              <c:strCache>
                <c:ptCount val="3"/>
                <c:pt idx="0">
                  <c:v>4-6 тиж. </c:v>
                </c:pt>
                <c:pt idx="1">
                  <c:v>6 міс. </c:v>
                </c:pt>
                <c:pt idx="2">
                  <c:v>12 міс. </c:v>
                </c:pt>
              </c:strCache>
            </c:strRef>
          </c:cat>
          <c:val>
            <c:numRef>
              <c:f>Лист1!$B$2:$B$4</c:f>
              <c:numCache>
                <c:formatCode>General</c:formatCode>
                <c:ptCount val="3"/>
                <c:pt idx="0">
                  <c:v>57.86</c:v>
                </c:pt>
                <c:pt idx="1">
                  <c:v>63.22</c:v>
                </c:pt>
                <c:pt idx="2">
                  <c:v>58.4</c:v>
                </c:pt>
              </c:numCache>
            </c:numRef>
          </c:val>
        </c:ser>
        <c:dLbls>
          <c:showLegendKey val="0"/>
          <c:showVal val="0"/>
          <c:showCatName val="0"/>
          <c:showSerName val="0"/>
          <c:showPercent val="0"/>
          <c:showBubbleSize val="0"/>
        </c:dLbls>
        <c:gapWidth val="150"/>
        <c:shape val="box"/>
        <c:axId val="237800448"/>
        <c:axId val="237480768"/>
        <c:axId val="0"/>
      </c:bar3DChart>
      <c:catAx>
        <c:axId val="237800448"/>
        <c:scaling>
          <c:orientation val="minMax"/>
        </c:scaling>
        <c:delete val="0"/>
        <c:axPos val="b"/>
        <c:numFmt formatCode="General" sourceLinked="1"/>
        <c:majorTickMark val="none"/>
        <c:minorTickMark val="none"/>
        <c:tickLblPos val="nextTo"/>
        <c:txPr>
          <a:bodyPr rot="-60000000" vert="horz"/>
          <a:lstStyle/>
          <a:p>
            <a:pPr>
              <a:defRPr/>
            </a:pPr>
            <a:endParaRPr lang="ru-RU"/>
          </a:p>
        </c:txPr>
        <c:crossAx val="237480768"/>
        <c:crosses val="autoZero"/>
        <c:auto val="1"/>
        <c:lblAlgn val="ctr"/>
        <c:lblOffset val="100"/>
        <c:noMultiLvlLbl val="0"/>
      </c:catAx>
      <c:valAx>
        <c:axId val="237480768"/>
        <c:scaling>
          <c:orientation val="minMax"/>
          <c:max val="80"/>
          <c:min val="0"/>
        </c:scaling>
        <c:delete val="0"/>
        <c:axPos val="l"/>
        <c:majorGridlines/>
        <c:title>
          <c:tx>
            <c:rich>
              <a:bodyPr rot="-5400000" vert="horz"/>
              <a:lstStyle/>
              <a:p>
                <a:pPr>
                  <a:defRPr/>
                </a:pPr>
                <a:r>
                  <a:rPr lang="ru-RU" sz="1100">
                    <a:latin typeface="Times New Roman" panose="02020603050405020304" pitchFamily="18" charset="0"/>
                    <a:cs typeface="Times New Roman" panose="02020603050405020304" pitchFamily="18" charset="0"/>
                  </a:rPr>
                  <a:t>СІАТ-АДФ, %</a:t>
                </a:r>
              </a:p>
            </c:rich>
          </c:tx>
          <c:layout>
            <c:manualLayout>
              <c:xMode val="edge"/>
              <c:yMode val="edge"/>
              <c:x val="3.1124687148664502E-2"/>
              <c:y val="0.28783024718064093"/>
            </c:manualLayout>
          </c:layout>
          <c:overlay val="0"/>
        </c:title>
        <c:numFmt formatCode="General" sourceLinked="1"/>
        <c:majorTickMark val="none"/>
        <c:minorTickMark val="none"/>
        <c:tickLblPos val="nextTo"/>
        <c:txPr>
          <a:bodyPr rot="-60000000" vert="horz"/>
          <a:lstStyle/>
          <a:p>
            <a:pPr>
              <a:defRPr/>
            </a:pPr>
            <a:endParaRPr lang="ru-RU"/>
          </a:p>
        </c:txPr>
        <c:crossAx val="237800448"/>
        <c:crosses val="autoZero"/>
        <c:crossBetween val="between"/>
      </c:valAx>
    </c:plotArea>
    <c:plotVisOnly val="1"/>
    <c:dispBlanksAs val="gap"/>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Розувастатин</c:v>
                </c:pt>
              </c:strCache>
            </c:strRef>
          </c:tx>
          <c:spPr>
            <a:solidFill>
              <a:srgbClr val="0070C0"/>
            </a:solidFill>
          </c:spPr>
          <c:invertIfNegative val="0"/>
          <c:dPt>
            <c:idx val="0"/>
            <c:invertIfNegative val="0"/>
            <c:bubble3D val="0"/>
            <c:spPr>
              <a:pattFill prst="dkVert">
                <a:fgClr>
                  <a:srgbClr val="0070C0"/>
                </a:fgClr>
                <a:bgClr>
                  <a:sysClr val="window" lastClr="FFFFFF"/>
                </a:bgClr>
              </a:pattFill>
              <a:ln>
                <a:solidFill>
                  <a:srgbClr val="0070C0"/>
                </a:solidFill>
              </a:ln>
            </c:spPr>
          </c:dPt>
          <c:dPt>
            <c:idx val="1"/>
            <c:invertIfNegative val="0"/>
            <c:bubble3D val="0"/>
            <c:spPr>
              <a:pattFill prst="dkVert">
                <a:fgClr>
                  <a:srgbClr val="0070C0"/>
                </a:fgClr>
                <a:bgClr>
                  <a:sysClr val="window" lastClr="FFFFFF"/>
                </a:bgClr>
              </a:pattFill>
              <a:ln>
                <a:solidFill>
                  <a:srgbClr val="0070C0"/>
                </a:solidFill>
              </a:ln>
            </c:spPr>
          </c:dPt>
          <c:dPt>
            <c:idx val="2"/>
            <c:invertIfNegative val="0"/>
            <c:bubble3D val="0"/>
            <c:spPr>
              <a:pattFill prst="dkHorz">
                <a:fgClr>
                  <a:srgbClr val="7C2C54"/>
                </a:fgClr>
                <a:bgClr>
                  <a:sysClr val="window" lastClr="FFFFFF"/>
                </a:bgClr>
              </a:pattFill>
              <a:ln>
                <a:solidFill>
                  <a:srgbClr val="C0504D">
                    <a:lumMod val="50000"/>
                  </a:srgbClr>
                </a:solidFill>
              </a:ln>
            </c:spPr>
          </c:dPt>
          <c:dLbls>
            <c:dLbl>
              <c:idx val="0"/>
              <c:layout>
                <c:manualLayout>
                  <c:x val="-5.4812328198957025E-3"/>
                  <c:y val="0.26721015763295286"/>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1.0962465639791506E-2"/>
                  <c:y val="0.22712863398801"/>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2"/>
              <c:layout>
                <c:manualLayout>
                  <c:x val="5.4812328198957528E-3"/>
                  <c:y val="0.18704711034306698"/>
                </c:manualLayout>
              </c:layout>
              <c:spPr>
                <a:solidFill>
                  <a:schemeClr val="bg1"/>
                </a:solidFill>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Лист1!$A$2:$A$4</c:f>
              <c:strCache>
                <c:ptCount val="3"/>
                <c:pt idx="0">
                  <c:v>4-6 тиж.</c:v>
                </c:pt>
                <c:pt idx="1">
                  <c:v>6 міс. </c:v>
                </c:pt>
                <c:pt idx="2">
                  <c:v>12 міс. </c:v>
                </c:pt>
              </c:strCache>
            </c:strRef>
          </c:cat>
          <c:val>
            <c:numRef>
              <c:f>Лист1!$B$2:$B$4</c:f>
              <c:numCache>
                <c:formatCode>General</c:formatCode>
                <c:ptCount val="3"/>
                <c:pt idx="0">
                  <c:v>11.49</c:v>
                </c:pt>
                <c:pt idx="1">
                  <c:v>8.84</c:v>
                </c:pt>
                <c:pt idx="2">
                  <c:v>8.43</c:v>
                </c:pt>
              </c:numCache>
            </c:numRef>
          </c:val>
        </c:ser>
        <c:dLbls>
          <c:showLegendKey val="0"/>
          <c:showVal val="0"/>
          <c:showCatName val="0"/>
          <c:showSerName val="0"/>
          <c:showPercent val="0"/>
          <c:showBubbleSize val="0"/>
        </c:dLbls>
        <c:gapWidth val="150"/>
        <c:shape val="box"/>
        <c:axId val="237801984"/>
        <c:axId val="237479616"/>
        <c:axId val="0"/>
      </c:bar3DChart>
      <c:catAx>
        <c:axId val="237801984"/>
        <c:scaling>
          <c:orientation val="minMax"/>
        </c:scaling>
        <c:delete val="0"/>
        <c:axPos val="b"/>
        <c:numFmt formatCode="General" sourceLinked="1"/>
        <c:majorTickMark val="none"/>
        <c:minorTickMark val="none"/>
        <c:tickLblPos val="nextTo"/>
        <c:txPr>
          <a:bodyPr rot="-60000000" vert="horz"/>
          <a:lstStyle/>
          <a:p>
            <a:pPr>
              <a:defRPr/>
            </a:pPr>
            <a:endParaRPr lang="ru-RU"/>
          </a:p>
        </c:txPr>
        <c:crossAx val="237479616"/>
        <c:crosses val="autoZero"/>
        <c:auto val="1"/>
        <c:lblAlgn val="ctr"/>
        <c:lblOffset val="100"/>
        <c:noMultiLvlLbl val="0"/>
      </c:catAx>
      <c:valAx>
        <c:axId val="237479616"/>
        <c:scaling>
          <c:orientation val="minMax"/>
          <c:max val="15"/>
          <c:min val="0"/>
        </c:scaling>
        <c:delete val="0"/>
        <c:axPos val="l"/>
        <c:majorGridlines/>
        <c:title>
          <c:tx>
            <c:rich>
              <a:bodyPr rot="-5400000" vert="horz"/>
              <a:lstStyle/>
              <a:p>
                <a:pPr>
                  <a:defRPr/>
                </a:pPr>
                <a:r>
                  <a:rPr lang="ru-RU" sz="1100">
                    <a:latin typeface="Times New Roman" panose="02020603050405020304" pitchFamily="18" charset="0"/>
                    <a:cs typeface="Times New Roman" panose="02020603050405020304" pitchFamily="18" charset="0"/>
                  </a:rPr>
                  <a:t>СІАТ-АК, %</a:t>
                </a:r>
              </a:p>
            </c:rich>
          </c:tx>
          <c:layout>
            <c:manualLayout>
              <c:xMode val="edge"/>
              <c:yMode val="edge"/>
              <c:x val="3.2378656447365053E-2"/>
              <c:y val="0.31883240096101573"/>
            </c:manualLayout>
          </c:layout>
          <c:overlay val="0"/>
        </c:title>
        <c:numFmt formatCode="General" sourceLinked="1"/>
        <c:majorTickMark val="none"/>
        <c:minorTickMark val="none"/>
        <c:tickLblPos val="nextTo"/>
        <c:txPr>
          <a:bodyPr rot="-60000000" vert="horz"/>
          <a:lstStyle/>
          <a:p>
            <a:pPr>
              <a:defRPr/>
            </a:pPr>
            <a:endParaRPr lang="ru-RU"/>
          </a:p>
        </c:txPr>
        <c:crossAx val="237801984"/>
        <c:crosses val="autoZero"/>
        <c:crossBetween val="between"/>
      </c:valAx>
    </c:plotArea>
    <c:plotVisOnly val="1"/>
    <c:dispBlanksAs val="gap"/>
    <c:showDLblsOverMax val="0"/>
  </c:chart>
  <c:spPr>
    <a:ln>
      <a:noFill/>
    </a:ln>
  </c:sp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0.27899</cdr:x>
      <cdr:y>0.26348</cdr:y>
    </cdr:from>
    <cdr:to>
      <cdr:x>0.36964</cdr:x>
      <cdr:y>0.31325</cdr:y>
    </cdr:to>
    <cdr:sp macro="" textlink="">
      <cdr:nvSpPr>
        <cdr:cNvPr id="2" name="Правая круглая скобка 1"/>
        <cdr:cNvSpPr/>
      </cdr:nvSpPr>
      <cdr:spPr>
        <a:xfrm xmlns:a="http://schemas.openxmlformats.org/drawingml/2006/main" rot="16200000">
          <a:off x="1693545" y="504825"/>
          <a:ext cx="129540" cy="491490"/>
        </a:xfrm>
        <a:prstGeom xmlns:a="http://schemas.openxmlformats.org/drawingml/2006/main" prst="rightBracket">
          <a:avLst/>
        </a:prstGeom>
        <a:ln xmlns:a="http://schemas.openxmlformats.org/drawingml/2006/main" w="28575">
          <a:solidFill>
            <a:srgbClr val="FFC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2.xml><?xml version="1.0" encoding="utf-8"?>
<c:userShapes xmlns:c="http://schemas.openxmlformats.org/drawingml/2006/chart">
  <cdr:relSizeAnchor xmlns:cdr="http://schemas.openxmlformats.org/drawingml/2006/chartDrawing">
    <cdr:from>
      <cdr:x>0.36602</cdr:x>
      <cdr:y>0.2518</cdr:y>
    </cdr:from>
    <cdr:to>
      <cdr:x>0.48024</cdr:x>
      <cdr:y>0.34076</cdr:y>
    </cdr:to>
    <cdr:sp macro="" textlink="">
      <cdr:nvSpPr>
        <cdr:cNvPr id="2" name="TextBox 7"/>
        <cdr:cNvSpPr txBox="1">
          <a:spLocks xmlns:a="http://schemas.openxmlformats.org/drawingml/2006/main" noChangeArrowheads="1"/>
        </cdr:cNvSpPr>
      </cdr:nvSpPr>
      <cdr:spPr bwMode="auto">
        <a:xfrm xmlns:a="http://schemas.openxmlformats.org/drawingml/2006/main">
          <a:off x="1069152" y="811621"/>
          <a:ext cx="333636" cy="28674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a:noAutofit/>
        </a:bodyPr>
        <a:lstStyle xmlns:a="http://schemas.openxmlformats.org/drawingml/2006/main">
          <a:defPPr>
            <a:defRPr lang="ru-RU"/>
          </a:defPPr>
          <a:lvl1pPr algn="l" rtl="0" fontAlgn="base">
            <a:spcBef>
              <a:spcPct val="0"/>
            </a:spcBef>
            <a:spcAft>
              <a:spcPct val="0"/>
            </a:spcAft>
            <a:defRPr kern="1200">
              <a:solidFill>
                <a:sysClr val="window" lastClr="FFFFFF"/>
              </a:solidFill>
              <a:latin typeface="Arial" pitchFamily="34" charset="0"/>
              <a:cs typeface="Arial" pitchFamily="34" charset="0"/>
            </a:defRPr>
          </a:lvl1pPr>
          <a:lvl2pPr marL="457200" algn="l" rtl="0" fontAlgn="base">
            <a:spcBef>
              <a:spcPct val="0"/>
            </a:spcBef>
            <a:spcAft>
              <a:spcPct val="0"/>
            </a:spcAft>
            <a:defRPr kern="1200">
              <a:solidFill>
                <a:sysClr val="window" lastClr="FFFFFF"/>
              </a:solidFill>
              <a:latin typeface="Arial" pitchFamily="34" charset="0"/>
              <a:cs typeface="Arial" pitchFamily="34" charset="0"/>
            </a:defRPr>
          </a:lvl2pPr>
          <a:lvl3pPr marL="914400" algn="l" rtl="0" fontAlgn="base">
            <a:spcBef>
              <a:spcPct val="0"/>
            </a:spcBef>
            <a:spcAft>
              <a:spcPct val="0"/>
            </a:spcAft>
            <a:defRPr kern="1200">
              <a:solidFill>
                <a:sysClr val="window" lastClr="FFFFFF"/>
              </a:solidFill>
              <a:latin typeface="Arial" pitchFamily="34" charset="0"/>
              <a:cs typeface="Arial" pitchFamily="34" charset="0"/>
            </a:defRPr>
          </a:lvl3pPr>
          <a:lvl4pPr marL="1371600" algn="l" rtl="0" fontAlgn="base">
            <a:spcBef>
              <a:spcPct val="0"/>
            </a:spcBef>
            <a:spcAft>
              <a:spcPct val="0"/>
            </a:spcAft>
            <a:defRPr kern="1200">
              <a:solidFill>
                <a:sysClr val="window" lastClr="FFFFFF"/>
              </a:solidFill>
              <a:latin typeface="Arial" pitchFamily="34" charset="0"/>
              <a:cs typeface="Arial" pitchFamily="34" charset="0"/>
            </a:defRPr>
          </a:lvl4pPr>
          <a:lvl5pPr marL="1828800" algn="l" rtl="0" fontAlgn="base">
            <a:spcBef>
              <a:spcPct val="0"/>
            </a:spcBef>
            <a:spcAft>
              <a:spcPct val="0"/>
            </a:spcAft>
            <a:defRPr kern="1200">
              <a:solidFill>
                <a:sysClr val="window" lastClr="FFFFFF"/>
              </a:solidFill>
              <a:latin typeface="Arial" pitchFamily="34" charset="0"/>
              <a:cs typeface="Arial" pitchFamily="34" charset="0"/>
            </a:defRPr>
          </a:lvl5pPr>
          <a:lvl6pPr marL="2286000" algn="l" defTabSz="914400" rtl="0" eaLnBrk="1" latinLnBrk="0" hangingPunct="1">
            <a:defRPr kern="1200">
              <a:solidFill>
                <a:sysClr val="window" lastClr="FFFFFF"/>
              </a:solidFill>
              <a:latin typeface="Arial" pitchFamily="34" charset="0"/>
              <a:cs typeface="Arial" pitchFamily="34" charset="0"/>
            </a:defRPr>
          </a:lvl6pPr>
          <a:lvl7pPr marL="2743200" algn="l" defTabSz="914400" rtl="0" eaLnBrk="1" latinLnBrk="0" hangingPunct="1">
            <a:defRPr kern="1200">
              <a:solidFill>
                <a:sysClr val="window" lastClr="FFFFFF"/>
              </a:solidFill>
              <a:latin typeface="Arial" pitchFamily="34" charset="0"/>
              <a:cs typeface="Arial" pitchFamily="34" charset="0"/>
            </a:defRPr>
          </a:lvl7pPr>
          <a:lvl8pPr marL="3200400" algn="l" defTabSz="914400" rtl="0" eaLnBrk="1" latinLnBrk="0" hangingPunct="1">
            <a:defRPr kern="1200">
              <a:solidFill>
                <a:sysClr val="window" lastClr="FFFFFF"/>
              </a:solidFill>
              <a:latin typeface="Arial" pitchFamily="34" charset="0"/>
              <a:cs typeface="Arial" pitchFamily="34" charset="0"/>
            </a:defRPr>
          </a:lvl8pPr>
          <a:lvl9pPr marL="3657600" algn="l" defTabSz="914400" rtl="0" eaLnBrk="1" latinLnBrk="0" hangingPunct="1">
            <a:defRPr kern="1200">
              <a:solidFill>
                <a:sysClr val="window" lastClr="FFFFFF"/>
              </a:solidFill>
              <a:latin typeface="Arial" pitchFamily="34" charset="0"/>
              <a:cs typeface="Arial" pitchFamily="34" charset="0"/>
            </a:defRPr>
          </a:lvl9pPr>
        </a:lstStyle>
        <a:p xmlns:a="http://schemas.openxmlformats.org/drawingml/2006/main">
          <a:r>
            <a:rPr lang="en-US" sz="1200" b="0" dirty="0" smtClean="0">
              <a:solidFill>
                <a:sysClr val="windowText" lastClr="000000"/>
              </a:solidFill>
              <a:latin typeface="Times New Roman" panose="02020603050405020304" pitchFamily="18" charset="0"/>
              <a:cs typeface="Times New Roman" panose="02020603050405020304" pitchFamily="18" charset="0"/>
            </a:rPr>
            <a:t> </a:t>
          </a:r>
          <a:r>
            <a:rPr lang="uk-UA" sz="1200" b="0" dirty="0" smtClean="0">
              <a:solidFill>
                <a:sysClr val="windowText" lastClr="000000"/>
              </a:solidFill>
              <a:latin typeface="Times New Roman" panose="02020603050405020304" pitchFamily="18" charset="0"/>
              <a:cs typeface="Times New Roman" panose="02020603050405020304" pitchFamily="18" charset="0"/>
            </a:rPr>
            <a:t>3</a:t>
          </a:r>
          <a:endParaRPr lang="ru-RU" sz="1200" b="0" dirty="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CF282D-605F-41F1-9E4F-E82CD276B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1577</TotalTime>
  <Pages>216</Pages>
  <Words>53912</Words>
  <Characters>307304</Characters>
  <Application>Microsoft Office Word</Application>
  <DocSecurity>0</DocSecurity>
  <Lines>2560</Lines>
  <Paragraphs>720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Тамара</dc:creator>
  <cp:lastModifiedBy>Пользователь Windows</cp:lastModifiedBy>
  <cp:revision>7</cp:revision>
  <cp:lastPrinted>2018-02-05T14:26:00Z</cp:lastPrinted>
  <dcterms:created xsi:type="dcterms:W3CDTF">2018-02-25T23:58:00Z</dcterms:created>
  <dcterms:modified xsi:type="dcterms:W3CDTF">2018-03-18T10:20:00Z</dcterms:modified>
</cp:coreProperties>
</file>