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E1E" w:rsidRPr="002B56C3" w:rsidRDefault="00653E1E" w:rsidP="002B56C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0"/>
          <w:szCs w:val="20"/>
          <w:lang w:eastAsia="ru-RU"/>
        </w:rPr>
        <w:t>УДК:</w:t>
      </w:r>
      <w:r w:rsidRPr="00E87087">
        <w:rPr>
          <w:rFonts w:ascii="Times New Roman" w:hAnsi="Times New Roman"/>
          <w:sz w:val="20"/>
          <w:szCs w:val="20"/>
          <w:lang w:eastAsia="ru-RU"/>
        </w:rPr>
        <w:t xml:space="preserve"> 611.018.4-611.018.43-616.216-002</w:t>
      </w:r>
    </w:p>
    <w:p w:rsidR="00653E1E" w:rsidRDefault="00653E1E" w:rsidP="005F782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F7825">
        <w:rPr>
          <w:rFonts w:ascii="Times New Roman" w:hAnsi="Times New Roman"/>
          <w:b/>
          <w:sz w:val="28"/>
          <w:szCs w:val="28"/>
          <w:lang w:val="uk-UA"/>
        </w:rPr>
        <w:t xml:space="preserve">Харьковский национальный медицинский </w:t>
      </w:r>
      <w:r>
        <w:rPr>
          <w:rFonts w:ascii="Times New Roman" w:hAnsi="Times New Roman"/>
          <w:b/>
          <w:sz w:val="28"/>
          <w:szCs w:val="28"/>
          <w:lang w:val="uk-UA"/>
        </w:rPr>
        <w:t>ун</w:t>
      </w:r>
      <w:r w:rsidR="008E1B85">
        <w:rPr>
          <w:rFonts w:ascii="Times New Roman" w:hAnsi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/>
          <w:b/>
          <w:sz w:val="28"/>
          <w:szCs w:val="28"/>
          <w:lang w:val="uk-UA"/>
        </w:rPr>
        <w:t>верситет</w:t>
      </w:r>
    </w:p>
    <w:p w:rsidR="00653E1E" w:rsidRDefault="00653E1E" w:rsidP="005F782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653E1E" w:rsidRPr="00346717" w:rsidRDefault="00653E1E" w:rsidP="005F782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Kharkiv</w:t>
      </w:r>
      <w:r w:rsidRPr="003467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national</w:t>
      </w:r>
      <w:r w:rsidRPr="003467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medical</w:t>
      </w:r>
      <w:r w:rsidRPr="003467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university</w:t>
      </w:r>
    </w:p>
    <w:p w:rsidR="00653E1E" w:rsidRPr="00346717" w:rsidRDefault="00653E1E" w:rsidP="005F782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46717">
        <w:rPr>
          <w:rFonts w:ascii="Times New Roman" w:hAnsi="Times New Roman"/>
          <w:b/>
          <w:sz w:val="28"/>
          <w:szCs w:val="28"/>
          <w:lang w:val="uk-UA"/>
        </w:rPr>
        <w:t>Гаргин В.В,</w:t>
      </w:r>
      <w:r w:rsidR="007B2A9F" w:rsidRPr="002E0DAC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7B2A9F">
        <w:rPr>
          <w:rFonts w:ascii="Times New Roman" w:hAnsi="Times New Roman"/>
          <w:b/>
          <w:sz w:val="28"/>
          <w:szCs w:val="28"/>
        </w:rPr>
        <w:t>Лупырь</w:t>
      </w:r>
      <w:r w:rsidR="007B2A9F" w:rsidRPr="002E0DAC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7B2A9F">
        <w:rPr>
          <w:rFonts w:ascii="Times New Roman" w:hAnsi="Times New Roman"/>
          <w:b/>
          <w:sz w:val="28"/>
          <w:szCs w:val="28"/>
        </w:rPr>
        <w:t>А</w:t>
      </w:r>
      <w:r w:rsidR="007B2A9F" w:rsidRPr="002E0DAC">
        <w:rPr>
          <w:rFonts w:ascii="Times New Roman" w:hAnsi="Times New Roman"/>
          <w:b/>
          <w:sz w:val="28"/>
          <w:szCs w:val="28"/>
          <w:lang w:val="en-US"/>
        </w:rPr>
        <w:t>.</w:t>
      </w:r>
      <w:r w:rsidR="007B2A9F">
        <w:rPr>
          <w:rFonts w:ascii="Times New Roman" w:hAnsi="Times New Roman"/>
          <w:b/>
          <w:sz w:val="28"/>
          <w:szCs w:val="28"/>
        </w:rPr>
        <w:t>В</w:t>
      </w:r>
      <w:r w:rsidR="007B2A9F" w:rsidRPr="002E0DAC">
        <w:rPr>
          <w:rFonts w:ascii="Times New Roman" w:hAnsi="Times New Roman"/>
          <w:b/>
          <w:sz w:val="28"/>
          <w:szCs w:val="28"/>
          <w:lang w:val="en-US"/>
        </w:rPr>
        <w:t>.</w:t>
      </w:r>
      <w:r w:rsidRPr="00346717">
        <w:rPr>
          <w:rFonts w:ascii="Times New Roman" w:hAnsi="Times New Roman"/>
          <w:b/>
          <w:sz w:val="28"/>
          <w:szCs w:val="28"/>
          <w:lang w:val="uk-UA"/>
        </w:rPr>
        <w:t xml:space="preserve"> Алексеева В.В. </w:t>
      </w:r>
    </w:p>
    <w:p w:rsidR="00653E1E" w:rsidRPr="009B7809" w:rsidRDefault="00653E1E" w:rsidP="005F782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Гаргін В.В.,</w:t>
      </w:r>
      <w:r w:rsidR="007B2A9F">
        <w:rPr>
          <w:rFonts w:ascii="Times New Roman" w:hAnsi="Times New Roman"/>
          <w:b/>
          <w:sz w:val="28"/>
          <w:szCs w:val="28"/>
          <w:lang w:val="uk-UA"/>
        </w:rPr>
        <w:t xml:space="preserve"> Лупир А.В.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Алєксєєва В.В.</w:t>
      </w:r>
    </w:p>
    <w:p w:rsidR="0006750E" w:rsidRPr="0006750E" w:rsidRDefault="00346717" w:rsidP="000675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sv-SE"/>
        </w:rPr>
        <w:t>Gargin V.V.</w:t>
      </w:r>
      <w:r w:rsidR="007B2A9F">
        <w:rPr>
          <w:rFonts w:ascii="Times New Roman" w:hAnsi="Times New Roman"/>
          <w:b/>
          <w:sz w:val="28"/>
          <w:szCs w:val="28"/>
          <w:lang w:val="sv-SE"/>
        </w:rPr>
        <w:t xml:space="preserve">, Lupyr A.V. </w:t>
      </w:r>
      <w:r>
        <w:rPr>
          <w:rFonts w:ascii="Times New Roman" w:hAnsi="Times New Roman"/>
          <w:b/>
          <w:sz w:val="28"/>
          <w:szCs w:val="28"/>
          <w:lang w:val="sv-SE"/>
        </w:rPr>
        <w:t xml:space="preserve">, </w:t>
      </w:r>
      <w:r w:rsidR="00653E1E" w:rsidRPr="00346717">
        <w:rPr>
          <w:rFonts w:ascii="Times New Roman" w:hAnsi="Times New Roman"/>
          <w:b/>
          <w:sz w:val="28"/>
          <w:szCs w:val="28"/>
          <w:lang w:val="sv-SE"/>
        </w:rPr>
        <w:t>Alekseeva V.V.</w:t>
      </w:r>
    </w:p>
    <w:p w:rsidR="00A4069C" w:rsidRDefault="00A4069C" w:rsidP="000675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069C">
        <w:rPr>
          <w:rFonts w:ascii="Times New Roman" w:hAnsi="Times New Roman"/>
          <w:b/>
          <w:sz w:val="28"/>
          <w:szCs w:val="28"/>
          <w:lang w:val="uk-UA"/>
        </w:rPr>
        <w:t>Ре</w:t>
      </w:r>
      <w:r>
        <w:rPr>
          <w:rFonts w:ascii="Times New Roman" w:hAnsi="Times New Roman"/>
          <w:b/>
          <w:sz w:val="28"/>
          <w:szCs w:val="28"/>
          <w:lang w:val="uk-UA"/>
        </w:rPr>
        <w:t>зультаты денситометрии стенок верхнечелюстного синуса при различных формах хронического воспаления.</w:t>
      </w:r>
    </w:p>
    <w:p w:rsidR="00A4069C" w:rsidRDefault="00A4069C" w:rsidP="000675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Результати денситометрії стінок верхньощелепного синусу при різних формах хронічного запалення.</w:t>
      </w:r>
    </w:p>
    <w:p w:rsidR="0006750E" w:rsidRPr="00A4069C" w:rsidRDefault="00A4069C" w:rsidP="000675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Densitometric results of the Maxillary sinus`s walls in different types of chronical inflammation/</w:t>
      </w:r>
    </w:p>
    <w:p w:rsidR="00653E1E" w:rsidRPr="002B56C3" w:rsidRDefault="00653E1E" w:rsidP="00D34CA1">
      <w:pPr>
        <w:spacing w:after="0" w:line="36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54622">
        <w:rPr>
          <w:rFonts w:ascii="Times New Roman" w:hAnsi="Times New Roman"/>
          <w:sz w:val="28"/>
          <w:szCs w:val="28"/>
          <w:lang w:val="uk-UA"/>
        </w:rPr>
        <w:t>Робота виконана у рамках планової комплексної науково-дослідної теми Харківського національного медичного університету «Морфологічні особливості органів і систем тіла людини на етапах онтогенезу», № державної реєстрації 0144U004149.</w:t>
      </w:r>
    </w:p>
    <w:p w:rsidR="00653E1E" w:rsidRPr="00EF6CB5" w:rsidRDefault="00653E1E" w:rsidP="003B4D71">
      <w:pPr>
        <w:spacing w:after="0" w:line="360" w:lineRule="auto"/>
        <w:ind w:firstLine="851"/>
        <w:jc w:val="both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EF6CB5">
        <w:rPr>
          <w:rFonts w:ascii="Times New Roman" w:hAnsi="Times New Roman"/>
          <w:color w:val="212121"/>
          <w:sz w:val="28"/>
          <w:szCs w:val="28"/>
          <w:lang w:val="uk-UA"/>
        </w:rPr>
        <w:t xml:space="preserve">Околоносовые пазухи представляют собой воздухсодержащие пространства, расположенные вокруг носовой полости вентелируемые через  через естественные отверстия или </w:t>
      </w:r>
      <w:r w:rsidRPr="00EF6CB5">
        <w:rPr>
          <w:rFonts w:ascii="Times New Roman" w:hAnsi="Times New Roman"/>
          <w:color w:val="212121"/>
          <w:sz w:val="28"/>
          <w:szCs w:val="28"/>
          <w:lang w:val="en-US"/>
        </w:rPr>
        <w:t>ostia</w:t>
      </w:r>
      <w:r w:rsidRPr="00EF6CB5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21890" w:rsidRPr="00EF6CB5">
        <w:rPr>
          <w:rFonts w:ascii="Times New Roman" w:hAnsi="Times New Roman"/>
          <w:sz w:val="28"/>
          <w:szCs w:val="28"/>
          <w:shd w:val="clear" w:color="auto" w:fill="FFFFFF"/>
        </w:rPr>
        <w:t>4</w:t>
      </w:r>
      <w:r w:rsidRPr="00EF6CB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691778" w:rsidRPr="00EF6CB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EF6CB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Различают передние (верхнечелюстные, лобные, передние и средние ячейки решетчатой кости) и задние (линовидную и задние ячейки решетчатой кости)</w:t>
      </w:r>
      <w:r w:rsidRPr="00EF6C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1890" w:rsidRPr="00EF6CB5">
        <w:rPr>
          <w:rFonts w:ascii="Times New Roman" w:hAnsi="Times New Roman"/>
          <w:sz w:val="28"/>
          <w:szCs w:val="28"/>
          <w:lang w:val="uk-UA"/>
        </w:rPr>
        <w:t>[</w:t>
      </w:r>
      <w:r w:rsidR="00A21890" w:rsidRPr="00EF6CB5">
        <w:rPr>
          <w:rFonts w:ascii="Times New Roman" w:hAnsi="Times New Roman"/>
          <w:sz w:val="28"/>
          <w:szCs w:val="28"/>
        </w:rPr>
        <w:t>9</w:t>
      </w:r>
      <w:r w:rsidRPr="00EF6CB5">
        <w:rPr>
          <w:rFonts w:ascii="Times New Roman" w:hAnsi="Times New Roman"/>
          <w:sz w:val="28"/>
          <w:szCs w:val="28"/>
          <w:lang w:val="uk-UA"/>
        </w:rPr>
        <w:t xml:space="preserve">]. 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Заболевания полости носа и околоносовых пазух среди самых распростаненных заболеваний уха, горла, носа[</w:t>
      </w:r>
      <w:r w:rsidR="00A21890" w:rsidRPr="00EF6CB5">
        <w:rPr>
          <w:rFonts w:ascii="Times New Roman" w:hAnsi="Times New Roman"/>
          <w:sz w:val="28"/>
          <w:szCs w:val="28"/>
          <w:shd w:val="clear" w:color="auto" w:fill="FFFFFF"/>
        </w:rPr>
        <w:t>3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]. </w:t>
      </w:r>
      <w:r w:rsidRPr="00EF6CB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Синуситом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называют воспаление слизистой оболочки околоносовых пазух (ОНП). Он в основном обусловлен вирусной инфекцией верхних дыхательных путей и только в 2 %случаев осложняется бактериальной инфекцией [</w:t>
      </w:r>
      <w:r w:rsidR="00A21890"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1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].В зависимости от поражения тех или иных пазух различают верхнечелюстной синусит или гайморит, этмоидит (воспаление пазух решетчатой кости), фронтит (воспаление лобной пазухи), сфеноидит (воспаление клиновидной пазухи)</w:t>
      </w:r>
      <w:r w:rsidRPr="00EF6CB5">
        <w:rPr>
          <w:rFonts w:ascii="Times New Roman" w:hAnsi="Times New Roman"/>
          <w:color w:val="185E99"/>
          <w:sz w:val="28"/>
          <w:szCs w:val="28"/>
        </w:rPr>
        <w:t xml:space="preserve"> </w:t>
      </w:r>
      <w:r w:rsidRPr="00EF6CB5">
        <w:rPr>
          <w:rFonts w:ascii="Times New Roman" w:hAnsi="Times New Roman"/>
          <w:color w:val="000000"/>
          <w:sz w:val="28"/>
          <w:szCs w:val="28"/>
        </w:rPr>
        <w:t>[</w:t>
      </w:r>
      <w:r w:rsidR="00A21890" w:rsidRPr="00EF6CB5">
        <w:rPr>
          <w:rFonts w:ascii="Times New Roman" w:hAnsi="Times New Roman"/>
          <w:color w:val="000000"/>
          <w:sz w:val="28"/>
          <w:szCs w:val="28"/>
        </w:rPr>
        <w:t>8</w:t>
      </w:r>
      <w:r w:rsidRPr="00EF6CB5">
        <w:rPr>
          <w:rFonts w:ascii="Times New Roman" w:hAnsi="Times New Roman"/>
          <w:color w:val="000000"/>
          <w:sz w:val="28"/>
          <w:szCs w:val="28"/>
        </w:rPr>
        <w:t>]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, а также сочетанные 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lastRenderedPageBreak/>
        <w:t xml:space="preserve">поражения нескольких или всех пазух </w:t>
      </w:r>
      <w:r w:rsidR="002E0DAC" w:rsidRPr="00EF6CB5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>–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гемиполисинусит и пансинусит</w:t>
      </w:r>
      <w:r w:rsidRPr="00EF6CB5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21890" w:rsidRPr="00EF6CB5">
        <w:rPr>
          <w:rFonts w:ascii="Times New Roman" w:hAnsi="Times New Roman"/>
          <w:sz w:val="28"/>
          <w:szCs w:val="28"/>
        </w:rPr>
        <w:t>6</w:t>
      </w:r>
      <w:r w:rsidRPr="00EF6CB5">
        <w:rPr>
          <w:rFonts w:ascii="Times New Roman" w:hAnsi="Times New Roman"/>
          <w:sz w:val="28"/>
          <w:szCs w:val="28"/>
          <w:lang w:val="uk-UA"/>
        </w:rPr>
        <w:t>]</w:t>
      </w:r>
      <w:r w:rsidRPr="00EF6CB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</w:t>
      </w:r>
      <w:r w:rsidRPr="00EF6CB5">
        <w:rPr>
          <w:rFonts w:ascii="Times New Roman" w:hAnsi="Times New Roman"/>
          <w:sz w:val="28"/>
          <w:szCs w:val="28"/>
        </w:rPr>
        <w:t xml:space="preserve"> </w:t>
      </w:r>
      <w:r w:rsidR="002E0DAC" w:rsidRPr="00EF6CB5">
        <w:rPr>
          <w:rFonts w:ascii="Times New Roman" w:hAnsi="Times New Roman"/>
          <w:sz w:val="28"/>
          <w:szCs w:val="28"/>
        </w:rPr>
        <w:t>По течению риносинуситы подразделяются на острые и хронические. Хронические риносинуситы – это одно из самых частых хронических заболеваний (встречается у 10% взрослого населения Европы и США)</w:t>
      </w:r>
      <w:r w:rsidR="00EF6CB5">
        <w:rPr>
          <w:rFonts w:ascii="Times New Roman" w:hAnsi="Times New Roman"/>
          <w:sz w:val="28"/>
          <w:szCs w:val="28"/>
        </w:rPr>
        <w:t xml:space="preserve">. </w:t>
      </w:r>
      <w:r w:rsidR="00EF6CB5" w:rsidRPr="00EF6CB5">
        <w:rPr>
          <w:rFonts w:ascii="Times New Roman" w:hAnsi="Times New Roman"/>
          <w:b/>
          <w:sz w:val="28"/>
          <w:szCs w:val="28"/>
          <w:lang w:val="en-US"/>
        </w:rPr>
        <w:t>[</w:t>
      </w:r>
      <w:r w:rsidR="00EF6CB5" w:rsidRPr="00EF6CB5">
        <w:rPr>
          <w:rStyle w:val="10"/>
          <w:b w:val="0"/>
          <w:color w:val="000000" w:themeColor="text1"/>
          <w:sz w:val="28"/>
          <w:szCs w:val="28"/>
          <w:shd w:val="clear" w:color="auto" w:fill="FEFEFF"/>
          <w:lang w:val="en-US"/>
        </w:rPr>
        <w:t xml:space="preserve"> 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  <w:lang w:val="en-US"/>
        </w:rPr>
        <w:t>Ramakrishnan Y et al.</w:t>
      </w:r>
      <w:hyperlink r:id="rId7" w:history="1">
        <w:r w:rsidR="00EF6CB5" w:rsidRPr="00EF6CB5">
          <w:rPr>
            <w:rStyle w:val="a3"/>
            <w:rFonts w:ascii="Times New Roman" w:hAnsi="Times New Roman"/>
            <w:b/>
            <w:color w:val="000000" w:themeColor="text1"/>
            <w:sz w:val="28"/>
            <w:szCs w:val="28"/>
            <w:u w:val="none"/>
            <w:shd w:val="clear" w:color="auto" w:fill="FEFEFF"/>
            <w:lang w:val="en-US"/>
          </w:rPr>
          <w:t xml:space="preserve">Biofilms in </w:t>
        </w:r>
        <w:r w:rsidR="00EF6CB5" w:rsidRPr="00EF6CB5">
          <w:rPr>
            <w:rStyle w:val="a3"/>
            <w:rFonts w:ascii="Times New Roman" w:hAnsi="Times New Roman"/>
            <w:b/>
            <w:bCs/>
            <w:color w:val="000000" w:themeColor="text1"/>
            <w:sz w:val="28"/>
            <w:szCs w:val="28"/>
            <w:u w:val="none"/>
            <w:shd w:val="clear" w:color="auto" w:fill="FEFEFF"/>
            <w:lang w:val="en-US"/>
          </w:rPr>
          <w:t>chronic</w:t>
        </w:r>
        <w:r w:rsidR="00EF6CB5" w:rsidRPr="00EF6CB5">
          <w:rPr>
            <w:rStyle w:val="a3"/>
            <w:rFonts w:ascii="Times New Roman" w:hAnsi="Times New Roman"/>
            <w:b/>
            <w:color w:val="000000" w:themeColor="text1"/>
            <w:sz w:val="28"/>
            <w:szCs w:val="28"/>
            <w:u w:val="none"/>
            <w:shd w:val="clear" w:color="auto" w:fill="FEFEFF"/>
            <w:lang w:val="en-US"/>
          </w:rPr>
          <w:t xml:space="preserve"> </w:t>
        </w:r>
        <w:r w:rsidR="00EF6CB5" w:rsidRPr="00EF6CB5">
          <w:rPr>
            <w:rStyle w:val="a3"/>
            <w:rFonts w:ascii="Times New Roman" w:hAnsi="Times New Roman"/>
            <w:b/>
            <w:bCs/>
            <w:color w:val="000000" w:themeColor="text1"/>
            <w:sz w:val="28"/>
            <w:szCs w:val="28"/>
            <w:u w:val="none"/>
            <w:shd w:val="clear" w:color="auto" w:fill="FEFEFF"/>
            <w:lang w:val="en-US"/>
          </w:rPr>
          <w:t>rhinosinusitis</w:t>
        </w:r>
        <w:r w:rsidR="00EF6CB5" w:rsidRPr="00EF6CB5">
          <w:rPr>
            <w:rStyle w:val="a3"/>
            <w:rFonts w:ascii="Times New Roman" w:hAnsi="Times New Roman"/>
            <w:b/>
            <w:color w:val="000000" w:themeColor="text1"/>
            <w:sz w:val="28"/>
            <w:szCs w:val="28"/>
            <w:u w:val="none"/>
            <w:shd w:val="clear" w:color="auto" w:fill="FEFEFF"/>
            <w:lang w:val="en-US"/>
          </w:rPr>
          <w:t>: what is new and where next?</w:t>
        </w:r>
      </w:hyperlink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  <w:lang w:val="en-US"/>
        </w:rPr>
        <w:t xml:space="preserve"> J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</w:rPr>
        <w:t xml:space="preserve"> 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  <w:lang w:val="en-US"/>
        </w:rPr>
        <w:t>Laryngol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</w:rPr>
        <w:t xml:space="preserve"> 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  <w:lang w:val="en-US"/>
        </w:rPr>
        <w:t>Otol</w:t>
      </w:r>
      <w:r w:rsidR="00EF6CB5" w:rsidRPr="00EF6CB5">
        <w:rPr>
          <w:rStyle w:val="details"/>
          <w:rFonts w:ascii="Times New Roman" w:hAnsi="Times New Roman"/>
          <w:b/>
          <w:color w:val="000000" w:themeColor="text1"/>
          <w:sz w:val="28"/>
          <w:szCs w:val="28"/>
          <w:shd w:val="clear" w:color="auto" w:fill="FEFEFF"/>
        </w:rPr>
        <w:t>. (2015)</w:t>
      </w:r>
      <w:r w:rsidR="00EF6CB5" w:rsidRPr="00EF6CB5">
        <w:rPr>
          <w:rFonts w:ascii="Times New Roman" w:hAnsi="Times New Roman"/>
          <w:b/>
          <w:sz w:val="28"/>
          <w:szCs w:val="28"/>
        </w:rPr>
        <w:t>]</w:t>
      </w:r>
      <w:r w:rsidR="002E0DAC" w:rsidRPr="00EF6CB5">
        <w:rPr>
          <w:rFonts w:ascii="Times New Roman" w:hAnsi="Times New Roman"/>
          <w:b/>
          <w:sz w:val="28"/>
          <w:szCs w:val="28"/>
        </w:rPr>
        <w:t xml:space="preserve">. </w:t>
      </w:r>
      <w:r w:rsidR="002E0DAC" w:rsidRPr="00EF6CB5">
        <w:rPr>
          <w:rFonts w:ascii="Times New Roman" w:hAnsi="Times New Roman"/>
          <w:sz w:val="28"/>
          <w:szCs w:val="28"/>
        </w:rPr>
        <w:t>Чаще всего в силу</w:t>
      </w:r>
      <w:r w:rsidR="00EF6CB5">
        <w:rPr>
          <w:rFonts w:ascii="Times New Roman" w:hAnsi="Times New Roman"/>
          <w:sz w:val="28"/>
          <w:szCs w:val="28"/>
        </w:rPr>
        <w:t xml:space="preserve"> анатомических условий расположения в воспалительный процесс</w:t>
      </w:r>
      <w:r w:rsidR="003467AA">
        <w:rPr>
          <w:rFonts w:ascii="Times New Roman" w:hAnsi="Times New Roman"/>
          <w:sz w:val="28"/>
          <w:szCs w:val="28"/>
        </w:rPr>
        <w:t xml:space="preserve"> чаще всего вовлекаются верхнечелюстные пазухи. </w:t>
      </w:r>
    </w:p>
    <w:p w:rsidR="00653E1E" w:rsidRPr="00A21890" w:rsidRDefault="00653E1E" w:rsidP="003B4D71">
      <w:pPr>
        <w:pStyle w:val="1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b w:val="0"/>
          <w:color w:val="000000"/>
          <w:sz w:val="28"/>
          <w:szCs w:val="28"/>
        </w:rPr>
      </w:pPr>
      <w:r w:rsidRPr="00D51285">
        <w:rPr>
          <w:sz w:val="28"/>
          <w:szCs w:val="28"/>
        </w:rPr>
        <w:t>Целью</w:t>
      </w:r>
      <w:r w:rsidRPr="00A21890">
        <w:rPr>
          <w:b w:val="0"/>
          <w:sz w:val="28"/>
          <w:szCs w:val="28"/>
        </w:rPr>
        <w:t xml:space="preserve"> данного исследования явилось </w:t>
      </w:r>
      <w:r w:rsidR="00D51285">
        <w:rPr>
          <w:b w:val="0"/>
          <w:sz w:val="28"/>
          <w:szCs w:val="28"/>
        </w:rPr>
        <w:t>сопоставление</w:t>
      </w:r>
      <w:r w:rsidRPr="00A21890">
        <w:rPr>
          <w:b w:val="0"/>
          <w:sz w:val="28"/>
          <w:szCs w:val="28"/>
        </w:rPr>
        <w:t xml:space="preserve"> плотности костной ткани </w:t>
      </w:r>
      <w:r w:rsidR="00017CE8">
        <w:rPr>
          <w:b w:val="0"/>
          <w:sz w:val="28"/>
          <w:szCs w:val="28"/>
        </w:rPr>
        <w:t xml:space="preserve">верхней, медиальной и нижней стенок </w:t>
      </w:r>
      <w:r w:rsidR="00D51285">
        <w:rPr>
          <w:b w:val="0"/>
          <w:sz w:val="28"/>
          <w:szCs w:val="28"/>
        </w:rPr>
        <w:t>неизмененн</w:t>
      </w:r>
      <w:r w:rsidR="00017CE8">
        <w:rPr>
          <w:b w:val="0"/>
          <w:sz w:val="28"/>
          <w:szCs w:val="28"/>
        </w:rPr>
        <w:t>ой</w:t>
      </w:r>
      <w:r w:rsidR="00D51285">
        <w:rPr>
          <w:b w:val="0"/>
          <w:sz w:val="28"/>
          <w:szCs w:val="28"/>
        </w:rPr>
        <w:t xml:space="preserve"> </w:t>
      </w:r>
      <w:r w:rsidR="00017CE8">
        <w:rPr>
          <w:b w:val="0"/>
          <w:sz w:val="28"/>
          <w:szCs w:val="28"/>
        </w:rPr>
        <w:t>верхнечелюстной пазухи</w:t>
      </w:r>
      <w:r w:rsidRPr="00A21890">
        <w:rPr>
          <w:b w:val="0"/>
          <w:sz w:val="28"/>
          <w:szCs w:val="28"/>
        </w:rPr>
        <w:t xml:space="preserve"> </w:t>
      </w:r>
      <w:r w:rsidR="00D51285">
        <w:rPr>
          <w:b w:val="0"/>
          <w:sz w:val="28"/>
          <w:szCs w:val="28"/>
        </w:rPr>
        <w:t xml:space="preserve">и </w:t>
      </w:r>
      <w:r w:rsidR="00017CE8">
        <w:rPr>
          <w:b w:val="0"/>
          <w:sz w:val="28"/>
          <w:szCs w:val="28"/>
        </w:rPr>
        <w:t>при различны</w:t>
      </w:r>
      <w:r w:rsidR="003467AA">
        <w:rPr>
          <w:b w:val="0"/>
          <w:sz w:val="28"/>
          <w:szCs w:val="28"/>
        </w:rPr>
        <w:t xml:space="preserve">х формах хронического продуктивного гайморита: пристеночно- гиперпластического, </w:t>
      </w:r>
      <w:r w:rsidR="00017CE8">
        <w:rPr>
          <w:b w:val="0"/>
          <w:sz w:val="28"/>
          <w:szCs w:val="28"/>
        </w:rPr>
        <w:t>кистозного</w:t>
      </w:r>
      <w:r w:rsidR="003467AA">
        <w:rPr>
          <w:b w:val="0"/>
          <w:sz w:val="28"/>
          <w:szCs w:val="28"/>
        </w:rPr>
        <w:t>, гнойно- полипозного</w:t>
      </w:r>
      <w:r w:rsidRPr="00A21890">
        <w:rPr>
          <w:b w:val="0"/>
          <w:sz w:val="28"/>
          <w:szCs w:val="28"/>
        </w:rPr>
        <w:t>.</w:t>
      </w:r>
    </w:p>
    <w:p w:rsidR="00653E1E" w:rsidRPr="00A21890" w:rsidRDefault="00653E1E" w:rsidP="003B4D7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51285">
        <w:rPr>
          <w:rFonts w:ascii="Times New Roman" w:hAnsi="Times New Roman"/>
          <w:b/>
          <w:sz w:val="28"/>
          <w:szCs w:val="28"/>
        </w:rPr>
        <w:t>Материалы и методы.</w:t>
      </w:r>
      <w:r w:rsidRPr="00A21890">
        <w:rPr>
          <w:rFonts w:ascii="Times New Roman" w:hAnsi="Times New Roman"/>
          <w:sz w:val="28"/>
          <w:szCs w:val="28"/>
        </w:rPr>
        <w:t xml:space="preserve"> </w:t>
      </w:r>
    </w:p>
    <w:p w:rsidR="00DD4D45" w:rsidRPr="00A4069C" w:rsidRDefault="00A4069C" w:rsidP="003B4D71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Под нашим наблюдением находилось </w:t>
      </w:r>
      <w:r w:rsidR="00CF3932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0 пациентов</w:t>
      </w:r>
      <w:r w:rsidR="00173E2A">
        <w:rPr>
          <w:rFonts w:ascii="Times New Roman" w:hAnsi="Times New Roman"/>
          <w:sz w:val="28"/>
          <w:szCs w:val="28"/>
        </w:rPr>
        <w:t xml:space="preserve"> с различными формами хронического продуктивного гайморита</w:t>
      </w:r>
      <w:r w:rsidR="00426DAF">
        <w:rPr>
          <w:rFonts w:ascii="Times New Roman" w:hAnsi="Times New Roman"/>
          <w:sz w:val="28"/>
          <w:szCs w:val="28"/>
        </w:rPr>
        <w:t xml:space="preserve">: </w:t>
      </w:r>
      <w:r w:rsidR="00426DAF" w:rsidRPr="005F7825">
        <w:rPr>
          <w:rFonts w:ascii="Times New Roman" w:hAnsi="Times New Roman"/>
          <w:sz w:val="28"/>
          <w:szCs w:val="28"/>
        </w:rPr>
        <w:t>10</w:t>
      </w:r>
      <w:r w:rsidR="00426DAF">
        <w:rPr>
          <w:rFonts w:ascii="Times New Roman" w:hAnsi="Times New Roman"/>
          <w:sz w:val="28"/>
          <w:szCs w:val="28"/>
        </w:rPr>
        <w:t xml:space="preserve"> –</w:t>
      </w:r>
      <w:r w:rsidR="00426DAF" w:rsidRPr="005F7825">
        <w:rPr>
          <w:rFonts w:ascii="Times New Roman" w:hAnsi="Times New Roman"/>
          <w:sz w:val="28"/>
          <w:szCs w:val="28"/>
        </w:rPr>
        <w:t xml:space="preserve"> с</w:t>
      </w:r>
      <w:r w:rsidR="00426DAF">
        <w:rPr>
          <w:rFonts w:ascii="Times New Roman" w:hAnsi="Times New Roman"/>
          <w:sz w:val="28"/>
          <w:szCs w:val="28"/>
        </w:rPr>
        <w:t xml:space="preserve"> хроническим </w:t>
      </w:r>
      <w:r w:rsidR="00173E2A">
        <w:rPr>
          <w:rFonts w:ascii="Times New Roman" w:hAnsi="Times New Roman"/>
          <w:sz w:val="28"/>
          <w:szCs w:val="28"/>
        </w:rPr>
        <w:t>кистозным</w:t>
      </w:r>
      <w:r w:rsidR="00426DAF" w:rsidRPr="005F7825">
        <w:rPr>
          <w:rFonts w:ascii="Times New Roman" w:hAnsi="Times New Roman"/>
          <w:sz w:val="28"/>
          <w:szCs w:val="28"/>
        </w:rPr>
        <w:t xml:space="preserve"> гайморитом (кистами гайморовых п</w:t>
      </w:r>
      <w:r w:rsidR="00173E2A">
        <w:rPr>
          <w:rFonts w:ascii="Times New Roman" w:hAnsi="Times New Roman"/>
          <w:sz w:val="28"/>
          <w:szCs w:val="28"/>
        </w:rPr>
        <w:t>азух до 1,5х1,5см), 10 –</w:t>
      </w:r>
      <w:r w:rsidR="00426DAF" w:rsidRPr="005F7825">
        <w:rPr>
          <w:rFonts w:ascii="Times New Roman" w:hAnsi="Times New Roman"/>
          <w:sz w:val="28"/>
          <w:szCs w:val="28"/>
        </w:rPr>
        <w:t xml:space="preserve"> с </w:t>
      </w:r>
      <w:r w:rsidR="00426DAF">
        <w:rPr>
          <w:rFonts w:ascii="Times New Roman" w:hAnsi="Times New Roman"/>
          <w:sz w:val="28"/>
          <w:szCs w:val="28"/>
        </w:rPr>
        <w:t xml:space="preserve">хроническим </w:t>
      </w:r>
      <w:r w:rsidR="00173E2A">
        <w:rPr>
          <w:rFonts w:ascii="Times New Roman" w:hAnsi="Times New Roman"/>
          <w:sz w:val="28"/>
          <w:szCs w:val="28"/>
        </w:rPr>
        <w:t>пристеночно-</w:t>
      </w:r>
      <w:r w:rsidR="00426DAF">
        <w:rPr>
          <w:rFonts w:ascii="Times New Roman" w:hAnsi="Times New Roman"/>
          <w:sz w:val="28"/>
          <w:szCs w:val="28"/>
        </w:rPr>
        <w:t>гиперпластическим гайморитом (</w:t>
      </w:r>
      <w:r w:rsidR="00426DAF" w:rsidRPr="005F7825">
        <w:rPr>
          <w:rFonts w:ascii="Times New Roman" w:hAnsi="Times New Roman"/>
          <w:sz w:val="28"/>
          <w:szCs w:val="28"/>
        </w:rPr>
        <w:t>г</w:t>
      </w:r>
      <w:r w:rsidR="00173E2A">
        <w:rPr>
          <w:rFonts w:ascii="Times New Roman" w:hAnsi="Times New Roman"/>
          <w:sz w:val="28"/>
          <w:szCs w:val="28"/>
        </w:rPr>
        <w:t xml:space="preserve">иперплазией слизистой (до 6мм) </w:t>
      </w:r>
      <w:r w:rsidR="00426DAF" w:rsidRPr="005F7825">
        <w:rPr>
          <w:rFonts w:ascii="Times New Roman" w:hAnsi="Times New Roman"/>
          <w:sz w:val="28"/>
          <w:szCs w:val="28"/>
        </w:rPr>
        <w:t xml:space="preserve">и 10 пациентов </w:t>
      </w:r>
      <w:r w:rsidR="00426DAF">
        <w:rPr>
          <w:rFonts w:ascii="Times New Roman" w:hAnsi="Times New Roman"/>
          <w:sz w:val="28"/>
          <w:szCs w:val="28"/>
        </w:rPr>
        <w:t xml:space="preserve">хроническим гнойно-полипозным гайморитом </w:t>
      </w:r>
      <w:r w:rsidR="00426DAF" w:rsidRPr="005F7825">
        <w:rPr>
          <w:rFonts w:ascii="Times New Roman" w:hAnsi="Times New Roman"/>
          <w:sz w:val="28"/>
          <w:szCs w:val="28"/>
        </w:rPr>
        <w:t>с</w:t>
      </w:r>
      <w:r w:rsidR="00426DAF">
        <w:rPr>
          <w:rFonts w:ascii="Times New Roman" w:hAnsi="Times New Roman"/>
          <w:sz w:val="28"/>
          <w:szCs w:val="28"/>
        </w:rPr>
        <w:t xml:space="preserve"> </w:t>
      </w:r>
      <w:r w:rsidR="00426DAF" w:rsidRPr="005F7825">
        <w:rPr>
          <w:rFonts w:ascii="Times New Roman" w:hAnsi="Times New Roman"/>
          <w:sz w:val="28"/>
          <w:szCs w:val="28"/>
        </w:rPr>
        <w:t>тотальным и субтотальным снижением пневматизации синуса по данным СКТ</w:t>
      </w:r>
      <w:r w:rsidR="00426DAF" w:rsidRPr="00DD4D45">
        <w:rPr>
          <w:rFonts w:ascii="Times New Roman" w:hAnsi="Times New Roman"/>
          <w:sz w:val="28"/>
          <w:szCs w:val="28"/>
        </w:rPr>
        <w:t>.</w:t>
      </w:r>
      <w:r w:rsidR="00426DAF" w:rsidRPr="007D604D">
        <w:rPr>
          <w:rFonts w:ascii="Times New Roman" w:hAnsi="Times New Roman"/>
          <w:sz w:val="28"/>
          <w:szCs w:val="28"/>
        </w:rPr>
        <w:t xml:space="preserve"> </w:t>
      </w:r>
      <w:r w:rsidR="00426DAF" w:rsidRPr="00DD4D45">
        <w:rPr>
          <w:rFonts w:ascii="Times New Roman" w:hAnsi="Times New Roman"/>
          <w:sz w:val="28"/>
          <w:szCs w:val="28"/>
        </w:rPr>
        <w:t>Пациенты были подобраны с одинаковым распределением по полу и возрасту. Возраст исследуемых лиц от 25 до 60 лет.</w:t>
      </w:r>
      <w:r>
        <w:rPr>
          <w:rFonts w:ascii="Times New Roman" w:hAnsi="Times New Roman"/>
          <w:sz w:val="28"/>
          <w:szCs w:val="28"/>
        </w:rPr>
        <w:t xml:space="preserve"> </w:t>
      </w:r>
      <w:r w:rsidR="00653E1E" w:rsidRPr="00A21890">
        <w:rPr>
          <w:rFonts w:ascii="Times New Roman" w:hAnsi="Times New Roman"/>
          <w:sz w:val="28"/>
          <w:szCs w:val="28"/>
        </w:rPr>
        <w:t>Для формирования группы сравнения отобраны 10 СКТ-исследований без какой-либо патологии околоносовых пазух, которым проводилось исследование по поводу патологии не связанной с заболеваниями ЛОР-</w:t>
      </w:r>
      <w:r w:rsidR="00B06EF6">
        <w:rPr>
          <w:rFonts w:ascii="Times New Roman" w:hAnsi="Times New Roman"/>
          <w:sz w:val="28"/>
          <w:szCs w:val="28"/>
        </w:rPr>
        <w:t>органов.</w:t>
      </w:r>
      <w:r w:rsidRPr="00A4069C">
        <w:rPr>
          <w:rFonts w:ascii="Times New Roman" w:hAnsi="Times New Roman"/>
          <w:sz w:val="28"/>
          <w:szCs w:val="28"/>
        </w:rPr>
        <w:t xml:space="preserve"> </w:t>
      </w:r>
      <w:r w:rsidRPr="00A21890">
        <w:rPr>
          <w:rFonts w:ascii="Times New Roman" w:hAnsi="Times New Roman"/>
          <w:sz w:val="28"/>
          <w:szCs w:val="28"/>
        </w:rPr>
        <w:t>Исследование проводилось по данным спиральной компьютерной томографии (СКТ)</w:t>
      </w:r>
      <w:r>
        <w:rPr>
          <w:rFonts w:ascii="Times New Roman" w:hAnsi="Times New Roman"/>
          <w:sz w:val="28"/>
          <w:szCs w:val="28"/>
        </w:rPr>
        <w:t xml:space="preserve"> - </w:t>
      </w:r>
      <w:r w:rsidRPr="00A21890">
        <w:rPr>
          <w:rFonts w:ascii="Times New Roman" w:hAnsi="Times New Roman"/>
          <w:sz w:val="28"/>
          <w:szCs w:val="28"/>
        </w:rPr>
        <w:t>простым, информативным и общедоступным прижизненным методом определения плотности костно</w:t>
      </w:r>
      <w:r>
        <w:rPr>
          <w:rFonts w:ascii="Times New Roman" w:hAnsi="Times New Roman"/>
          <w:sz w:val="28"/>
          <w:szCs w:val="28"/>
        </w:rPr>
        <w:t xml:space="preserve">й ткани </w:t>
      </w:r>
      <w:r w:rsidRPr="00A21890">
        <w:rPr>
          <w:rFonts w:ascii="Times New Roman" w:hAnsi="Times New Roman"/>
          <w:sz w:val="28"/>
          <w:szCs w:val="28"/>
        </w:rPr>
        <w:t>[5]</w:t>
      </w:r>
      <w:r>
        <w:rPr>
          <w:rFonts w:ascii="Times New Roman" w:hAnsi="Times New Roman"/>
          <w:sz w:val="28"/>
          <w:szCs w:val="28"/>
        </w:rPr>
        <w:t>, который позволяет выявить</w:t>
      </w:r>
      <w:r w:rsidRPr="00A21890">
        <w:rPr>
          <w:rFonts w:ascii="Times New Roman" w:hAnsi="Times New Roman"/>
          <w:sz w:val="28"/>
          <w:szCs w:val="28"/>
        </w:rPr>
        <w:t xml:space="preserve"> размеры и форм</w:t>
      </w:r>
      <w:r>
        <w:rPr>
          <w:rFonts w:ascii="Times New Roman" w:hAnsi="Times New Roman"/>
          <w:sz w:val="28"/>
          <w:szCs w:val="28"/>
        </w:rPr>
        <w:t>у</w:t>
      </w:r>
      <w:r w:rsidRPr="00A21890">
        <w:rPr>
          <w:rFonts w:ascii="Times New Roman" w:hAnsi="Times New Roman"/>
          <w:sz w:val="28"/>
          <w:szCs w:val="28"/>
        </w:rPr>
        <w:t xml:space="preserve"> верхнечелюстн</w:t>
      </w:r>
      <w:r>
        <w:rPr>
          <w:rFonts w:ascii="Times New Roman" w:hAnsi="Times New Roman"/>
          <w:sz w:val="28"/>
          <w:szCs w:val="28"/>
        </w:rPr>
        <w:t>ой</w:t>
      </w:r>
      <w:r w:rsidRPr="00A21890">
        <w:rPr>
          <w:rFonts w:ascii="Times New Roman" w:hAnsi="Times New Roman"/>
          <w:sz w:val="28"/>
          <w:szCs w:val="28"/>
        </w:rPr>
        <w:t xml:space="preserve"> пазух</w:t>
      </w:r>
      <w:r>
        <w:rPr>
          <w:rFonts w:ascii="Times New Roman" w:hAnsi="Times New Roman"/>
          <w:sz w:val="28"/>
          <w:szCs w:val="28"/>
        </w:rPr>
        <w:t>и,</w:t>
      </w:r>
      <w:r w:rsidRPr="00A21890">
        <w:rPr>
          <w:rFonts w:ascii="Times New Roman" w:hAnsi="Times New Roman"/>
          <w:sz w:val="28"/>
          <w:szCs w:val="28"/>
        </w:rPr>
        <w:t xml:space="preserve"> отличаю</w:t>
      </w:r>
      <w:r>
        <w:rPr>
          <w:rFonts w:ascii="Times New Roman" w:hAnsi="Times New Roman"/>
          <w:sz w:val="28"/>
          <w:szCs w:val="28"/>
        </w:rPr>
        <w:t>щихся</w:t>
      </w:r>
      <w:r w:rsidRPr="00A21890">
        <w:rPr>
          <w:rFonts w:ascii="Times New Roman" w:hAnsi="Times New Roman"/>
          <w:sz w:val="28"/>
          <w:szCs w:val="28"/>
        </w:rPr>
        <w:t xml:space="preserve"> большой индивидуальной и возрастной изменчивостью [</w:t>
      </w:r>
      <w:r w:rsidRPr="00DD4D45">
        <w:rPr>
          <w:rFonts w:ascii="Times New Roman" w:hAnsi="Times New Roman"/>
          <w:sz w:val="28"/>
          <w:szCs w:val="28"/>
        </w:rPr>
        <w:t>7</w:t>
      </w:r>
      <w:r w:rsidRPr="00A21890">
        <w:rPr>
          <w:rFonts w:ascii="Times New Roman" w:hAnsi="Times New Roman"/>
          <w:sz w:val="28"/>
          <w:szCs w:val="28"/>
        </w:rPr>
        <w:t>].</w:t>
      </w:r>
    </w:p>
    <w:p w:rsidR="00653E1E" w:rsidRPr="00D34CA1" w:rsidRDefault="007D604D" w:rsidP="00D34CA1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Все</w:t>
      </w:r>
      <w:r w:rsidR="00173E2A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 </w:t>
      </w:r>
      <w:r w:rsidR="00173E2A">
        <w:rPr>
          <w:rFonts w:ascii="Times New Roman" w:hAnsi="Times New Roman"/>
          <w:sz w:val="28"/>
          <w:szCs w:val="28"/>
        </w:rPr>
        <w:t xml:space="preserve">пациентам проводилось общепринятое клиническое обследование согласно приказу МОЗ №181 от 24.03.2009 </w:t>
      </w:r>
      <w:r w:rsidR="003B4D71">
        <w:rPr>
          <w:rFonts w:ascii="Times New Roman" w:hAnsi="Times New Roman"/>
          <w:sz w:val="28"/>
          <w:szCs w:val="28"/>
        </w:rPr>
        <w:t>«Об утверждении протоколов оказания медицинской помощи по специальности отоларингология»</w:t>
      </w:r>
      <w:r>
        <w:rPr>
          <w:rFonts w:ascii="Times New Roman" w:hAnsi="Times New Roman"/>
          <w:sz w:val="28"/>
          <w:szCs w:val="28"/>
        </w:rPr>
        <w:t xml:space="preserve"> </w:t>
      </w:r>
      <w:r w:rsidR="00653E1E" w:rsidRPr="00DD4D45">
        <w:rPr>
          <w:rFonts w:ascii="Times New Roman" w:hAnsi="Times New Roman"/>
          <w:sz w:val="28"/>
          <w:szCs w:val="28"/>
        </w:rPr>
        <w:t>Для оценки плотности костной ткани при СКТ–исследовании использовали шкалу Хаунсфилда</w:t>
      </w:r>
      <w:r w:rsidR="00A21890" w:rsidRPr="00DD4D45">
        <w:rPr>
          <w:rFonts w:ascii="Times New Roman" w:hAnsi="Times New Roman"/>
          <w:sz w:val="28"/>
          <w:szCs w:val="28"/>
        </w:rPr>
        <w:t xml:space="preserve"> </w:t>
      </w:r>
      <w:r w:rsidR="00653E1E" w:rsidRPr="00DD4D45">
        <w:rPr>
          <w:rFonts w:ascii="Times New Roman" w:hAnsi="Times New Roman"/>
          <w:sz w:val="28"/>
          <w:szCs w:val="28"/>
        </w:rPr>
        <w:t>[</w:t>
      </w:r>
      <w:r w:rsidR="00A21890" w:rsidRPr="00DD4D45">
        <w:rPr>
          <w:rFonts w:ascii="Times New Roman" w:hAnsi="Times New Roman"/>
          <w:sz w:val="28"/>
          <w:szCs w:val="28"/>
        </w:rPr>
        <w:t>11</w:t>
      </w:r>
      <w:r w:rsidR="00653E1E" w:rsidRPr="00DD4D45">
        <w:rPr>
          <w:rFonts w:ascii="Times New Roman" w:hAnsi="Times New Roman"/>
          <w:sz w:val="28"/>
          <w:szCs w:val="28"/>
        </w:rPr>
        <w:t xml:space="preserve">]. Расчет плотности проводился </w:t>
      </w:r>
      <w:r w:rsidR="003467AA">
        <w:rPr>
          <w:rFonts w:ascii="Times New Roman" w:hAnsi="Times New Roman"/>
          <w:sz w:val="28"/>
          <w:szCs w:val="28"/>
        </w:rPr>
        <w:t>в области</w:t>
      </w:r>
      <w:r w:rsidR="00653E1E" w:rsidRPr="00DD4D45">
        <w:rPr>
          <w:rFonts w:ascii="Times New Roman" w:hAnsi="Times New Roman"/>
          <w:sz w:val="28"/>
          <w:szCs w:val="28"/>
        </w:rPr>
        <w:t xml:space="preserve"> нижней стен</w:t>
      </w:r>
      <w:r w:rsidR="003467AA">
        <w:rPr>
          <w:rFonts w:ascii="Times New Roman" w:hAnsi="Times New Roman"/>
          <w:sz w:val="28"/>
          <w:szCs w:val="28"/>
        </w:rPr>
        <w:t>ки как наиболее значимой в челюстно-лицевой хирургии, исследовалась медиальная стенка верхнечелюстного синуса в области естественного соустья, так как именно она имеет наибольшее значение для эндоскопических вмешательств, верхняя стенка</w:t>
      </w:r>
      <w:r w:rsidR="00D476A8">
        <w:rPr>
          <w:rFonts w:ascii="Times New Roman" w:hAnsi="Times New Roman"/>
          <w:sz w:val="28"/>
          <w:szCs w:val="28"/>
        </w:rPr>
        <w:t xml:space="preserve"> –</w:t>
      </w:r>
      <w:r w:rsidR="003467AA">
        <w:rPr>
          <w:rFonts w:ascii="Times New Roman" w:hAnsi="Times New Roman"/>
          <w:sz w:val="28"/>
          <w:szCs w:val="28"/>
        </w:rPr>
        <w:t xml:space="preserve"> как потенциально опасная для распространения инфекции из верхнечелюстного синуса</w:t>
      </w:r>
      <w:r w:rsidR="00017CE8">
        <w:rPr>
          <w:rFonts w:ascii="Times New Roman" w:hAnsi="Times New Roman"/>
          <w:sz w:val="28"/>
          <w:szCs w:val="28"/>
        </w:rPr>
        <w:t xml:space="preserve"> в орбиту</w:t>
      </w:r>
      <w:r w:rsidR="00653E1E" w:rsidRPr="00DD4D45">
        <w:rPr>
          <w:rFonts w:ascii="Times New Roman" w:hAnsi="Times New Roman"/>
          <w:sz w:val="28"/>
          <w:szCs w:val="28"/>
        </w:rPr>
        <w:t>. Полученные цифровые данные статистически обрабатывались с помощью метода Стьюдента – Фишера, определяли среднее значение для каждого вариационного ряда (</w:t>
      </w:r>
      <w:r w:rsidR="00017CE8">
        <w:rPr>
          <w:rFonts w:ascii="Times New Roman" w:hAnsi="Times New Roman"/>
          <w:sz w:val="28"/>
          <w:szCs w:val="28"/>
        </w:rPr>
        <w:t>Х</w:t>
      </w:r>
      <w:r w:rsidR="00653E1E" w:rsidRPr="00DD4D45">
        <w:rPr>
          <w:rFonts w:ascii="Times New Roman" w:hAnsi="Times New Roman"/>
          <w:sz w:val="28"/>
          <w:szCs w:val="28"/>
        </w:rPr>
        <w:t>), среднеквадратическое отклонение, среднюю ошибку (</w:t>
      </w:r>
      <w:r w:rsidR="00653E1E" w:rsidRPr="00DD4D45">
        <w:rPr>
          <w:rFonts w:ascii="Times New Roman" w:hAnsi="Times New Roman"/>
          <w:sz w:val="28"/>
          <w:szCs w:val="28"/>
          <w:lang w:val="en-US"/>
        </w:rPr>
        <w:t>m</w:t>
      </w:r>
      <w:r w:rsidR="00653E1E" w:rsidRPr="00DD4D45">
        <w:rPr>
          <w:rFonts w:ascii="Times New Roman" w:hAnsi="Times New Roman"/>
          <w:sz w:val="28"/>
          <w:szCs w:val="28"/>
        </w:rPr>
        <w:t xml:space="preserve">). Статистическая обработка проводилась на персональном компьютере с использованием </w:t>
      </w:r>
      <w:r w:rsidR="00653E1E" w:rsidRPr="00DD4D45">
        <w:rPr>
          <w:rFonts w:ascii="Times New Roman" w:hAnsi="Times New Roman"/>
          <w:sz w:val="28"/>
          <w:szCs w:val="28"/>
          <w:lang w:val="en-US"/>
        </w:rPr>
        <w:t>Microsoft</w:t>
      </w:r>
      <w:r w:rsidR="00653E1E" w:rsidRPr="00DD4D45">
        <w:rPr>
          <w:rFonts w:ascii="Times New Roman" w:hAnsi="Times New Roman"/>
          <w:sz w:val="28"/>
          <w:szCs w:val="28"/>
        </w:rPr>
        <w:t xml:space="preserve"> </w:t>
      </w:r>
      <w:r w:rsidR="00653E1E">
        <w:rPr>
          <w:rFonts w:ascii="Times New Roman" w:hAnsi="Times New Roman"/>
          <w:sz w:val="28"/>
          <w:szCs w:val="28"/>
          <w:lang w:val="en-US"/>
        </w:rPr>
        <w:t>Office</w:t>
      </w:r>
      <w:r w:rsidR="00653E1E" w:rsidRPr="00CE2555">
        <w:rPr>
          <w:rFonts w:ascii="Times New Roman" w:hAnsi="Times New Roman"/>
          <w:sz w:val="28"/>
          <w:szCs w:val="28"/>
        </w:rPr>
        <w:t xml:space="preserve"> </w:t>
      </w:r>
      <w:r w:rsidR="00653E1E">
        <w:rPr>
          <w:rFonts w:ascii="Times New Roman" w:hAnsi="Times New Roman"/>
          <w:sz w:val="28"/>
          <w:szCs w:val="28"/>
          <w:lang w:val="en-US"/>
        </w:rPr>
        <w:t>Excel</w:t>
      </w:r>
      <w:r w:rsidR="00653E1E" w:rsidRPr="00082BCD">
        <w:rPr>
          <w:rFonts w:ascii="Times New Roman" w:hAnsi="Times New Roman"/>
          <w:sz w:val="28"/>
          <w:szCs w:val="28"/>
        </w:rPr>
        <w:t xml:space="preserve"> 2010 (</w:t>
      </w:r>
      <w:r w:rsidR="00653E1E">
        <w:rPr>
          <w:rFonts w:ascii="Times New Roman" w:hAnsi="Times New Roman"/>
          <w:sz w:val="28"/>
          <w:szCs w:val="28"/>
          <w:lang w:val="en-US"/>
        </w:rPr>
        <w:t>C</w:t>
      </w:r>
      <w:r w:rsidR="00653E1E">
        <w:rPr>
          <w:rFonts w:ascii="Times New Roman" w:hAnsi="Times New Roman"/>
          <w:sz w:val="28"/>
          <w:szCs w:val="28"/>
        </w:rPr>
        <w:t>ША). Статистически значимыми считались результаты р</w:t>
      </w:r>
      <w:r w:rsidR="00653E1E">
        <w:rPr>
          <w:rFonts w:ascii="Verdana" w:hAnsi="Verdana"/>
          <w:sz w:val="28"/>
          <w:szCs w:val="28"/>
        </w:rPr>
        <w:t>&lt;</w:t>
      </w:r>
      <w:r w:rsidR="00653E1E">
        <w:rPr>
          <w:rFonts w:ascii="Times New Roman" w:hAnsi="Times New Roman"/>
          <w:sz w:val="28"/>
          <w:szCs w:val="28"/>
        </w:rPr>
        <w:t>0,05.</w:t>
      </w:r>
    </w:p>
    <w:p w:rsidR="00653E1E" w:rsidRDefault="00653E1E" w:rsidP="00CE31C9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F7825">
        <w:rPr>
          <w:rFonts w:ascii="Times New Roman" w:hAnsi="Times New Roman"/>
          <w:b/>
          <w:bCs/>
          <w:sz w:val="28"/>
          <w:szCs w:val="28"/>
        </w:rPr>
        <w:t>Результаты</w:t>
      </w:r>
      <w:r w:rsidRPr="005F7825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определения плотности костной ткани (</w:t>
      </w:r>
      <w:r>
        <w:rPr>
          <w:rFonts w:ascii="Times New Roman" w:hAnsi="Times New Roman"/>
          <w:sz w:val="28"/>
          <w:szCs w:val="28"/>
          <w:lang w:val="en-US"/>
        </w:rPr>
        <w:t>Hu</w:t>
      </w:r>
      <w:r w:rsidRPr="00F80DD7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при СКТ–исследовании с использованием </w:t>
      </w:r>
      <w:r w:rsidRPr="00F36B95">
        <w:rPr>
          <w:rFonts w:ascii="Times New Roman" w:hAnsi="Times New Roman"/>
          <w:sz w:val="28"/>
          <w:szCs w:val="28"/>
        </w:rPr>
        <w:t>шкал</w:t>
      </w:r>
      <w:r>
        <w:rPr>
          <w:rFonts w:ascii="Times New Roman" w:hAnsi="Times New Roman"/>
          <w:sz w:val="28"/>
          <w:szCs w:val="28"/>
        </w:rPr>
        <w:t>ы</w:t>
      </w:r>
      <w:r w:rsidRPr="00F36B95">
        <w:rPr>
          <w:rFonts w:ascii="Times New Roman" w:hAnsi="Times New Roman"/>
          <w:sz w:val="28"/>
          <w:szCs w:val="28"/>
        </w:rPr>
        <w:t xml:space="preserve"> Хаунсфилда</w:t>
      </w:r>
      <w:r>
        <w:rPr>
          <w:rFonts w:ascii="Times New Roman" w:hAnsi="Times New Roman"/>
          <w:sz w:val="28"/>
          <w:szCs w:val="28"/>
        </w:rPr>
        <w:t xml:space="preserve"> представлены в таблице.</w:t>
      </w:r>
    </w:p>
    <w:p w:rsidR="003B4D71" w:rsidRDefault="003B4D71" w:rsidP="003B4D71">
      <w:pPr>
        <w:tabs>
          <w:tab w:val="left" w:pos="5719"/>
        </w:tabs>
        <w:spacing w:line="360" w:lineRule="auto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 1 . Плотность нижней стенки,Hu</w:t>
      </w:r>
    </w:p>
    <w:tbl>
      <w:tblPr>
        <w:tblW w:w="90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185"/>
        <w:gridCol w:w="586"/>
        <w:gridCol w:w="586"/>
        <w:gridCol w:w="586"/>
        <w:gridCol w:w="586"/>
        <w:gridCol w:w="586"/>
        <w:gridCol w:w="586"/>
        <w:gridCol w:w="586"/>
        <w:gridCol w:w="586"/>
        <w:gridCol w:w="586"/>
        <w:gridCol w:w="586"/>
        <w:gridCol w:w="9"/>
        <w:gridCol w:w="702"/>
        <w:gridCol w:w="7"/>
        <w:gridCol w:w="709"/>
        <w:gridCol w:w="567"/>
        <w:gridCol w:w="34"/>
      </w:tblGrid>
      <w:tr w:rsidR="00653E1E" w:rsidRPr="006A4785" w:rsidTr="000A626C">
        <w:trPr>
          <w:gridAfter w:val="1"/>
          <w:wAfter w:w="34" w:type="dxa"/>
        </w:trPr>
        <w:tc>
          <w:tcPr>
            <w:tcW w:w="1185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595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709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709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</w:rPr>
              <w:t>σ</w:t>
            </w:r>
          </w:p>
        </w:tc>
        <w:tc>
          <w:tcPr>
            <w:tcW w:w="567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  <w:lang w:val="en-US"/>
              </w:rPr>
              <w:t>M</w:t>
            </w:r>
          </w:p>
        </w:tc>
      </w:tr>
      <w:tr w:rsidR="00653E1E" w:rsidRPr="006A4785" w:rsidTr="000A626C">
        <w:tc>
          <w:tcPr>
            <w:tcW w:w="1185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 xml:space="preserve">Без патологии 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168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154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216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141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173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157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151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151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184</w:t>
            </w:r>
          </w:p>
        </w:tc>
        <w:tc>
          <w:tcPr>
            <w:tcW w:w="71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716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24,35</w:t>
            </w:r>
          </w:p>
        </w:tc>
        <w:tc>
          <w:tcPr>
            <w:tcW w:w="60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7,7</w:t>
            </w:r>
          </w:p>
        </w:tc>
      </w:tr>
      <w:tr w:rsidR="00653E1E" w:rsidRPr="006A4785" w:rsidTr="000A626C">
        <w:tc>
          <w:tcPr>
            <w:tcW w:w="1185" w:type="dxa"/>
          </w:tcPr>
          <w:p w:rsidR="00653E1E" w:rsidRPr="006A4785" w:rsidRDefault="00653E1E" w:rsidP="00587DFC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Киста в/ч</w:t>
            </w:r>
          </w:p>
          <w:p w:rsidR="00653E1E" w:rsidRPr="006A4785" w:rsidRDefault="00653E1E" w:rsidP="00587DFC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 xml:space="preserve">синуса 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171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134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132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123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125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136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151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123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159</w:t>
            </w:r>
          </w:p>
        </w:tc>
        <w:tc>
          <w:tcPr>
            <w:tcW w:w="586" w:type="dxa"/>
          </w:tcPr>
          <w:p w:rsidR="00653E1E" w:rsidRPr="006A4785" w:rsidRDefault="00653E1E" w:rsidP="00BA784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122</w:t>
            </w:r>
          </w:p>
        </w:tc>
        <w:tc>
          <w:tcPr>
            <w:tcW w:w="71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137,6</w:t>
            </w:r>
          </w:p>
        </w:tc>
        <w:tc>
          <w:tcPr>
            <w:tcW w:w="716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15,9</w:t>
            </w:r>
          </w:p>
        </w:tc>
        <w:tc>
          <w:tcPr>
            <w:tcW w:w="60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5,3</w:t>
            </w:r>
          </w:p>
        </w:tc>
      </w:tr>
      <w:tr w:rsidR="00653E1E" w:rsidRPr="006A4785" w:rsidTr="00822BCD">
        <w:trPr>
          <w:trHeight w:val="979"/>
        </w:trPr>
        <w:tc>
          <w:tcPr>
            <w:tcW w:w="1185" w:type="dxa"/>
          </w:tcPr>
          <w:p w:rsidR="00653E1E" w:rsidRPr="006A4785" w:rsidRDefault="003942EA" w:rsidP="00587DFC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Пристеночно-гиперпластический гайморит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119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105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103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138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129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119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128</w:t>
            </w:r>
          </w:p>
        </w:tc>
        <w:tc>
          <w:tcPr>
            <w:tcW w:w="711" w:type="dxa"/>
            <w:gridSpan w:val="2"/>
          </w:tcPr>
          <w:p w:rsidR="00653E1E" w:rsidRPr="006A4785" w:rsidRDefault="00653E1E" w:rsidP="00822BCD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color w:val="000000"/>
                <w:sz w:val="18"/>
                <w:szCs w:val="18"/>
              </w:rPr>
              <w:t>124,9</w:t>
            </w:r>
          </w:p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14,6</w:t>
            </w:r>
          </w:p>
        </w:tc>
        <w:tc>
          <w:tcPr>
            <w:tcW w:w="60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4,9</w:t>
            </w:r>
          </w:p>
        </w:tc>
      </w:tr>
      <w:tr w:rsidR="00653E1E" w:rsidRPr="006A4785" w:rsidTr="000A626C">
        <w:tc>
          <w:tcPr>
            <w:tcW w:w="1185" w:type="dxa"/>
          </w:tcPr>
          <w:p w:rsidR="00653E1E" w:rsidRPr="006A4785" w:rsidRDefault="003942EA" w:rsidP="00587DFC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Гнойно- полипозный гайморит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105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90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90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93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586" w:type="dxa"/>
          </w:tcPr>
          <w:p w:rsidR="00653E1E" w:rsidRPr="006A4785" w:rsidRDefault="00653E1E" w:rsidP="00B10EAE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86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95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87</w:t>
            </w:r>
          </w:p>
        </w:tc>
        <w:tc>
          <w:tcPr>
            <w:tcW w:w="586" w:type="dxa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90</w:t>
            </w:r>
          </w:p>
        </w:tc>
        <w:tc>
          <w:tcPr>
            <w:tcW w:w="71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87,2</w:t>
            </w:r>
          </w:p>
        </w:tc>
        <w:tc>
          <w:tcPr>
            <w:tcW w:w="716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15,9</w:t>
            </w:r>
          </w:p>
        </w:tc>
        <w:tc>
          <w:tcPr>
            <w:tcW w:w="601" w:type="dxa"/>
            <w:gridSpan w:val="2"/>
          </w:tcPr>
          <w:p w:rsidR="00653E1E" w:rsidRPr="006A4785" w:rsidRDefault="00653E1E" w:rsidP="005817B2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6A4785">
              <w:rPr>
                <w:rFonts w:ascii="Times New Roman" w:hAnsi="Times New Roman"/>
                <w:sz w:val="18"/>
                <w:szCs w:val="18"/>
              </w:rPr>
              <w:t>5,3</w:t>
            </w:r>
          </w:p>
        </w:tc>
      </w:tr>
    </w:tbl>
    <w:p w:rsidR="00DE4607" w:rsidRPr="006A4785" w:rsidRDefault="00DE4607" w:rsidP="00490AE9">
      <w:pPr>
        <w:spacing w:after="0" w:line="360" w:lineRule="auto"/>
        <w:ind w:firstLine="851"/>
        <w:jc w:val="both"/>
        <w:rPr>
          <w:rFonts w:ascii="Times New Roman" w:hAnsi="Times New Roman"/>
          <w:bCs/>
          <w:sz w:val="18"/>
          <w:szCs w:val="18"/>
        </w:rPr>
      </w:pPr>
    </w:p>
    <w:p w:rsidR="00DE4607" w:rsidRDefault="00DE4607" w:rsidP="00DE4607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 xml:space="preserve">Табл. 2 Плотность медиальной стенки, </w:t>
      </w:r>
      <w:r>
        <w:rPr>
          <w:rFonts w:ascii="Times New Roman" w:hAnsi="Times New Roman"/>
          <w:bCs/>
          <w:sz w:val="28"/>
          <w:szCs w:val="28"/>
          <w:lang w:val="en-US"/>
        </w:rPr>
        <w:t>Hu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5"/>
        <w:gridCol w:w="568"/>
        <w:gridCol w:w="538"/>
        <w:gridCol w:w="568"/>
        <w:gridCol w:w="568"/>
        <w:gridCol w:w="567"/>
        <w:gridCol w:w="538"/>
        <w:gridCol w:w="567"/>
        <w:gridCol w:w="567"/>
        <w:gridCol w:w="656"/>
        <w:gridCol w:w="578"/>
        <w:gridCol w:w="711"/>
        <w:gridCol w:w="891"/>
        <w:gridCol w:w="549"/>
      </w:tblGrid>
      <w:tr w:rsidR="00145F41" w:rsidRPr="00145F41" w:rsidTr="00145F41">
        <w:tc>
          <w:tcPr>
            <w:tcW w:w="1705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656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57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711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891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</w:rPr>
              <w:t>σ</w:t>
            </w:r>
          </w:p>
        </w:tc>
        <w:tc>
          <w:tcPr>
            <w:tcW w:w="549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  <w:lang w:val="en-US"/>
              </w:rPr>
              <w:t>M</w:t>
            </w:r>
          </w:p>
        </w:tc>
      </w:tr>
      <w:tr w:rsidR="00145F41" w:rsidRPr="00145F41" w:rsidTr="00145F41">
        <w:tc>
          <w:tcPr>
            <w:tcW w:w="1705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 xml:space="preserve">Без патологии 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122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85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138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113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123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81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158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144</w:t>
            </w:r>
          </w:p>
        </w:tc>
        <w:tc>
          <w:tcPr>
            <w:tcW w:w="656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130</w:t>
            </w:r>
          </w:p>
        </w:tc>
        <w:tc>
          <w:tcPr>
            <w:tcW w:w="57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</w:rPr>
            </w:pPr>
            <w:r w:rsidRPr="00145F41">
              <w:rPr>
                <w:rFonts w:ascii="Times New Roman" w:hAnsi="Times New Roman"/>
              </w:rPr>
              <w:t>127</w:t>
            </w:r>
          </w:p>
        </w:tc>
        <w:tc>
          <w:tcPr>
            <w:tcW w:w="711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45F41">
              <w:rPr>
                <w:rFonts w:ascii="Times New Roman" w:hAnsi="Times New Roman"/>
                <w:lang w:val="en-US"/>
              </w:rPr>
              <w:t>122,1</w:t>
            </w:r>
          </w:p>
        </w:tc>
        <w:tc>
          <w:tcPr>
            <w:tcW w:w="891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45F41">
              <w:rPr>
                <w:rFonts w:ascii="Times New Roman" w:hAnsi="Times New Roman"/>
                <w:lang w:val="en-US"/>
              </w:rPr>
              <w:t>25</w:t>
            </w:r>
          </w:p>
        </w:tc>
        <w:tc>
          <w:tcPr>
            <w:tcW w:w="549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45F41">
              <w:rPr>
                <w:rFonts w:ascii="Times New Roman" w:hAnsi="Times New Roman"/>
                <w:lang w:val="en-US"/>
              </w:rPr>
              <w:t>7,9</w:t>
            </w:r>
          </w:p>
        </w:tc>
      </w:tr>
      <w:tr w:rsidR="00145F41" w:rsidRPr="00145F41" w:rsidTr="00145F41">
        <w:tc>
          <w:tcPr>
            <w:tcW w:w="1705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Киста в/ч</w:t>
            </w:r>
          </w:p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 xml:space="preserve">синуса 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116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103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114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128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101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139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102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117</w:t>
            </w:r>
          </w:p>
        </w:tc>
        <w:tc>
          <w:tcPr>
            <w:tcW w:w="656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103</w:t>
            </w:r>
          </w:p>
        </w:tc>
        <w:tc>
          <w:tcPr>
            <w:tcW w:w="57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116</w:t>
            </w:r>
          </w:p>
        </w:tc>
        <w:tc>
          <w:tcPr>
            <w:tcW w:w="71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113,9</w:t>
            </w:r>
          </w:p>
        </w:tc>
        <w:tc>
          <w:tcPr>
            <w:tcW w:w="89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12,44</w:t>
            </w:r>
          </w:p>
        </w:tc>
        <w:tc>
          <w:tcPr>
            <w:tcW w:w="549" w:type="dxa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3,94</w:t>
            </w:r>
          </w:p>
        </w:tc>
      </w:tr>
      <w:tr w:rsidR="00145F41" w:rsidRPr="00145F41" w:rsidTr="00145F41">
        <w:tc>
          <w:tcPr>
            <w:tcW w:w="1705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Пристеночно-гиперпластический гайморит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115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93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98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89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94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108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109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97</w:t>
            </w:r>
          </w:p>
        </w:tc>
        <w:tc>
          <w:tcPr>
            <w:tcW w:w="656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98</w:t>
            </w:r>
          </w:p>
        </w:tc>
        <w:tc>
          <w:tcPr>
            <w:tcW w:w="57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103</w:t>
            </w:r>
          </w:p>
        </w:tc>
        <w:tc>
          <w:tcPr>
            <w:tcW w:w="71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100,4</w:t>
            </w:r>
          </w:p>
        </w:tc>
        <w:tc>
          <w:tcPr>
            <w:tcW w:w="89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8,1</w:t>
            </w:r>
            <w:r w:rsidR="007E55B3"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549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2,58</w:t>
            </w:r>
          </w:p>
        </w:tc>
      </w:tr>
      <w:tr w:rsidR="00145F41" w:rsidRPr="00145F41" w:rsidTr="00145F41">
        <w:tc>
          <w:tcPr>
            <w:tcW w:w="1705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Гнойно- полипозный гайморит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68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74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61</w:t>
            </w:r>
          </w:p>
        </w:tc>
        <w:tc>
          <w:tcPr>
            <w:tcW w:w="56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78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78</w:t>
            </w:r>
          </w:p>
        </w:tc>
        <w:tc>
          <w:tcPr>
            <w:tcW w:w="53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65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74</w:t>
            </w:r>
          </w:p>
        </w:tc>
        <w:tc>
          <w:tcPr>
            <w:tcW w:w="567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76</w:t>
            </w:r>
          </w:p>
        </w:tc>
        <w:tc>
          <w:tcPr>
            <w:tcW w:w="656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67</w:t>
            </w:r>
          </w:p>
        </w:tc>
        <w:tc>
          <w:tcPr>
            <w:tcW w:w="578" w:type="dxa"/>
          </w:tcPr>
          <w:p w:rsidR="002A597B" w:rsidRPr="00145F41" w:rsidRDefault="002A597B" w:rsidP="00145F41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sz w:val="18"/>
                <w:szCs w:val="18"/>
              </w:rPr>
              <w:t>64</w:t>
            </w:r>
          </w:p>
        </w:tc>
        <w:tc>
          <w:tcPr>
            <w:tcW w:w="71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70,5</w:t>
            </w:r>
          </w:p>
        </w:tc>
        <w:tc>
          <w:tcPr>
            <w:tcW w:w="891" w:type="dxa"/>
            <w:vAlign w:val="bottom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6,2</w:t>
            </w:r>
          </w:p>
        </w:tc>
        <w:tc>
          <w:tcPr>
            <w:tcW w:w="549" w:type="dxa"/>
          </w:tcPr>
          <w:p w:rsidR="002A597B" w:rsidRPr="00145F41" w:rsidRDefault="002A597B" w:rsidP="00145F41">
            <w:pPr>
              <w:spacing w:after="0"/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145F41">
              <w:rPr>
                <w:rFonts w:ascii="Times New Roman" w:hAnsi="Times New Roman"/>
                <w:color w:val="000000"/>
                <w:sz w:val="18"/>
                <w:szCs w:val="18"/>
              </w:rPr>
              <w:t>1,97</w:t>
            </w:r>
          </w:p>
        </w:tc>
      </w:tr>
    </w:tbl>
    <w:p w:rsidR="006A4785" w:rsidRDefault="006A4785" w:rsidP="00DE4607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:rsidR="00DE4607" w:rsidRDefault="00DE4607" w:rsidP="00DE4607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Т</w:t>
      </w:r>
      <w:r w:rsidR="006A4785">
        <w:rPr>
          <w:rFonts w:ascii="Times New Roman" w:hAnsi="Times New Roman"/>
          <w:bCs/>
          <w:sz w:val="28"/>
          <w:szCs w:val="28"/>
        </w:rPr>
        <w:t xml:space="preserve">абл. 3 Плотность верхней стенки, </w:t>
      </w:r>
      <w:r w:rsidR="006A4785">
        <w:rPr>
          <w:rFonts w:ascii="Times New Roman" w:hAnsi="Times New Roman"/>
          <w:bCs/>
          <w:sz w:val="28"/>
          <w:szCs w:val="28"/>
          <w:lang w:val="en-US"/>
        </w:rPr>
        <w:t>Hu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5"/>
        <w:gridCol w:w="568"/>
        <w:gridCol w:w="568"/>
        <w:gridCol w:w="568"/>
        <w:gridCol w:w="569"/>
        <w:gridCol w:w="569"/>
        <w:gridCol w:w="569"/>
        <w:gridCol w:w="569"/>
        <w:gridCol w:w="569"/>
        <w:gridCol w:w="569"/>
        <w:gridCol w:w="569"/>
        <w:gridCol w:w="711"/>
        <w:gridCol w:w="867"/>
        <w:gridCol w:w="601"/>
      </w:tblGrid>
      <w:tr w:rsidR="00124DBA" w:rsidRPr="00124DBA" w:rsidTr="002A597B">
        <w:tc>
          <w:tcPr>
            <w:tcW w:w="1706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73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711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891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color w:val="222222"/>
                <w:sz w:val="18"/>
                <w:szCs w:val="18"/>
                <w:shd w:val="clear" w:color="auto" w:fill="FFFFFF"/>
              </w:rPr>
              <w:t>σ</w:t>
            </w:r>
          </w:p>
        </w:tc>
        <w:tc>
          <w:tcPr>
            <w:tcW w:w="54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  <w:lang w:val="en-US"/>
              </w:rPr>
              <w:t>M</w:t>
            </w:r>
          </w:p>
        </w:tc>
      </w:tr>
      <w:tr w:rsidR="00124DBA" w:rsidRPr="00124DBA" w:rsidTr="002A597B">
        <w:tc>
          <w:tcPr>
            <w:tcW w:w="1706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 xml:space="preserve">Без патологии </w:t>
            </w:r>
          </w:p>
        </w:tc>
        <w:tc>
          <w:tcPr>
            <w:tcW w:w="573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132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244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179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157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198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182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154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182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175</w:t>
            </w:r>
          </w:p>
        </w:tc>
        <w:tc>
          <w:tcPr>
            <w:tcW w:w="57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</w:rPr>
            </w:pPr>
            <w:r w:rsidRPr="00124DBA">
              <w:rPr>
                <w:rFonts w:ascii="Times New Roman" w:hAnsi="Times New Roman"/>
              </w:rPr>
              <w:t>139</w:t>
            </w:r>
          </w:p>
        </w:tc>
        <w:tc>
          <w:tcPr>
            <w:tcW w:w="711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24DBA">
              <w:rPr>
                <w:rFonts w:ascii="Times New Roman" w:hAnsi="Times New Roman"/>
                <w:lang w:val="en-US"/>
              </w:rPr>
              <w:t>174,2</w:t>
            </w:r>
          </w:p>
        </w:tc>
        <w:tc>
          <w:tcPr>
            <w:tcW w:w="891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24DBA">
              <w:rPr>
                <w:rFonts w:ascii="Times New Roman" w:hAnsi="Times New Roman"/>
                <w:lang w:val="en-US"/>
              </w:rPr>
              <w:t>21,42</w:t>
            </w:r>
          </w:p>
        </w:tc>
        <w:tc>
          <w:tcPr>
            <w:tcW w:w="542" w:type="dxa"/>
          </w:tcPr>
          <w:p w:rsidR="002159EC" w:rsidRPr="00124DBA" w:rsidRDefault="002159EC" w:rsidP="00124DBA">
            <w:pPr>
              <w:spacing w:after="0" w:line="360" w:lineRule="auto"/>
              <w:rPr>
                <w:rFonts w:ascii="Times New Roman" w:hAnsi="Times New Roman"/>
                <w:lang w:val="en-US"/>
              </w:rPr>
            </w:pPr>
            <w:r w:rsidRPr="00124DBA">
              <w:rPr>
                <w:rFonts w:ascii="Times New Roman" w:hAnsi="Times New Roman"/>
                <w:lang w:val="en-US"/>
              </w:rPr>
              <w:t>6,7</w:t>
            </w:r>
          </w:p>
        </w:tc>
      </w:tr>
      <w:tr w:rsidR="002A597B" w:rsidRPr="00124DBA" w:rsidTr="002A597B">
        <w:tc>
          <w:tcPr>
            <w:tcW w:w="1706" w:type="dxa"/>
          </w:tcPr>
          <w:p w:rsidR="002A597B" w:rsidRPr="00124DBA" w:rsidRDefault="002A597B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Киста в/ч</w:t>
            </w:r>
          </w:p>
          <w:p w:rsidR="002A597B" w:rsidRPr="00124DBA" w:rsidRDefault="002A597B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 xml:space="preserve">синуса </w:t>
            </w:r>
          </w:p>
        </w:tc>
        <w:tc>
          <w:tcPr>
            <w:tcW w:w="573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195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183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195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178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197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215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172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194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186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200</w:t>
            </w:r>
          </w:p>
        </w:tc>
        <w:tc>
          <w:tcPr>
            <w:tcW w:w="711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191,5</w:t>
            </w:r>
          </w:p>
        </w:tc>
        <w:tc>
          <w:tcPr>
            <w:tcW w:w="891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12,2</w:t>
            </w:r>
            <w:r w:rsidR="007E55B3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542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3,87</w:t>
            </w:r>
          </w:p>
        </w:tc>
      </w:tr>
      <w:tr w:rsidR="002A597B" w:rsidRPr="00124DBA" w:rsidTr="002A597B">
        <w:tc>
          <w:tcPr>
            <w:tcW w:w="1706" w:type="dxa"/>
          </w:tcPr>
          <w:p w:rsidR="002A597B" w:rsidRPr="00124DBA" w:rsidRDefault="002A597B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Пристеночно-гиперпластический гайморит</w:t>
            </w:r>
          </w:p>
        </w:tc>
        <w:tc>
          <w:tcPr>
            <w:tcW w:w="573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163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156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165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173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155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154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176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185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171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175</w:t>
            </w:r>
          </w:p>
        </w:tc>
        <w:tc>
          <w:tcPr>
            <w:tcW w:w="711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167,3</w:t>
            </w:r>
          </w:p>
        </w:tc>
        <w:tc>
          <w:tcPr>
            <w:tcW w:w="891" w:type="dxa"/>
            <w:vAlign w:val="bottom"/>
          </w:tcPr>
          <w:p w:rsidR="002A597B" w:rsidRPr="002A597B" w:rsidRDefault="002A597B" w:rsidP="007E55B3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10,4</w:t>
            </w:r>
          </w:p>
        </w:tc>
        <w:tc>
          <w:tcPr>
            <w:tcW w:w="542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3,29</w:t>
            </w:r>
          </w:p>
        </w:tc>
      </w:tr>
      <w:tr w:rsidR="002A597B" w:rsidRPr="00124DBA" w:rsidTr="002A597B">
        <w:tc>
          <w:tcPr>
            <w:tcW w:w="1706" w:type="dxa"/>
          </w:tcPr>
          <w:p w:rsidR="002A597B" w:rsidRPr="00124DBA" w:rsidRDefault="002A597B" w:rsidP="00124DBA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124DBA">
              <w:rPr>
                <w:rFonts w:ascii="Times New Roman" w:hAnsi="Times New Roman"/>
                <w:sz w:val="18"/>
                <w:szCs w:val="18"/>
              </w:rPr>
              <w:t>Гнойно- полипозный гайморит</w:t>
            </w:r>
          </w:p>
        </w:tc>
        <w:tc>
          <w:tcPr>
            <w:tcW w:w="573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135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122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142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147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148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126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120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119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129</w:t>
            </w:r>
          </w:p>
        </w:tc>
        <w:tc>
          <w:tcPr>
            <w:tcW w:w="572" w:type="dxa"/>
          </w:tcPr>
          <w:p w:rsidR="002A597B" w:rsidRPr="00124DBA" w:rsidRDefault="002A597B" w:rsidP="00124DBA">
            <w:pPr>
              <w:spacing w:after="0" w:line="360" w:lineRule="auto"/>
              <w:jc w:val="both"/>
              <w:rPr>
                <w:rFonts w:ascii="Times New Roman" w:hAnsi="Times New Roman"/>
                <w:bCs/>
              </w:rPr>
            </w:pPr>
            <w:r w:rsidRPr="00124DBA">
              <w:rPr>
                <w:rFonts w:ascii="Times New Roman" w:hAnsi="Times New Roman"/>
                <w:bCs/>
              </w:rPr>
              <w:t>150</w:t>
            </w:r>
          </w:p>
        </w:tc>
        <w:tc>
          <w:tcPr>
            <w:tcW w:w="711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133,8</w:t>
            </w:r>
          </w:p>
        </w:tc>
        <w:tc>
          <w:tcPr>
            <w:tcW w:w="891" w:type="dxa"/>
            <w:vAlign w:val="bottom"/>
          </w:tcPr>
          <w:p w:rsidR="002A597B" w:rsidRPr="002A597B" w:rsidRDefault="002A597B" w:rsidP="007E55B3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12,2</w:t>
            </w:r>
          </w:p>
        </w:tc>
        <w:tc>
          <w:tcPr>
            <w:tcW w:w="542" w:type="dxa"/>
            <w:vAlign w:val="bottom"/>
          </w:tcPr>
          <w:p w:rsidR="002A597B" w:rsidRPr="002A597B" w:rsidRDefault="002A597B">
            <w:pPr>
              <w:jc w:val="right"/>
              <w:rPr>
                <w:rFonts w:ascii="Times New Roman" w:hAnsi="Times New Roman"/>
                <w:color w:val="000000"/>
              </w:rPr>
            </w:pPr>
            <w:r w:rsidRPr="002A597B">
              <w:rPr>
                <w:rFonts w:ascii="Times New Roman" w:hAnsi="Times New Roman"/>
                <w:color w:val="000000"/>
              </w:rPr>
              <w:t>3,86</w:t>
            </w:r>
          </w:p>
        </w:tc>
      </w:tr>
    </w:tbl>
    <w:p w:rsidR="002A597B" w:rsidRDefault="002A597B" w:rsidP="002A597B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:rsidR="00517580" w:rsidRDefault="00653E1E" w:rsidP="00490AE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Одной из задач нашей работы стало изучение плотности костной ткани при денситометрии. В данном исследовании мы использовали шкалу Хаунсфилда</w:t>
      </w:r>
      <w:r w:rsidR="00CE31C9">
        <w:rPr>
          <w:rFonts w:ascii="Times New Roman" w:hAnsi="Times New Roman"/>
          <w:bCs/>
          <w:sz w:val="28"/>
          <w:szCs w:val="28"/>
        </w:rPr>
        <w:t>,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533283">
        <w:rPr>
          <w:rFonts w:ascii="Times New Roman" w:hAnsi="Times New Roman"/>
          <w:sz w:val="28"/>
          <w:szCs w:val="28"/>
        </w:rPr>
        <w:t>учитывая, что по данным М.</w:t>
      </w:r>
      <w:r w:rsidRPr="00DD4D45">
        <w:rPr>
          <w:rFonts w:ascii="Times New Roman" w:hAnsi="Times New Roman"/>
          <w:sz w:val="28"/>
          <w:szCs w:val="28"/>
        </w:rPr>
        <w:t>Хофнер [</w:t>
      </w:r>
      <w:r w:rsidR="00A21890" w:rsidRPr="00DD4D45">
        <w:rPr>
          <w:rFonts w:ascii="Times New Roman" w:hAnsi="Times New Roman"/>
          <w:sz w:val="28"/>
          <w:szCs w:val="28"/>
        </w:rPr>
        <w:t>12</w:t>
      </w:r>
      <w:r w:rsidRPr="00DD4D45">
        <w:rPr>
          <w:rFonts w:ascii="Times New Roman" w:hAnsi="Times New Roman"/>
          <w:sz w:val="28"/>
          <w:szCs w:val="28"/>
        </w:rPr>
        <w:t>]</w:t>
      </w:r>
      <w:r w:rsidRPr="00533283">
        <w:rPr>
          <w:rFonts w:ascii="Times New Roman" w:hAnsi="Times New Roman"/>
          <w:sz w:val="28"/>
          <w:szCs w:val="28"/>
        </w:rPr>
        <w:t xml:space="preserve"> современные аппараты способны охватить 4096 оттенков серой шкалы, которыми представлены различные уровни плотности в единицах Хаунсфилда (HU) (плотность воды принимается за 0 HU, а воздуха за — 1000 HU).</w:t>
      </w:r>
      <w:r>
        <w:rPr>
          <w:rFonts w:ascii="Times New Roman" w:hAnsi="Times New Roman"/>
          <w:sz w:val="28"/>
          <w:szCs w:val="28"/>
        </w:rPr>
        <w:t xml:space="preserve"> Мы определили плотность нижней стенки в норме и при различных формах </w:t>
      </w:r>
      <w:r w:rsidR="00267626">
        <w:rPr>
          <w:rFonts w:ascii="Times New Roman" w:hAnsi="Times New Roman"/>
          <w:sz w:val="28"/>
          <w:szCs w:val="28"/>
        </w:rPr>
        <w:t>хронического продуктивного гайморита</w:t>
      </w:r>
      <w:r>
        <w:rPr>
          <w:rFonts w:ascii="Times New Roman" w:hAnsi="Times New Roman"/>
          <w:sz w:val="28"/>
          <w:szCs w:val="28"/>
        </w:rPr>
        <w:t xml:space="preserve">. </w:t>
      </w:r>
      <w:r w:rsidR="00267626">
        <w:rPr>
          <w:rFonts w:ascii="Times New Roman" w:hAnsi="Times New Roman"/>
          <w:sz w:val="28"/>
          <w:szCs w:val="28"/>
        </w:rPr>
        <w:t>Выявлено</w:t>
      </w:r>
      <w:r>
        <w:rPr>
          <w:rFonts w:ascii="Times New Roman" w:hAnsi="Times New Roman"/>
          <w:sz w:val="28"/>
          <w:szCs w:val="28"/>
        </w:rPr>
        <w:t>, что плотность кости максимальной является при отсутствии каких-либо изменений в верхнечелюстном синусе</w:t>
      </w:r>
      <w:r w:rsidR="00517580">
        <w:rPr>
          <w:rFonts w:ascii="Times New Roman" w:hAnsi="Times New Roman"/>
          <w:sz w:val="28"/>
          <w:szCs w:val="28"/>
        </w:rPr>
        <w:t xml:space="preserve"> и составляет: в области нижней стенки 165±7,7°</w:t>
      </w:r>
      <w:r w:rsidR="00517580">
        <w:rPr>
          <w:rFonts w:ascii="Times New Roman" w:hAnsi="Times New Roman"/>
          <w:sz w:val="28"/>
          <w:szCs w:val="28"/>
          <w:lang w:val="en-US"/>
        </w:rPr>
        <w:t>Hu</w:t>
      </w:r>
      <w:r w:rsidR="00517580">
        <w:rPr>
          <w:rFonts w:ascii="Times New Roman" w:hAnsi="Times New Roman"/>
          <w:sz w:val="28"/>
          <w:szCs w:val="28"/>
        </w:rPr>
        <w:t>,</w:t>
      </w:r>
      <w:r w:rsidR="00517580" w:rsidRPr="00517580">
        <w:rPr>
          <w:rFonts w:ascii="Times New Roman" w:hAnsi="Times New Roman"/>
          <w:sz w:val="28"/>
          <w:szCs w:val="28"/>
        </w:rPr>
        <w:t xml:space="preserve"> </w:t>
      </w:r>
      <w:r w:rsidR="00517580">
        <w:rPr>
          <w:rFonts w:ascii="Times New Roman" w:hAnsi="Times New Roman"/>
          <w:sz w:val="28"/>
          <w:szCs w:val="28"/>
        </w:rPr>
        <w:t>верхней – 174,2±6,7°</w:t>
      </w:r>
      <w:r w:rsidR="00517580">
        <w:rPr>
          <w:rFonts w:ascii="Times New Roman" w:hAnsi="Times New Roman"/>
          <w:sz w:val="28"/>
          <w:szCs w:val="28"/>
          <w:lang w:val="en-US"/>
        </w:rPr>
        <w:t>Hu</w:t>
      </w:r>
      <w:r w:rsidR="00517580">
        <w:rPr>
          <w:rFonts w:ascii="Times New Roman" w:hAnsi="Times New Roman"/>
          <w:sz w:val="28"/>
          <w:szCs w:val="28"/>
        </w:rPr>
        <w:t>, медиальной – 122,1±7,9°</w:t>
      </w:r>
      <w:r w:rsidR="00517580">
        <w:rPr>
          <w:rFonts w:ascii="Times New Roman" w:hAnsi="Times New Roman"/>
          <w:sz w:val="28"/>
          <w:szCs w:val="28"/>
          <w:lang w:val="en-US"/>
        </w:rPr>
        <w:t>Hu</w:t>
      </w:r>
      <w:r w:rsidR="00517580">
        <w:rPr>
          <w:rFonts w:ascii="Times New Roman" w:hAnsi="Times New Roman"/>
          <w:sz w:val="28"/>
          <w:szCs w:val="28"/>
        </w:rPr>
        <w:t xml:space="preserve"> </w:t>
      </w:r>
    </w:p>
    <w:p w:rsidR="00701387" w:rsidRDefault="00653E1E" w:rsidP="00490AE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Второй, не менее важной задачей являлось описание изменений денситометрических показателей под влиянием патологии различной степени </w:t>
      </w:r>
      <w:r>
        <w:rPr>
          <w:rFonts w:ascii="Times New Roman" w:hAnsi="Times New Roman"/>
          <w:sz w:val="28"/>
          <w:szCs w:val="28"/>
        </w:rPr>
        <w:lastRenderedPageBreak/>
        <w:t xml:space="preserve">выраженности. Оказалось, что результаты </w:t>
      </w:r>
      <w:r w:rsidRPr="005F7825">
        <w:rPr>
          <w:rFonts w:ascii="Times New Roman" w:hAnsi="Times New Roman"/>
          <w:bCs/>
          <w:sz w:val="28"/>
          <w:szCs w:val="28"/>
        </w:rPr>
        <w:t xml:space="preserve">исследования свидетельствуют об изменении плотности кости под действием различных патологических процессов. Так при </w:t>
      </w:r>
      <w:r>
        <w:rPr>
          <w:rFonts w:ascii="Times New Roman" w:hAnsi="Times New Roman"/>
          <w:bCs/>
          <w:sz w:val="28"/>
          <w:szCs w:val="28"/>
        </w:rPr>
        <w:t xml:space="preserve">наличии кисты в пазухе средняя плотность кости </w:t>
      </w:r>
      <w:r w:rsidRPr="005F7825">
        <w:rPr>
          <w:rFonts w:ascii="Times New Roman" w:hAnsi="Times New Roman"/>
          <w:bCs/>
          <w:sz w:val="28"/>
          <w:szCs w:val="28"/>
        </w:rPr>
        <w:t xml:space="preserve">максимальна и равна 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137,6±5,3°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AE5FA0" w:rsidRP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>в области нижне</w:t>
      </w:r>
      <w:r w:rsidR="00517580">
        <w:rPr>
          <w:rFonts w:ascii="Times New Roman" w:hAnsi="Times New Roman"/>
          <w:color w:val="000000"/>
          <w:sz w:val="28"/>
          <w:szCs w:val="28"/>
          <w:lang w:eastAsia="ru-RU"/>
        </w:rPr>
        <w:t>й стенки,</w:t>
      </w:r>
      <w:r w:rsidR="00AE5FA0" w:rsidRPr="0051758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517580" w:rsidRPr="00517580">
        <w:rPr>
          <w:rFonts w:ascii="Times New Roman" w:hAnsi="Times New Roman"/>
          <w:color w:val="000000"/>
          <w:sz w:val="28"/>
          <w:szCs w:val="28"/>
        </w:rPr>
        <w:t>191,5</w:t>
      </w:r>
      <w:r w:rsidR="00AE5FA0" w:rsidRPr="00517580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517580" w:rsidRPr="00517580">
        <w:rPr>
          <w:rFonts w:ascii="Times New Roman" w:hAnsi="Times New Roman"/>
          <w:color w:val="000000"/>
          <w:sz w:val="28"/>
          <w:szCs w:val="28"/>
        </w:rPr>
        <w:t>3,87</w:t>
      </w:r>
      <w:r w:rsidR="00AE5FA0" w:rsidRPr="00517580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AE5FA0" w:rsidRPr="00517580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</w:t>
      </w:r>
      <w:r w:rsidR="00517580">
        <w:rPr>
          <w:rFonts w:ascii="Times New Roman" w:hAnsi="Times New Roman"/>
          <w:color w:val="000000"/>
          <w:sz w:val="28"/>
          <w:szCs w:val="28"/>
          <w:lang w:eastAsia="ru-RU"/>
        </w:rPr>
        <w:t>верхней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51758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 </w:t>
      </w:r>
      <w:r w:rsidR="00517580" w:rsidRPr="00517580">
        <w:rPr>
          <w:rFonts w:ascii="Times New Roman" w:hAnsi="Times New Roman"/>
          <w:color w:val="000000"/>
          <w:sz w:val="28"/>
          <w:szCs w:val="28"/>
        </w:rPr>
        <w:t>113,9</w:t>
      </w:r>
      <w:r w:rsidR="00517580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517580">
        <w:rPr>
          <w:rFonts w:ascii="Times New Roman" w:hAnsi="Times New Roman"/>
          <w:color w:val="000000"/>
          <w:sz w:val="28"/>
          <w:szCs w:val="28"/>
          <w:lang w:eastAsia="ru-RU"/>
        </w:rPr>
        <w:t>3,94</w:t>
      </w:r>
      <w:r w:rsidR="00517580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517580"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267626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медиальной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при 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хроническом гнойно- полипозном гайморите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она минимальна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–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87,2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5,3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 области нижней стенки 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 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70,5</w:t>
      </w:r>
      <w:r w:rsidR="00AE5FA0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1,97</w:t>
      </w:r>
      <w:r w:rsidR="00AE5FA0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AE5FA0"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медиальной стенки и </w:t>
      </w:r>
      <w:r w:rsidR="007E55B3" w:rsidRPr="007E55B3">
        <w:rPr>
          <w:rFonts w:ascii="Times New Roman" w:hAnsi="Times New Roman"/>
          <w:color w:val="000000"/>
          <w:sz w:val="28"/>
          <w:szCs w:val="28"/>
        </w:rPr>
        <w:t>133,8</w:t>
      </w:r>
      <w:r w:rsidR="007E55B3" w:rsidRPr="007E55B3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3,86</w:t>
      </w:r>
      <w:r w:rsidR="007E55B3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7E55B3"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верхней стенки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, при утолщении слизистой до 6мм – 124,9±4,9°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100,4</w:t>
      </w:r>
      <w:r w:rsidR="007E55B3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2,58</w:t>
      </w:r>
      <w:r w:rsidR="00AE5FA0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AE5FA0"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E55B3">
        <w:rPr>
          <w:rFonts w:ascii="Times New Roman" w:hAnsi="Times New Roman"/>
          <w:color w:val="000000"/>
          <w:sz w:val="28"/>
          <w:szCs w:val="28"/>
          <w:lang w:eastAsia="ru-RU"/>
        </w:rPr>
        <w:t>, 133,8</w:t>
      </w:r>
      <w:r w:rsidR="007E55B3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3,86</w:t>
      </w:r>
      <w:r w:rsidR="00701387"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="00701387"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>соответственно приведенным выше показателям.</w:t>
      </w:r>
      <w:r w:rsidR="00AE5FA0" w:rsidRP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Все данные статистически достоверны (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р=0,000342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0,000299</w:t>
      </w:r>
      <w:r w:rsidR="00EA7BC5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 w:rsid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р=0,0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064, р=0,074, р=0,004, р=0,0079, р=0,001).</w:t>
      </w:r>
    </w:p>
    <w:p w:rsidR="00701387" w:rsidRDefault="00701387" w:rsidP="00490AE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Установлена плотность неизмененной пазухи. Максимальной она является в области верхней стенки, а минимальной – в области медиальной стенки. </w:t>
      </w:r>
    </w:p>
    <w:p w:rsidR="00653E1E" w:rsidRDefault="00F82FB4" w:rsidP="00CE31C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П</w:t>
      </w:r>
      <w:r w:rsidR="00653E1E" w:rsidRPr="005F7825">
        <w:rPr>
          <w:rFonts w:ascii="Times New Roman" w:hAnsi="Times New Roman"/>
          <w:color w:val="000000"/>
          <w:sz w:val="28"/>
          <w:szCs w:val="28"/>
          <w:lang w:eastAsia="ru-RU"/>
        </w:rPr>
        <w:t>ри проведенном исследовании выявлено, что плотность кости достоверно зависит от выраженности изменений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, характерных для хронического продуктивного воспаления в верхнечелюстной пазухе</w:t>
      </w:r>
      <w:r w:rsidR="00653E1E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при хроническом гнойно- полипозном гайморите</w:t>
      </w:r>
      <w:r w:rsidR="00653E1E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она минимальна. На наличие же кисты гайморовой пазухи практически не влияет на плотность</w:t>
      </w:r>
      <w:r w:rsidR="00653E1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костной ткани</w:t>
      </w:r>
      <w:r w:rsidR="00653E1E" w:rsidRPr="005F7825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653E1E" w:rsidRDefault="00653E1E" w:rsidP="00CE31C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Проведенное нами исследование </w:t>
      </w:r>
      <w:r w:rsidR="007D604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указывает на то, что при хроническом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продуктивном </w:t>
      </w:r>
      <w:r w:rsidR="007D604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гайморите достоверно снижается плотность костной ткани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стенок </w:t>
      </w:r>
      <w:r w:rsidR="007D604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верхнечелюстного синуса и она является минимальной при максимальной выраженности патологических процессов в пазухе (при хроническом гнойно- полипозном гайморите). Эти данные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>важны для прогнозирования возможности пост- или интраоперационных осложнений гайморитов, рисков внутриорбитального или интракраниального распространения инфекции. Кроме того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эти исследования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являются полезными и </w:t>
      </w:r>
      <w:r w:rsidR="00CE31C9">
        <w:rPr>
          <w:rFonts w:ascii="Times New Roman" w:hAnsi="Times New Roman"/>
          <w:color w:val="000000"/>
          <w:sz w:val="28"/>
          <w:szCs w:val="28"/>
          <w:lang w:eastAsia="ru-RU"/>
        </w:rPr>
        <w:t>для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челюстно-лицевой хирургии, так как позволяют правильно дозировать нагрузку при имплантации зубов.</w:t>
      </w:r>
    </w:p>
    <w:p w:rsidR="00653E1E" w:rsidRDefault="00653E1E" w:rsidP="00CE31C9">
      <w:pPr>
        <w:spacing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Таким образом</w:t>
      </w:r>
      <w:r w:rsidR="00B57F8F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СКТ-исследование</w:t>
      </w:r>
      <w:r w:rsidR="00B57F8F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позволяет определить не только основные морфологические аспекты строения кости, но и измерить ее плотность. На основании проведенных исследований мы определили среднюю плотность нижней стенки в норме, а также сравнили ее с плотностью при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хроническом продуктивном гайморите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разн</w:t>
      </w:r>
      <w:r w:rsidR="00DD4D45">
        <w:rPr>
          <w:rFonts w:ascii="Times New Roman" w:hAnsi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й степени выраженности </w:t>
      </w:r>
      <w:r w:rsidR="006F577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(от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кист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озного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до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гнойно- полипозного)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Было выявлено, что плотность кости зависит от выраженности изменений в ОНП, так как при наличии кисты она была максимальной и  незначительно отличалась от таковой в норме. При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гнойно- полипозном процессе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она оказалась минимальной. </w:t>
      </w:r>
    </w:p>
    <w:p w:rsidR="00480E0F" w:rsidRDefault="00B57F8F" w:rsidP="00480E0F">
      <w:pPr>
        <w:spacing w:line="360" w:lineRule="auto"/>
        <w:ind w:firstLine="851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9B7809">
        <w:rPr>
          <w:rFonts w:ascii="Times New Roman" w:hAnsi="Times New Roman"/>
          <w:b/>
          <w:color w:val="000000"/>
          <w:sz w:val="28"/>
          <w:szCs w:val="28"/>
          <w:lang w:eastAsia="ru-RU"/>
        </w:rPr>
        <w:t>Выводы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D476A8" w:rsidRDefault="00B57F8F" w:rsidP="00D476A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Таким образом, с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редняя плотность кости </w:t>
      </w:r>
      <w:r w:rsidR="007E5E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неизмененной пазухи 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равна </w:t>
      </w:r>
      <w:r w:rsidR="00D476A8">
        <w:rPr>
          <w:rFonts w:ascii="Times New Roman" w:hAnsi="Times New Roman"/>
          <w:sz w:val="28"/>
          <w:szCs w:val="28"/>
        </w:rPr>
        <w:t>в области нижней стенки 165±7,7°</w:t>
      </w:r>
      <w:r w:rsidR="00D476A8">
        <w:rPr>
          <w:rFonts w:ascii="Times New Roman" w:hAnsi="Times New Roman"/>
          <w:sz w:val="28"/>
          <w:szCs w:val="28"/>
          <w:lang w:val="en-US"/>
        </w:rPr>
        <w:t>Hu</w:t>
      </w:r>
      <w:r w:rsidR="00D476A8">
        <w:rPr>
          <w:rFonts w:ascii="Times New Roman" w:hAnsi="Times New Roman"/>
          <w:sz w:val="28"/>
          <w:szCs w:val="28"/>
        </w:rPr>
        <w:t>,</w:t>
      </w:r>
      <w:r w:rsidR="00D476A8" w:rsidRPr="00517580">
        <w:rPr>
          <w:rFonts w:ascii="Times New Roman" w:hAnsi="Times New Roman"/>
          <w:sz w:val="28"/>
          <w:szCs w:val="28"/>
        </w:rPr>
        <w:t xml:space="preserve"> </w:t>
      </w:r>
      <w:r w:rsidR="00D476A8">
        <w:rPr>
          <w:rFonts w:ascii="Times New Roman" w:hAnsi="Times New Roman"/>
          <w:sz w:val="28"/>
          <w:szCs w:val="28"/>
        </w:rPr>
        <w:t>верхней – 174,2±6,7°</w:t>
      </w:r>
      <w:r w:rsidR="00D476A8">
        <w:rPr>
          <w:rFonts w:ascii="Times New Roman" w:hAnsi="Times New Roman"/>
          <w:sz w:val="28"/>
          <w:szCs w:val="28"/>
          <w:lang w:val="en-US"/>
        </w:rPr>
        <w:t>Hu</w:t>
      </w:r>
      <w:r w:rsidR="00D476A8">
        <w:rPr>
          <w:rFonts w:ascii="Times New Roman" w:hAnsi="Times New Roman"/>
          <w:sz w:val="28"/>
          <w:szCs w:val="28"/>
        </w:rPr>
        <w:t>, медиальной – 122,1±7,9°</w:t>
      </w:r>
      <w:r w:rsidR="00D476A8">
        <w:rPr>
          <w:rFonts w:ascii="Times New Roman" w:hAnsi="Times New Roman"/>
          <w:sz w:val="28"/>
          <w:szCs w:val="28"/>
          <w:lang w:val="en-US"/>
        </w:rPr>
        <w:t>Hu</w:t>
      </w:r>
      <w:r w:rsidR="00D476A8">
        <w:rPr>
          <w:rFonts w:ascii="Times New Roman" w:hAnsi="Times New Roman"/>
          <w:sz w:val="28"/>
          <w:szCs w:val="28"/>
        </w:rPr>
        <w:t>.</w:t>
      </w:r>
    </w:p>
    <w:p w:rsidR="00B57F8F" w:rsidRDefault="00D476A8" w:rsidP="00B57F8F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При</w:t>
      </w:r>
      <w:r w:rsidR="007E5EA8" w:rsidRPr="005F7825">
        <w:rPr>
          <w:rFonts w:ascii="Times New Roman" w:hAnsi="Times New Roman"/>
          <w:bCs/>
          <w:sz w:val="28"/>
          <w:szCs w:val="28"/>
        </w:rPr>
        <w:t xml:space="preserve"> </w:t>
      </w:r>
      <w:r w:rsidR="007E5EA8">
        <w:rPr>
          <w:rFonts w:ascii="Times New Roman" w:hAnsi="Times New Roman"/>
          <w:bCs/>
          <w:sz w:val="28"/>
          <w:szCs w:val="28"/>
        </w:rPr>
        <w:t xml:space="preserve">наличии кисты в пазухе средняя плотность кости </w:t>
      </w:r>
      <w:r w:rsidR="007E5EA8" w:rsidRPr="005F7825">
        <w:rPr>
          <w:rFonts w:ascii="Times New Roman" w:hAnsi="Times New Roman"/>
          <w:bCs/>
          <w:sz w:val="28"/>
          <w:szCs w:val="28"/>
        </w:rPr>
        <w:t>максимальн</w:t>
      </w:r>
      <w:r w:rsidR="007E5EA8">
        <w:rPr>
          <w:rFonts w:ascii="Times New Roman" w:hAnsi="Times New Roman"/>
          <w:bCs/>
          <w:sz w:val="28"/>
          <w:szCs w:val="28"/>
        </w:rPr>
        <w:t xml:space="preserve">о приближена к таковой в физиологических условиях и  равняется - 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137,6±5,3°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Pr="00AE5FA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 области нижней стенки,</w:t>
      </w:r>
      <w:r w:rsidRPr="0051758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 </w:t>
      </w:r>
      <w:r w:rsidRPr="00517580">
        <w:rPr>
          <w:rFonts w:ascii="Times New Roman" w:hAnsi="Times New Roman"/>
          <w:color w:val="000000"/>
          <w:sz w:val="28"/>
          <w:szCs w:val="28"/>
        </w:rPr>
        <w:t>191,5</w:t>
      </w:r>
      <w:r w:rsidRPr="00517580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 w:rsidRPr="00517580">
        <w:rPr>
          <w:rFonts w:ascii="Times New Roman" w:hAnsi="Times New Roman"/>
          <w:color w:val="000000"/>
          <w:sz w:val="28"/>
          <w:szCs w:val="28"/>
        </w:rPr>
        <w:t>3,87</w:t>
      </w:r>
      <w:r w:rsidRPr="00517580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17580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верхней и </w:t>
      </w:r>
      <w:r w:rsidRPr="00517580">
        <w:rPr>
          <w:rFonts w:ascii="Times New Roman" w:hAnsi="Times New Roman"/>
          <w:color w:val="000000"/>
          <w:sz w:val="28"/>
          <w:szCs w:val="28"/>
        </w:rPr>
        <w:t>113,9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3,94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при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>хроническом гнойно- полипозном гайморите она минимальна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7E5EA8">
        <w:rPr>
          <w:rFonts w:ascii="Times New Roman" w:hAnsi="Times New Roman"/>
          <w:color w:val="000000"/>
          <w:sz w:val="28"/>
          <w:szCs w:val="28"/>
          <w:lang w:eastAsia="ru-RU"/>
        </w:rPr>
        <w:t>–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87,2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5,3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нижней стенки и 70,5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1,97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медиальной стенки и </w:t>
      </w:r>
      <w:r w:rsidRPr="007E55B3">
        <w:rPr>
          <w:rFonts w:ascii="Times New Roman" w:hAnsi="Times New Roman"/>
          <w:color w:val="000000"/>
          <w:sz w:val="28"/>
          <w:szCs w:val="28"/>
        </w:rPr>
        <w:t>133,8</w:t>
      </w:r>
      <w:r w:rsidRPr="007E55B3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3,86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области верхней стенки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при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>хроническом пристеночно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–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гиперпластическом гайморите - 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124,9±4,9°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, 100,4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2,58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, 133,8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±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3,86</w:t>
      </w:r>
      <w:r w:rsidRPr="005F7825">
        <w:rPr>
          <w:rFonts w:ascii="Times New Roman" w:hAnsi="Times New Roman"/>
          <w:color w:val="000000"/>
          <w:sz w:val="28"/>
          <w:szCs w:val="28"/>
          <w:lang w:eastAsia="ru-RU"/>
        </w:rPr>
        <w:t>°</w:t>
      </w:r>
      <w:r w:rsidRPr="005F7825">
        <w:rPr>
          <w:rFonts w:ascii="Times New Roman" w:hAnsi="Times New Roman"/>
          <w:color w:val="000000"/>
          <w:sz w:val="28"/>
          <w:szCs w:val="28"/>
          <w:lang w:val="en-US" w:eastAsia="ru-RU"/>
        </w:rPr>
        <w:t>Hu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соответственно приведенным выше </w:t>
      </w:r>
      <w:r w:rsidR="00EA7BC5">
        <w:rPr>
          <w:rFonts w:ascii="Times New Roman" w:hAnsi="Times New Roman"/>
          <w:color w:val="000000"/>
          <w:sz w:val="28"/>
          <w:szCs w:val="28"/>
          <w:lang w:eastAsia="ru-RU"/>
        </w:rPr>
        <w:t>локализациям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  <w:r w:rsidR="007E5EA8" w:rsidRPr="007E5E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7E5EA8" w:rsidRPr="005F7825">
        <w:rPr>
          <w:rFonts w:ascii="Times New Roman" w:hAnsi="Times New Roman"/>
          <w:color w:val="000000"/>
          <w:sz w:val="28"/>
          <w:szCs w:val="28"/>
          <w:lang w:eastAsia="ru-RU"/>
        </w:rPr>
        <w:t>Все данные статистически достоверны (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р=0,000342, 0,000299, р=0,0064, р=0,074, р=0,004, р=0,0079, р=0,001</w:t>
      </w:r>
      <w:r w:rsidR="007E5EA8">
        <w:rPr>
          <w:rFonts w:ascii="Times New Roman" w:hAnsi="Times New Roman"/>
          <w:color w:val="000000"/>
          <w:sz w:val="28"/>
          <w:szCs w:val="28"/>
          <w:lang w:eastAsia="ru-RU"/>
        </w:rPr>
        <w:t>).</w:t>
      </w:r>
    </w:p>
    <w:p w:rsidR="00F82FB4" w:rsidRDefault="00F82FB4" w:rsidP="00F82FB4">
      <w:pPr>
        <w:spacing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Следовательно, можно предположить, что чем больше изменения в ОНП, тем меньше плотность кости. Это в свою очередь влияет на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>прогнозирование возможных осложнени</w:t>
      </w:r>
      <w:r w:rsidR="007B2A9F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й в ходе гайморотомии и </w:t>
      </w:r>
      <w:r w:rsidR="003942EA">
        <w:rPr>
          <w:rFonts w:ascii="Times New Roman" w:hAnsi="Times New Roman"/>
          <w:color w:val="000000"/>
          <w:sz w:val="28"/>
          <w:szCs w:val="28"/>
          <w:lang w:eastAsia="ru-RU"/>
        </w:rPr>
        <w:t>распространения инфекции</w:t>
      </w:r>
      <w:r w:rsidR="00D476A8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 также позволит правильно дозировать  нагрузку </w:t>
      </w:r>
      <w:r w:rsidR="00701387">
        <w:rPr>
          <w:rFonts w:ascii="Times New Roman" w:hAnsi="Times New Roman"/>
          <w:color w:val="000000"/>
          <w:sz w:val="28"/>
          <w:szCs w:val="28"/>
          <w:lang w:eastAsia="ru-RU"/>
        </w:rPr>
        <w:t>хирургу-стоматологу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при имплантации зубов.</w:t>
      </w:r>
    </w:p>
    <w:p w:rsidR="00DD4D45" w:rsidRPr="00DD4D45" w:rsidRDefault="00DD4D45" w:rsidP="00D476A8">
      <w:pPr>
        <w:spacing w:line="360" w:lineRule="auto"/>
        <w:rPr>
          <w:rFonts w:ascii="Times New Roman" w:hAnsi="Times New Roman"/>
          <w:b/>
          <w:color w:val="333333"/>
          <w:sz w:val="28"/>
          <w:szCs w:val="28"/>
          <w:u w:val="single"/>
          <w:shd w:val="clear" w:color="auto" w:fill="FFFFFF"/>
          <w:lang w:val="uk-UA"/>
        </w:rPr>
      </w:pPr>
      <w:r w:rsidRPr="00DD4D45">
        <w:rPr>
          <w:rFonts w:ascii="Times New Roman" w:hAnsi="Times New Roman"/>
          <w:b/>
          <w:color w:val="333333"/>
          <w:sz w:val="28"/>
          <w:szCs w:val="28"/>
          <w:u w:val="single"/>
          <w:shd w:val="clear" w:color="auto" w:fill="FFFFFF"/>
          <w:lang w:val="uk-UA"/>
        </w:rPr>
        <w:lastRenderedPageBreak/>
        <w:t>Список литературы:</w:t>
      </w:r>
    </w:p>
    <w:p w:rsidR="00480E0F" w:rsidRPr="00A21890" w:rsidRDefault="00480E0F" w:rsidP="00CE31C9">
      <w:pPr>
        <w:spacing w:after="0" w:line="360" w:lineRule="auto"/>
        <w:ind w:firstLine="851"/>
        <w:jc w:val="both"/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</w:pPr>
      <w:r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1.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 xml:space="preserve"> Ah-See°KW, Evans°</w:t>
      </w:r>
      <w:r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AS. Sinusitis and its management. BMJ. 2007;334(7589):358–61</w:t>
      </w:r>
    </w:p>
    <w:p w:rsidR="00480E0F" w:rsidRPr="00A21890" w:rsidRDefault="00480E0F" w:rsidP="00CE31C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A21890">
        <w:rPr>
          <w:rFonts w:ascii="Times New Roman" w:hAnsi="Times New Roman"/>
          <w:sz w:val="28"/>
          <w:szCs w:val="28"/>
          <w:lang w:val="uk-UA"/>
        </w:rPr>
        <w:t>2.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lang w:val="en-US"/>
        </w:rPr>
        <w:t>Fokkens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lang w:val="en-US"/>
        </w:rPr>
        <w:t>W.J., Lund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lang w:val="en-US"/>
        </w:rPr>
        <w:t>V.J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 xml:space="preserve">., </w:t>
      </w:r>
      <w:r w:rsidRPr="00A21890">
        <w:rPr>
          <w:rFonts w:ascii="Times New Roman" w:hAnsi="Times New Roman"/>
          <w:sz w:val="28"/>
          <w:szCs w:val="28"/>
          <w:lang w:val="en-US"/>
        </w:rPr>
        <w:t>Mullol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lang w:val="en-US"/>
        </w:rPr>
        <w:t xml:space="preserve">J. et al. EPOS 2012: European position paper on rhinosinusitis and nasal polyps </w:t>
      </w:r>
      <w:smartTag w:uri="urn:schemas-microsoft-com:office:smarttags" w:element="metricconverter">
        <w:smartTagPr>
          <w:attr w:name="ProductID" w:val="2012. A"/>
        </w:smartTagPr>
        <w:r w:rsidRPr="00A21890">
          <w:rPr>
            <w:rFonts w:ascii="Times New Roman" w:hAnsi="Times New Roman"/>
            <w:sz w:val="28"/>
            <w:szCs w:val="28"/>
            <w:lang w:val="en-US"/>
          </w:rPr>
          <w:t>2012. A</w:t>
        </w:r>
      </w:smartTag>
      <w:r w:rsidRPr="00A21890">
        <w:rPr>
          <w:rFonts w:ascii="Times New Roman" w:hAnsi="Times New Roman"/>
          <w:sz w:val="28"/>
          <w:szCs w:val="28"/>
          <w:lang w:val="en-US"/>
        </w:rPr>
        <w:t xml:space="preserve"> summary for otorhinolaryngologists. Rhinology. 2012; 50(1):1-12.</w:t>
      </w:r>
    </w:p>
    <w:p w:rsidR="00480E0F" w:rsidRPr="00A21890" w:rsidRDefault="00480E0F" w:rsidP="00CE31C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A218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3.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Kaya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D3C7A"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Ç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ankal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D3C7A"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Gumusok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D3C7A"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Apaydin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D3C7A"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Tekdemir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Role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anatomic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variations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of paranasal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sinuses on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prevalence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sinusitis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Computed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tomography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findings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350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patients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8" w:tooltip="Nigerian journal of clinical practice.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</w:rPr>
          <w:t>Niger J Clin Pract.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2017 Nov;20(11):1481-1488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80E0F" w:rsidRPr="00A21890" w:rsidRDefault="00480E0F" w:rsidP="00CE31C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218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4.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Magit</w:t>
      </w:r>
      <w:r w:rsidR="00DD3C7A" w:rsidRPr="00A218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°</w:t>
      </w:r>
      <w:r w:rsidRPr="00A218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Pediatric</w:t>
      </w: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lang w:val="en-US"/>
        </w:rPr>
        <w:t>rhinosinusitis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Otolaryngol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Clin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North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Am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2014 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Oct</w:t>
      </w:r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;47(5):733-46</w:t>
      </w:r>
    </w:p>
    <w:p w:rsidR="00480E0F" w:rsidRPr="00A21890" w:rsidRDefault="00480E0F" w:rsidP="00CE31C9">
      <w:pPr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A21890">
        <w:rPr>
          <w:rFonts w:ascii="Times New Roman" w:hAnsi="Times New Roman"/>
          <w:sz w:val="28"/>
          <w:szCs w:val="28"/>
          <w:lang w:val="uk-UA"/>
        </w:rPr>
        <w:t>5.</w:t>
      </w:r>
      <w:hyperlink r:id="rId9" w:history="1">
        <w:r w:rsidR="00DD3C7A" w:rsidRPr="00A21890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r w:rsidR="00DD3C7A"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Pirimoglu°</w:t>
        </w:r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B</w:t>
        </w:r>
      </w:hyperlink>
      <w:r w:rsidR="00DD3C7A"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hyperlink r:id="rId10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Sade R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 </w:t>
      </w:r>
      <w:hyperlink r:id="rId11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Sakat MS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 </w:t>
      </w:r>
      <w:hyperlink r:id="rId12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Ogul H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 </w:t>
      </w:r>
      <w:hyperlink r:id="rId13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Levent A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 </w:t>
      </w:r>
      <w:hyperlink r:id="rId14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Kantarci M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hyperlink r:id="rId15" w:tooltip="Journal of computer assisted tomography." w:history="1"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 xml:space="preserve">J </w:t>
        </w:r>
        <w:r w:rsidRPr="00A21890">
          <w:rPr>
            <w:rFonts w:ascii="Times New Roman" w:hAnsi="Times New Roman"/>
            <w:color w:val="000000"/>
            <w:sz w:val="28"/>
            <w:szCs w:val="28"/>
            <w:lang w:val="en-US"/>
          </w:rPr>
          <w:t>Low-Dose Noncontrast Examination of the </w:t>
        </w:r>
        <w:r w:rsidRPr="00A21890">
          <w:rPr>
            <w:rStyle w:val="highlight"/>
            <w:rFonts w:ascii="Times New Roman" w:hAnsi="Times New Roman"/>
            <w:color w:val="000000"/>
            <w:sz w:val="28"/>
            <w:szCs w:val="28"/>
            <w:lang w:val="en-US"/>
          </w:rPr>
          <w:t>Paranasal Sinuses</w:t>
        </w:r>
        <w:r w:rsidRPr="00A21890">
          <w:rPr>
            <w:rFonts w:ascii="Times New Roman" w:hAnsi="Times New Roman"/>
            <w:color w:val="000000"/>
            <w:sz w:val="28"/>
            <w:szCs w:val="28"/>
            <w:lang w:val="en-US"/>
          </w:rPr>
          <w:t> Using Volumetric Computed Tomography</w:t>
        </w:r>
        <w:r w:rsidRPr="00A21890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 xml:space="preserve">  Comput Assist Tomogr.</w:t>
        </w:r>
      </w:hyperlink>
      <w:r w:rsidRPr="00A21890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2017 Dec 28</w:t>
      </w:r>
      <w:r w:rsidRPr="00A21890">
        <w:rPr>
          <w:rFonts w:ascii="Times New Roman" w:hAnsi="Times New Roman"/>
          <w:sz w:val="28"/>
          <w:szCs w:val="28"/>
          <w:lang w:val="en-US"/>
        </w:rPr>
        <w:t xml:space="preserve"> ,p 1</w:t>
      </w:r>
    </w:p>
    <w:p w:rsidR="00480E0F" w:rsidRPr="00A21890" w:rsidRDefault="00480E0F" w:rsidP="00CE31C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21890">
        <w:rPr>
          <w:rFonts w:ascii="Times New Roman" w:hAnsi="Times New Roman"/>
          <w:sz w:val="28"/>
          <w:szCs w:val="28"/>
          <w:lang w:val="uk-UA"/>
        </w:rPr>
        <w:t>6.</w:t>
      </w:r>
      <w:r w:rsidR="00DD3C7A" w:rsidRPr="00A2189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21890">
        <w:rPr>
          <w:rFonts w:ascii="Times New Roman" w:hAnsi="Times New Roman"/>
          <w:sz w:val="28"/>
          <w:szCs w:val="28"/>
          <w:lang w:val="uk-UA"/>
        </w:rPr>
        <w:t>Бабияк В.И.,Говорун М.И.,.Накатис Я.А. Babiak </w:t>
      </w:r>
      <w:r w:rsidRPr="00A21890">
        <w:rPr>
          <w:rFonts w:ascii="Times New Roman" w:hAnsi="Times New Roman"/>
          <w:sz w:val="28"/>
          <w:szCs w:val="28"/>
          <w:lang w:val="en-US"/>
        </w:rPr>
        <w:t>V</w:t>
      </w:r>
      <w:r w:rsidRPr="00A21890">
        <w:rPr>
          <w:rFonts w:ascii="Times New Roman" w:hAnsi="Times New Roman"/>
          <w:sz w:val="28"/>
          <w:szCs w:val="28"/>
          <w:lang w:val="uk-UA"/>
        </w:rPr>
        <w:t>.</w:t>
      </w:r>
      <w:r w:rsidRPr="00A21890">
        <w:rPr>
          <w:rFonts w:ascii="Times New Roman" w:hAnsi="Times New Roman"/>
          <w:sz w:val="28"/>
          <w:szCs w:val="28"/>
          <w:lang w:val="en-US"/>
        </w:rPr>
        <w:t>I</w:t>
      </w:r>
      <w:r w:rsidRPr="00A21890">
        <w:rPr>
          <w:rFonts w:ascii="Times New Roman" w:hAnsi="Times New Roman"/>
          <w:sz w:val="28"/>
          <w:szCs w:val="28"/>
          <w:lang w:val="uk-UA"/>
        </w:rPr>
        <w:t>., Govorun </w:t>
      </w:r>
      <w:r w:rsidRPr="00A21890">
        <w:rPr>
          <w:rFonts w:ascii="Times New Roman" w:hAnsi="Times New Roman"/>
          <w:sz w:val="28"/>
          <w:szCs w:val="28"/>
          <w:lang w:val="en-US"/>
        </w:rPr>
        <w:t>M</w:t>
      </w:r>
      <w:r w:rsidRPr="00A21890">
        <w:rPr>
          <w:rFonts w:ascii="Times New Roman" w:hAnsi="Times New Roman"/>
          <w:sz w:val="28"/>
          <w:szCs w:val="28"/>
          <w:lang w:val="uk-UA"/>
        </w:rPr>
        <w:t>.</w:t>
      </w:r>
      <w:r w:rsidRPr="00A21890">
        <w:rPr>
          <w:rFonts w:ascii="Times New Roman" w:hAnsi="Times New Roman"/>
          <w:sz w:val="28"/>
          <w:szCs w:val="28"/>
          <w:lang w:val="en-US"/>
        </w:rPr>
        <w:t>I</w:t>
      </w:r>
      <w:r w:rsidRPr="00A21890">
        <w:rPr>
          <w:rFonts w:ascii="Times New Roman" w:hAnsi="Times New Roman"/>
          <w:sz w:val="28"/>
          <w:szCs w:val="28"/>
          <w:lang w:val="uk-UA"/>
        </w:rPr>
        <w:t>., Nakatis </w:t>
      </w:r>
      <w:r w:rsidRPr="00A21890">
        <w:rPr>
          <w:rFonts w:ascii="Times New Roman" w:hAnsi="Times New Roman"/>
          <w:sz w:val="28"/>
          <w:szCs w:val="28"/>
          <w:lang w:val="en-US"/>
        </w:rPr>
        <w:t>J</w:t>
      </w:r>
      <w:r w:rsidRPr="00A21890">
        <w:rPr>
          <w:rFonts w:ascii="Times New Roman" w:hAnsi="Times New Roman"/>
          <w:sz w:val="28"/>
          <w:szCs w:val="28"/>
          <w:lang w:val="uk-UA"/>
        </w:rPr>
        <w:t>.</w:t>
      </w:r>
      <w:r w:rsidRPr="00A21890">
        <w:rPr>
          <w:rFonts w:ascii="Times New Roman" w:hAnsi="Times New Roman"/>
          <w:sz w:val="28"/>
          <w:szCs w:val="28"/>
          <w:lang w:val="en-US"/>
        </w:rPr>
        <w:t>A</w:t>
      </w:r>
      <w:r w:rsidRPr="00A21890">
        <w:rPr>
          <w:rFonts w:ascii="Times New Roman" w:hAnsi="Times New Roman"/>
          <w:sz w:val="28"/>
          <w:szCs w:val="28"/>
          <w:lang w:val="uk-UA"/>
        </w:rPr>
        <w:t>. Отоларингология :Руководство в 2 томах.Т-1.Спб:Питер, 2009 832С; С.326</w:t>
      </w:r>
    </w:p>
    <w:p w:rsidR="00480E0F" w:rsidRPr="00A21890" w:rsidRDefault="00DD3C7A" w:rsidP="00CE31C9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21890">
        <w:rPr>
          <w:rFonts w:ascii="Times New Roman" w:hAnsi="Times New Roman"/>
          <w:sz w:val="28"/>
          <w:szCs w:val="28"/>
        </w:rPr>
        <w:t xml:space="preserve">7. </w:t>
      </w:r>
      <w:r w:rsidR="00480E0F" w:rsidRPr="00A21890">
        <w:rPr>
          <w:rFonts w:ascii="Times New Roman" w:hAnsi="Times New Roman"/>
          <w:sz w:val="28"/>
          <w:szCs w:val="28"/>
        </w:rPr>
        <w:t>Гайворонский</w:t>
      </w:r>
      <w:r w:rsidR="00A21890" w:rsidRPr="00A21890">
        <w:rPr>
          <w:rFonts w:ascii="Times New Roman" w:hAnsi="Times New Roman"/>
          <w:sz w:val="28"/>
          <w:szCs w:val="28"/>
        </w:rPr>
        <w:t>°</w:t>
      </w:r>
      <w:r w:rsidRPr="00A21890">
        <w:rPr>
          <w:rFonts w:ascii="Times New Roman" w:hAnsi="Times New Roman"/>
          <w:sz w:val="28"/>
          <w:szCs w:val="28"/>
        </w:rPr>
        <w:t>И.В</w:t>
      </w:r>
      <w:r w:rsidR="00480E0F" w:rsidRPr="00A21890">
        <w:rPr>
          <w:rFonts w:ascii="Times New Roman" w:hAnsi="Times New Roman"/>
          <w:sz w:val="28"/>
          <w:szCs w:val="28"/>
        </w:rPr>
        <w:t xml:space="preserve">, </w:t>
      </w:r>
      <w:r w:rsidR="00A21890" w:rsidRPr="00A21890">
        <w:rPr>
          <w:rFonts w:ascii="Times New Roman" w:hAnsi="Times New Roman"/>
          <w:sz w:val="28"/>
          <w:szCs w:val="28"/>
        </w:rPr>
        <w:t>Гайворонская°</w:t>
      </w:r>
      <w:r w:rsidRPr="00A21890">
        <w:rPr>
          <w:rFonts w:ascii="Times New Roman" w:hAnsi="Times New Roman"/>
          <w:sz w:val="28"/>
          <w:szCs w:val="28"/>
        </w:rPr>
        <w:t xml:space="preserve">М. Г. </w:t>
      </w:r>
      <w:r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Gaivoronsky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°</w:t>
      </w:r>
      <w:r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.I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V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., Gayvoronskaya°M.</w:t>
      </w:r>
      <w:r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G.</w:t>
      </w:r>
      <w:r w:rsidR="00480E0F" w:rsidRPr="00A21890">
        <w:rPr>
          <w:rFonts w:ascii="Times New Roman" w:hAnsi="Times New Roman"/>
          <w:sz w:val="28"/>
          <w:szCs w:val="28"/>
        </w:rPr>
        <w:t>Возможности компьютерной томографии в изучении особенностей строения альвеолярного отростка верхней че</w:t>
      </w:r>
      <w:r w:rsidR="00A21890">
        <w:rPr>
          <w:rFonts w:ascii="Times New Roman" w:hAnsi="Times New Roman"/>
          <w:sz w:val="28"/>
          <w:szCs w:val="28"/>
        </w:rPr>
        <w:t>люсти и верхнечелю</w:t>
      </w:r>
      <w:r w:rsidR="00480E0F" w:rsidRPr="00A21890">
        <w:rPr>
          <w:rFonts w:ascii="Times New Roman" w:hAnsi="Times New Roman"/>
          <w:sz w:val="28"/>
          <w:szCs w:val="28"/>
        </w:rPr>
        <w:t>стных пазух Вестник Санкт- Петербургского университета, 2009, с 223-227</w:t>
      </w:r>
    </w:p>
    <w:p w:rsidR="00480E0F" w:rsidRPr="00A21890" w:rsidRDefault="00DD3C7A" w:rsidP="00CE31C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8. 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>Заболотный</w:t>
      </w:r>
      <w:r w:rsidR="00A21890" w:rsidRPr="00A21890">
        <w:rPr>
          <w:rFonts w:ascii="Times New Roman" w:hAnsi="Times New Roman"/>
          <w:color w:val="000000"/>
          <w:sz w:val="28"/>
          <w:szCs w:val="28"/>
          <w:lang w:val="uk-UA"/>
        </w:rPr>
        <w:t>°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>Д.И., Митин</w:t>
      </w:r>
      <w:r w:rsidR="00A21890" w:rsidRPr="00A21890">
        <w:rPr>
          <w:rFonts w:ascii="Times New Roman" w:hAnsi="Times New Roman"/>
          <w:color w:val="000000"/>
          <w:sz w:val="28"/>
          <w:szCs w:val="28"/>
          <w:lang w:val="uk-UA"/>
        </w:rPr>
        <w:t>°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>Ю.В., Безшапочный</w:t>
      </w:r>
      <w:r w:rsidR="00A21890" w:rsidRPr="00A21890">
        <w:rPr>
          <w:rFonts w:ascii="Times New Roman" w:hAnsi="Times New Roman"/>
          <w:color w:val="000000"/>
          <w:sz w:val="28"/>
          <w:szCs w:val="28"/>
          <w:lang w:val="uk-UA"/>
        </w:rPr>
        <w:t>°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С.Б., </w:t>
      </w:r>
      <w:r w:rsidR="00A21890" w:rsidRPr="00A21890">
        <w:rPr>
          <w:rFonts w:ascii="Times New Roman" w:hAnsi="Times New Roman"/>
          <w:color w:val="000000"/>
          <w:sz w:val="28"/>
          <w:szCs w:val="28"/>
          <w:lang w:val="uk-UA"/>
        </w:rPr>
        <w:t>Деева°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>Ю.В.</w:t>
      </w:r>
      <w:r w:rsidR="00A21890" w:rsidRPr="00A21890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Zabolotniy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D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I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Mitin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Yu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V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Bez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shaposh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nyi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S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B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Deev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Yu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V</w:t>
      </w:r>
      <w:r w:rsidR="00A21890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480E0F" w:rsidRPr="00A21890">
        <w:rPr>
          <w:rFonts w:ascii="Times New Roman" w:hAnsi="Times New Roman"/>
          <w:color w:val="000000"/>
          <w:sz w:val="28"/>
          <w:szCs w:val="28"/>
          <w:lang w:val="uk-UA"/>
        </w:rPr>
        <w:t xml:space="preserve"> Отоларингология. </w:t>
      </w:r>
      <w:r w:rsidR="00480E0F" w:rsidRPr="007D604D">
        <w:rPr>
          <w:rFonts w:ascii="Times New Roman" w:hAnsi="Times New Roman"/>
          <w:color w:val="000000"/>
          <w:sz w:val="28"/>
          <w:szCs w:val="28"/>
          <w:lang w:val="uk-UA"/>
        </w:rPr>
        <w:t>2010.Медицина</w:t>
      </w:r>
      <w:r w:rsidR="00A21890" w:rsidRPr="007D604D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480E0F" w:rsidRPr="007D604D">
        <w:rPr>
          <w:rFonts w:ascii="Times New Roman" w:hAnsi="Times New Roman"/>
          <w:color w:val="000000"/>
          <w:sz w:val="28"/>
          <w:szCs w:val="28"/>
          <w:lang w:val="uk-UA"/>
        </w:rPr>
        <w:t xml:space="preserve"> с.277</w:t>
      </w:r>
    </w:p>
    <w:p w:rsidR="00480E0F" w:rsidRPr="00A21890" w:rsidRDefault="00A21890" w:rsidP="00CE31C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21890">
        <w:rPr>
          <w:rFonts w:ascii="Times New Roman" w:hAnsi="Times New Roman"/>
          <w:sz w:val="28"/>
          <w:szCs w:val="28"/>
          <w:lang w:val="uk-UA"/>
        </w:rPr>
        <w:t xml:space="preserve">9. 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Пальчун В.Т., Магомедов М.М., Лучихин Л.А. Palchun V.T., Magomedov M.M., Luchikhin </w:t>
      </w:r>
      <w:r w:rsidR="00480E0F" w:rsidRPr="00A21890">
        <w:rPr>
          <w:rFonts w:ascii="Times New Roman" w:hAnsi="Times New Roman"/>
          <w:sz w:val="28"/>
          <w:szCs w:val="28"/>
          <w:lang w:val="en-US"/>
        </w:rPr>
        <w:t>L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.</w:t>
      </w:r>
      <w:r w:rsidR="00480E0F" w:rsidRPr="00A21890">
        <w:rPr>
          <w:rFonts w:ascii="Times New Roman" w:hAnsi="Times New Roman"/>
          <w:sz w:val="28"/>
          <w:szCs w:val="28"/>
          <w:lang w:val="en-US"/>
        </w:rPr>
        <w:t>A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 xml:space="preserve"> Отоларингология: учебник.-2-е изд., ГЄОТАР-Медиа, 2011, с- 14-15</w:t>
      </w:r>
    </w:p>
    <w:p w:rsidR="00480E0F" w:rsidRPr="00A21890" w:rsidRDefault="00A21890" w:rsidP="00CE31C9">
      <w:pPr>
        <w:spacing w:after="0" w:line="360" w:lineRule="auto"/>
        <w:ind w:firstLine="708"/>
        <w:jc w:val="both"/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</w:pPr>
      <w:r w:rsidRPr="00A21890">
        <w:rPr>
          <w:rFonts w:ascii="Times New Roman" w:hAnsi="Times New Roman"/>
          <w:sz w:val="28"/>
          <w:szCs w:val="28"/>
          <w:lang w:val="uk-UA"/>
        </w:rPr>
        <w:lastRenderedPageBreak/>
        <w:t xml:space="preserve">10. 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Пальчун</w:t>
      </w:r>
      <w:r w:rsidR="00DD3C7A" w:rsidRPr="00A21890">
        <w:rPr>
          <w:rFonts w:ascii="Times New Roman" w:hAnsi="Times New Roman"/>
          <w:sz w:val="28"/>
          <w:szCs w:val="28"/>
          <w:lang w:val="uk-UA"/>
        </w:rPr>
        <w:t>°В.Т., Михалева°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Л</w:t>
      </w:r>
      <w:r w:rsidR="00DD3C7A" w:rsidRPr="00A21890">
        <w:rPr>
          <w:rFonts w:ascii="Times New Roman" w:hAnsi="Times New Roman"/>
          <w:sz w:val="28"/>
          <w:szCs w:val="28"/>
          <w:lang w:val="uk-UA"/>
        </w:rPr>
        <w:t>.М., Гуров°А.В., Мужичкова°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А.В.,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Palchun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T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V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Mikhaleva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L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M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Gurov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A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V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., 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Muzhichkov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°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A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V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 w:rsidR="00480E0F" w:rsidRPr="00A21890">
        <w:rPr>
          <w:rFonts w:ascii="Times New Roman" w:hAnsi="Times New Roman"/>
          <w:sz w:val="28"/>
          <w:szCs w:val="28"/>
          <w:lang w:val="uk-UA"/>
        </w:rPr>
        <w:t>Клинико - морфологические особенности хронического воспаления верхнечелюстной пазухи // Успехи современного естествознания. – 2010. – № 7 – С. 42-492</w:t>
      </w:r>
    </w:p>
    <w:p w:rsidR="00480E0F" w:rsidRPr="00A21890" w:rsidRDefault="00A21890" w:rsidP="00CE31C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21890">
        <w:rPr>
          <w:rFonts w:ascii="Times New Roman" w:hAnsi="Times New Roman"/>
          <w:sz w:val="28"/>
          <w:szCs w:val="28"/>
        </w:rPr>
        <w:t xml:space="preserve">11. </w:t>
      </w:r>
      <w:r w:rsidR="00480E0F" w:rsidRPr="00A21890">
        <w:rPr>
          <w:rFonts w:ascii="Times New Roman" w:hAnsi="Times New Roman"/>
          <w:sz w:val="28"/>
          <w:szCs w:val="28"/>
        </w:rPr>
        <w:t>Пухлик</w:t>
      </w:r>
      <w:r w:rsidR="00DD3C7A" w:rsidRPr="00A21890">
        <w:rPr>
          <w:rFonts w:ascii="Times New Roman" w:hAnsi="Times New Roman"/>
          <w:sz w:val="28"/>
          <w:szCs w:val="28"/>
        </w:rPr>
        <w:t>°С.М.</w:t>
      </w:r>
      <w:r w:rsidR="00480E0F" w:rsidRPr="00A21890">
        <w:rPr>
          <w:rFonts w:ascii="Times New Roman" w:hAnsi="Times New Roman"/>
          <w:sz w:val="28"/>
          <w:szCs w:val="28"/>
        </w:rPr>
        <w:t>, Бучацкий</w:t>
      </w:r>
      <w:r w:rsidR="00DD3C7A" w:rsidRPr="00A21890">
        <w:rPr>
          <w:rFonts w:ascii="Times New Roman" w:hAnsi="Times New Roman"/>
          <w:sz w:val="28"/>
          <w:szCs w:val="28"/>
        </w:rPr>
        <w:t>°М.С.,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Puhlik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°S.M., Buchatskiy°M.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S</w:t>
      </w:r>
      <w:r w:rsidR="00DD3C7A" w:rsidRPr="00A2189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480E0F" w:rsidRPr="00A21890">
        <w:rPr>
          <w:rFonts w:ascii="Times New Roman" w:hAnsi="Times New Roman"/>
          <w:sz w:val="28"/>
          <w:szCs w:val="28"/>
        </w:rPr>
        <w:t xml:space="preserve"> Современные методы визуализации состояния  околоносовых пазух. Опыт ультразвуковой диагностики, Ринология 2013№2, С 60</w:t>
      </w:r>
    </w:p>
    <w:p w:rsidR="008C6003" w:rsidRDefault="00A21890" w:rsidP="00CE31C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21890">
        <w:rPr>
          <w:rFonts w:ascii="Times New Roman" w:hAnsi="Times New Roman"/>
          <w:sz w:val="28"/>
          <w:szCs w:val="28"/>
        </w:rPr>
        <w:t xml:space="preserve">12. </w:t>
      </w:r>
      <w:r w:rsidR="00480E0F" w:rsidRPr="00A21890">
        <w:rPr>
          <w:rFonts w:ascii="Times New Roman" w:hAnsi="Times New Roman"/>
          <w:sz w:val="28"/>
          <w:szCs w:val="28"/>
        </w:rPr>
        <w:t xml:space="preserve">Хофер М. </w:t>
      </w:r>
      <w:r w:rsidR="00480E0F" w:rsidRPr="00A21890">
        <w:rPr>
          <w:rFonts w:ascii="Times New Roman" w:hAnsi="Times New Roman"/>
          <w:sz w:val="28"/>
          <w:szCs w:val="28"/>
          <w:lang w:val="en-US"/>
        </w:rPr>
        <w:t>Hofer</w:t>
      </w:r>
      <w:r w:rsidR="00480E0F" w:rsidRPr="00A21890">
        <w:rPr>
          <w:rFonts w:ascii="Times New Roman" w:hAnsi="Times New Roman"/>
          <w:sz w:val="28"/>
          <w:szCs w:val="28"/>
        </w:rPr>
        <w:t> </w:t>
      </w:r>
      <w:r w:rsidR="00480E0F" w:rsidRPr="00A21890">
        <w:rPr>
          <w:rFonts w:ascii="Times New Roman" w:hAnsi="Times New Roman"/>
          <w:sz w:val="28"/>
          <w:szCs w:val="28"/>
          <w:lang w:val="en-US"/>
        </w:rPr>
        <w:t>M</w:t>
      </w:r>
      <w:r w:rsidR="00480E0F" w:rsidRPr="00A21890">
        <w:rPr>
          <w:rFonts w:ascii="Times New Roman" w:hAnsi="Times New Roman"/>
          <w:sz w:val="28"/>
          <w:szCs w:val="28"/>
        </w:rPr>
        <w:t>. Компьютерная томография. Базовое руководство. 2-е издание, переработанное и дополненное: М.: Мед.лит., 2008. — 224 с.:ил. С</w:t>
      </w:r>
      <w:r w:rsidR="00480E0F" w:rsidRPr="008C6003">
        <w:rPr>
          <w:rFonts w:ascii="Times New Roman" w:hAnsi="Times New Roman"/>
          <w:sz w:val="28"/>
          <w:szCs w:val="28"/>
          <w:lang w:val="en-US"/>
        </w:rPr>
        <w:t>. 20.</w:t>
      </w:r>
    </w:p>
    <w:p w:rsidR="00F571C1" w:rsidRPr="00C440E9" w:rsidRDefault="00F571C1" w:rsidP="00F846F5">
      <w:pPr>
        <w:spacing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sectPr w:rsidR="00F571C1" w:rsidRPr="00C440E9" w:rsidSect="001A3F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0590" w:rsidRDefault="005C0590" w:rsidP="00EF6CB5">
      <w:pPr>
        <w:spacing w:after="0" w:line="240" w:lineRule="auto"/>
      </w:pPr>
      <w:r>
        <w:separator/>
      </w:r>
    </w:p>
  </w:endnote>
  <w:endnote w:type="continuationSeparator" w:id="1">
    <w:p w:rsidR="005C0590" w:rsidRDefault="005C0590" w:rsidP="00EF6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0590" w:rsidRDefault="005C0590" w:rsidP="00EF6CB5">
      <w:pPr>
        <w:spacing w:after="0" w:line="240" w:lineRule="auto"/>
      </w:pPr>
      <w:r>
        <w:separator/>
      </w:r>
    </w:p>
  </w:footnote>
  <w:footnote w:type="continuationSeparator" w:id="1">
    <w:p w:rsidR="005C0590" w:rsidRDefault="005C0590" w:rsidP="00EF6C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5FA6"/>
    <w:rsid w:val="00017CE8"/>
    <w:rsid w:val="00051C76"/>
    <w:rsid w:val="0006750E"/>
    <w:rsid w:val="00072C56"/>
    <w:rsid w:val="00082BCD"/>
    <w:rsid w:val="000A626C"/>
    <w:rsid w:val="000C0F48"/>
    <w:rsid w:val="00100C6D"/>
    <w:rsid w:val="00124DBA"/>
    <w:rsid w:val="00145F41"/>
    <w:rsid w:val="00173E2A"/>
    <w:rsid w:val="001A3FB3"/>
    <w:rsid w:val="001F48E6"/>
    <w:rsid w:val="00204222"/>
    <w:rsid w:val="002159EC"/>
    <w:rsid w:val="00267626"/>
    <w:rsid w:val="00275249"/>
    <w:rsid w:val="002947A0"/>
    <w:rsid w:val="002A597B"/>
    <w:rsid w:val="002B56C3"/>
    <w:rsid w:val="002E0DAC"/>
    <w:rsid w:val="0031459B"/>
    <w:rsid w:val="00346717"/>
    <w:rsid w:val="003467AA"/>
    <w:rsid w:val="00351FFA"/>
    <w:rsid w:val="003942EA"/>
    <w:rsid w:val="003B4D71"/>
    <w:rsid w:val="0042583C"/>
    <w:rsid w:val="00426DAF"/>
    <w:rsid w:val="00442662"/>
    <w:rsid w:val="00454622"/>
    <w:rsid w:val="00480E0F"/>
    <w:rsid w:val="00490AE9"/>
    <w:rsid w:val="004F3FEE"/>
    <w:rsid w:val="00504AD5"/>
    <w:rsid w:val="00517580"/>
    <w:rsid w:val="00527D83"/>
    <w:rsid w:val="00533283"/>
    <w:rsid w:val="005817B2"/>
    <w:rsid w:val="00582BFA"/>
    <w:rsid w:val="00587DFC"/>
    <w:rsid w:val="00595415"/>
    <w:rsid w:val="00595D98"/>
    <w:rsid w:val="005C0590"/>
    <w:rsid w:val="005F7825"/>
    <w:rsid w:val="00644FB0"/>
    <w:rsid w:val="00653E1E"/>
    <w:rsid w:val="00691778"/>
    <w:rsid w:val="006A4785"/>
    <w:rsid w:val="006F5778"/>
    <w:rsid w:val="00701387"/>
    <w:rsid w:val="007350F3"/>
    <w:rsid w:val="0078001F"/>
    <w:rsid w:val="007B0527"/>
    <w:rsid w:val="007B2A9F"/>
    <w:rsid w:val="007C2AB8"/>
    <w:rsid w:val="007D604D"/>
    <w:rsid w:val="007E55B3"/>
    <w:rsid w:val="007E5EA8"/>
    <w:rsid w:val="0081009E"/>
    <w:rsid w:val="0081284B"/>
    <w:rsid w:val="0081467D"/>
    <w:rsid w:val="00822BCD"/>
    <w:rsid w:val="0083397C"/>
    <w:rsid w:val="00843854"/>
    <w:rsid w:val="008576D2"/>
    <w:rsid w:val="00883E09"/>
    <w:rsid w:val="008C6003"/>
    <w:rsid w:val="008E1B85"/>
    <w:rsid w:val="00904886"/>
    <w:rsid w:val="0096563E"/>
    <w:rsid w:val="00975C3F"/>
    <w:rsid w:val="009B7809"/>
    <w:rsid w:val="009F25A9"/>
    <w:rsid w:val="00A05FA6"/>
    <w:rsid w:val="00A21890"/>
    <w:rsid w:val="00A4069C"/>
    <w:rsid w:val="00A717C7"/>
    <w:rsid w:val="00AA005A"/>
    <w:rsid w:val="00AE5FA0"/>
    <w:rsid w:val="00B06EF6"/>
    <w:rsid w:val="00B10EAE"/>
    <w:rsid w:val="00B42955"/>
    <w:rsid w:val="00B46BCA"/>
    <w:rsid w:val="00B57F8F"/>
    <w:rsid w:val="00B71217"/>
    <w:rsid w:val="00B84CC5"/>
    <w:rsid w:val="00BA7842"/>
    <w:rsid w:val="00C440E9"/>
    <w:rsid w:val="00CE2555"/>
    <w:rsid w:val="00CE31C9"/>
    <w:rsid w:val="00CF3932"/>
    <w:rsid w:val="00D12925"/>
    <w:rsid w:val="00D34CA1"/>
    <w:rsid w:val="00D476A8"/>
    <w:rsid w:val="00D51285"/>
    <w:rsid w:val="00D53DEC"/>
    <w:rsid w:val="00DD272D"/>
    <w:rsid w:val="00DD3C7A"/>
    <w:rsid w:val="00DD4D45"/>
    <w:rsid w:val="00DE4607"/>
    <w:rsid w:val="00E87087"/>
    <w:rsid w:val="00E9003B"/>
    <w:rsid w:val="00EA7BC5"/>
    <w:rsid w:val="00EF6CB5"/>
    <w:rsid w:val="00F36B95"/>
    <w:rsid w:val="00F571C1"/>
    <w:rsid w:val="00F80DD7"/>
    <w:rsid w:val="00F82FB4"/>
    <w:rsid w:val="00F846F5"/>
    <w:rsid w:val="00FC3CED"/>
    <w:rsid w:val="00FC76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05FA6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basedOn w:val="a"/>
    <w:link w:val="10"/>
    <w:qFormat/>
    <w:rsid w:val="00B84CC5"/>
    <w:pPr>
      <w:spacing w:before="100" w:beforeAutospacing="1" w:after="100" w:afterAutospacing="1" w:line="240" w:lineRule="auto"/>
      <w:outlineLvl w:val="0"/>
    </w:pPr>
    <w:rPr>
      <w:rFonts w:ascii="Times New Roman" w:eastAsia="Calibri" w:hAnsi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qFormat/>
    <w:locked/>
    <w:rsid w:val="008C60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B84CC5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locked/>
    <w:rsid w:val="00B84CC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ighlight">
    <w:name w:val="highlight"/>
    <w:basedOn w:val="a0"/>
    <w:rsid w:val="00B84CC5"/>
    <w:rPr>
      <w:rFonts w:cs="Times New Roman"/>
    </w:rPr>
  </w:style>
  <w:style w:type="paragraph" w:styleId="HTML">
    <w:name w:val="HTML Preformatted"/>
    <w:basedOn w:val="a"/>
    <w:link w:val="HTML0"/>
    <w:semiHidden/>
    <w:rsid w:val="00051C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locked/>
    <w:rsid w:val="00051C76"/>
    <w:rPr>
      <w:rFonts w:ascii="Courier New" w:hAnsi="Courier New" w:cs="Courier New"/>
      <w:sz w:val="20"/>
      <w:szCs w:val="20"/>
      <w:lang w:eastAsia="ru-RU"/>
    </w:rPr>
  </w:style>
  <w:style w:type="character" w:customStyle="1" w:styleId="11">
    <w:name w:val="Замещающий текст1"/>
    <w:basedOn w:val="a0"/>
    <w:semiHidden/>
    <w:rsid w:val="00587DFC"/>
    <w:rPr>
      <w:rFonts w:cs="Times New Roman"/>
      <w:color w:val="808080"/>
    </w:rPr>
  </w:style>
  <w:style w:type="paragraph" w:styleId="a4">
    <w:name w:val="Balloon Text"/>
    <w:basedOn w:val="a"/>
    <w:link w:val="a5"/>
    <w:semiHidden/>
    <w:rsid w:val="00587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locked/>
    <w:rsid w:val="00587DFC"/>
    <w:rPr>
      <w:rFonts w:ascii="Tahoma" w:eastAsia="Times New Roman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semiHidden/>
    <w:rsid w:val="008C6003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details">
    <w:name w:val="details"/>
    <w:basedOn w:val="a0"/>
    <w:rsid w:val="00EF6CB5"/>
  </w:style>
  <w:style w:type="paragraph" w:styleId="a6">
    <w:name w:val="header"/>
    <w:basedOn w:val="a"/>
    <w:link w:val="a7"/>
    <w:rsid w:val="00EF6CB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EF6CB5"/>
    <w:rPr>
      <w:rFonts w:eastAsia="Times New Roman"/>
      <w:sz w:val="22"/>
      <w:szCs w:val="22"/>
      <w:lang w:eastAsia="en-US"/>
    </w:rPr>
  </w:style>
  <w:style w:type="paragraph" w:styleId="a8">
    <w:name w:val="footer"/>
    <w:basedOn w:val="a"/>
    <w:link w:val="a9"/>
    <w:rsid w:val="00EF6CB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EF6CB5"/>
    <w:rPr>
      <w:rFonts w:eastAsia="Times New Roman"/>
      <w:sz w:val="22"/>
      <w:szCs w:val="22"/>
      <w:lang w:eastAsia="en-US"/>
    </w:rPr>
  </w:style>
  <w:style w:type="table" w:styleId="aa">
    <w:name w:val="Table Grid"/>
    <w:basedOn w:val="a1"/>
    <w:locked/>
    <w:rsid w:val="002159E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1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29303136" TargetMode="External"/><Relationship Id="rId13" Type="http://schemas.openxmlformats.org/officeDocument/2006/relationships/hyperlink" Target="https://www.ncbi.nlm.nih.gov/pubmed/?term=Levent%20A%5BAuthor%5D&amp;cauthor=true&amp;cauthor_uid=2928702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26120023" TargetMode="External"/><Relationship Id="rId12" Type="http://schemas.openxmlformats.org/officeDocument/2006/relationships/hyperlink" Target="https://www.ncbi.nlm.nih.gov/pubmed/?term=Ogul%20H%5BAuthor%5D&amp;cauthor=true&amp;cauthor_uid=29287024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ncbi.nlm.nih.gov/pubmed/?term=Sakat%20MS%5BAuthor%5D&amp;cauthor=true&amp;cauthor_uid=29287024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cbi.nlm.nih.gov/pubmed/29287024" TargetMode="External"/><Relationship Id="rId10" Type="http://schemas.openxmlformats.org/officeDocument/2006/relationships/hyperlink" Target="https://www.ncbi.nlm.nih.gov/pubmed/?term=Sade%20R%5BAuthor%5D&amp;cauthor=true&amp;cauthor_uid=2928702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cbi.nlm.nih.gov/pubmed/?term=Pirimoglu%20B%5BAuthor%5D&amp;cauthor=true&amp;cauthor_uid=29287024" TargetMode="External"/><Relationship Id="rId14" Type="http://schemas.openxmlformats.org/officeDocument/2006/relationships/hyperlink" Target="https://www.ncbi.nlm.nih.gov/pubmed/?term=Kantarci%20M%5BAuthor%5D&amp;cauthor=true&amp;cauthor_uid=292870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7573E-263D-49DF-8B81-6374A5180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1991</Words>
  <Characters>11351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611</vt:lpstr>
    </vt:vector>
  </TitlesOfParts>
  <Company>Microsoft</Company>
  <LinksUpToDate>false</LinksUpToDate>
  <CharactersWithSpaces>13316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611</dc:title>
  <dc:creator>ххххх</dc:creator>
  <cp:lastModifiedBy>Amigo</cp:lastModifiedBy>
  <cp:revision>2</cp:revision>
  <dcterms:created xsi:type="dcterms:W3CDTF">2018-12-26T08:50:00Z</dcterms:created>
  <dcterms:modified xsi:type="dcterms:W3CDTF">2018-12-26T08:50:00Z</dcterms:modified>
</cp:coreProperties>
</file>