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F15" w:rsidRPr="00DE6ABB" w:rsidRDefault="00C13F15" w:rsidP="00DE6ABB">
      <w:pPr>
        <w:jc w:val="right"/>
        <w:rPr>
          <w:rFonts w:ascii="Times New Roman" w:hAnsi="Times New Roman" w:cs="Times New Roman"/>
          <w:b/>
          <w:sz w:val="24"/>
          <w:szCs w:val="24"/>
        </w:rPr>
      </w:pPr>
      <w:r w:rsidRPr="00DE6ABB">
        <w:rPr>
          <w:rFonts w:ascii="Times New Roman" w:hAnsi="Times New Roman" w:cs="Times New Roman"/>
          <w:b/>
          <w:sz w:val="24"/>
          <w:szCs w:val="24"/>
        </w:rPr>
        <w:t xml:space="preserve"> The scientific heritage No 10 (10),2017</w:t>
      </w:r>
    </w:p>
    <w:p w:rsidR="00C13F15" w:rsidRPr="00DE6ABB" w:rsidRDefault="00C13F15" w:rsidP="00C13F15">
      <w:pPr>
        <w:rPr>
          <w:rFonts w:ascii="Times New Roman" w:hAnsi="Times New Roman" w:cs="Times New Roman"/>
          <w:b/>
          <w:sz w:val="24"/>
          <w:szCs w:val="24"/>
        </w:rPr>
      </w:pPr>
      <w:r w:rsidRPr="00DE6ABB">
        <w:rPr>
          <w:rFonts w:ascii="Times New Roman" w:hAnsi="Times New Roman" w:cs="Times New Roman"/>
          <w:b/>
          <w:sz w:val="24"/>
          <w:szCs w:val="24"/>
        </w:rPr>
        <w:t>Роздильская О.Н.</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Харьковская медицинская академия последипломного образования МЗ Украины, профессор кафедры физиотерапии, курортологии и восстановительной медицины, доктор медицинских наук, профессор;</w:t>
      </w:r>
    </w:p>
    <w:p w:rsidR="00C13F15" w:rsidRPr="00DE6ABB" w:rsidRDefault="00C13F15" w:rsidP="00C13F15">
      <w:pPr>
        <w:rPr>
          <w:rFonts w:ascii="Times New Roman" w:hAnsi="Times New Roman" w:cs="Times New Roman"/>
          <w:b/>
          <w:sz w:val="24"/>
          <w:szCs w:val="24"/>
        </w:rPr>
      </w:pPr>
      <w:r w:rsidRPr="00DE6ABB">
        <w:rPr>
          <w:rFonts w:ascii="Times New Roman" w:hAnsi="Times New Roman" w:cs="Times New Roman"/>
          <w:b/>
          <w:sz w:val="24"/>
          <w:szCs w:val="24"/>
        </w:rPr>
        <w:t>Калюжка А.А.</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Харьковская медицинская академия последипломного образования МЗ Украины, доцент кафедры физиотерапии, курортологии и восстановительной медицины, кандидат медицинских наук, доцент</w:t>
      </w:r>
    </w:p>
    <w:p w:rsidR="00C13F15" w:rsidRPr="00DE6ABB" w:rsidRDefault="00C13F15" w:rsidP="00C13F15">
      <w:pPr>
        <w:rPr>
          <w:rFonts w:ascii="Times New Roman" w:hAnsi="Times New Roman" w:cs="Times New Roman"/>
          <w:b/>
          <w:sz w:val="24"/>
          <w:szCs w:val="24"/>
        </w:rPr>
      </w:pPr>
      <w:r w:rsidRPr="00DE6ABB">
        <w:rPr>
          <w:rFonts w:ascii="Times New Roman" w:hAnsi="Times New Roman" w:cs="Times New Roman"/>
          <w:b/>
          <w:sz w:val="24"/>
          <w:szCs w:val="24"/>
        </w:rPr>
        <w:t>Зиновьев Э.В.</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Государственное Областное Учреждение Харьковской облгосадминистрации Коммунальное Учреждение Здравоохранения «Областной клинический специализиров</w:t>
      </w:r>
      <w:r w:rsidR="00DE6ABB">
        <w:rPr>
          <w:rFonts w:ascii="Times New Roman" w:hAnsi="Times New Roman" w:cs="Times New Roman"/>
          <w:sz w:val="24"/>
          <w:szCs w:val="24"/>
        </w:rPr>
        <w:t>анный диспансер радиационной за</w:t>
      </w:r>
      <w:r w:rsidRPr="00DE6ABB">
        <w:rPr>
          <w:rFonts w:ascii="Times New Roman" w:hAnsi="Times New Roman" w:cs="Times New Roman"/>
          <w:sz w:val="24"/>
          <w:szCs w:val="24"/>
        </w:rPr>
        <w:t>щиты населения» МЗ Украины, главный врач, соискатель Харьковск</w:t>
      </w:r>
      <w:r w:rsidR="00DE6ABB">
        <w:rPr>
          <w:rFonts w:ascii="Times New Roman" w:hAnsi="Times New Roman" w:cs="Times New Roman"/>
          <w:sz w:val="24"/>
          <w:szCs w:val="24"/>
        </w:rPr>
        <w:t>ой медицинской академии последи</w:t>
      </w:r>
      <w:r w:rsidRPr="00DE6ABB">
        <w:rPr>
          <w:rFonts w:ascii="Times New Roman" w:hAnsi="Times New Roman" w:cs="Times New Roman"/>
          <w:sz w:val="24"/>
          <w:szCs w:val="24"/>
        </w:rPr>
        <w:t>пломного образования МЗ Украины</w:t>
      </w:r>
    </w:p>
    <w:p w:rsidR="00C13F15" w:rsidRPr="00DE6ABB" w:rsidRDefault="00C13F15" w:rsidP="00C13F15">
      <w:pPr>
        <w:rPr>
          <w:rFonts w:ascii="Times New Roman" w:hAnsi="Times New Roman" w:cs="Times New Roman"/>
          <w:b/>
          <w:sz w:val="24"/>
          <w:szCs w:val="24"/>
        </w:rPr>
      </w:pPr>
      <w:r w:rsidRPr="00DE6ABB">
        <w:rPr>
          <w:rFonts w:ascii="Times New Roman" w:hAnsi="Times New Roman" w:cs="Times New Roman"/>
          <w:b/>
          <w:sz w:val="24"/>
          <w:szCs w:val="24"/>
        </w:rPr>
        <w:t>Катаржнова И.В.</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Государственное Областное Учреждение Харьковской облгосадминистрации Коммунальное Учреждение Здравоохранения «Областной клинический специализированный диспансер радиационной защиты населения» МЗ Украины, заведующая отделением физиотерапии, кандидат медицинских наук</w:t>
      </w:r>
    </w:p>
    <w:p w:rsidR="00C13F15" w:rsidRPr="00DE6ABB" w:rsidRDefault="00C13F15" w:rsidP="00C13F15">
      <w:pPr>
        <w:rPr>
          <w:rFonts w:ascii="Times New Roman" w:hAnsi="Times New Roman" w:cs="Times New Roman"/>
          <w:b/>
          <w:sz w:val="24"/>
          <w:szCs w:val="24"/>
        </w:rPr>
      </w:pPr>
      <w:r w:rsidRPr="00DE6ABB">
        <w:rPr>
          <w:rFonts w:ascii="Times New Roman" w:hAnsi="Times New Roman" w:cs="Times New Roman"/>
          <w:b/>
          <w:sz w:val="24"/>
          <w:szCs w:val="24"/>
        </w:rPr>
        <w:t>Майстренко И.А.</w:t>
      </w:r>
    </w:p>
    <w:p w:rsidR="00CD36AF"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Государственное Областное Учреждение Харьковской облгосадминистрации Коммунальное Учре-ждение Здравоохранения «Областной клинический специализированный диспансер радиационной защиты населения» МЗ Украины, врач ультразвуковой диагностики, соискатель Харьковской медицинской академии последипломного образования МЗ Украины</w:t>
      </w:r>
      <w:r w:rsidRPr="00DE6ABB">
        <w:rPr>
          <w:rFonts w:ascii="Times New Roman" w:hAnsi="Times New Roman" w:cs="Times New Roman"/>
          <w:sz w:val="24"/>
          <w:szCs w:val="24"/>
        </w:rPr>
        <w:t>.</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КЛИНИЧЕСКАЯ ХАРАКТЕРИСТИКА БОЛЬНЫХ С МУЛЬТИФОКАЛЬНЫМ АТЕРОСКЛЕРОЗОМ, ПРИНИМАВШИХ УЧАСТИЕ В ЛИКВИДАЦИИ АВАРИИ НА ЧЕРНОБЫЛЬСКОЙ АТОМНОЙ ЭЛЕКТРОСТАНЦИИ </w:t>
      </w:r>
    </w:p>
    <w:p w:rsidR="00C13F15" w:rsidRPr="00DE6ABB" w:rsidRDefault="00C13F15" w:rsidP="00C13F15">
      <w:pPr>
        <w:rPr>
          <w:rFonts w:ascii="Times New Roman" w:hAnsi="Times New Roman" w:cs="Times New Roman"/>
          <w:b/>
          <w:bCs/>
          <w:sz w:val="24"/>
          <w:szCs w:val="24"/>
        </w:rPr>
      </w:pPr>
      <w:r w:rsidRPr="00DE6ABB">
        <w:rPr>
          <w:rFonts w:ascii="Times New Roman" w:hAnsi="Times New Roman" w:cs="Times New Roman"/>
          <w:b/>
          <w:bCs/>
          <w:sz w:val="24"/>
          <w:szCs w:val="24"/>
        </w:rPr>
        <w:t>CLINICAL CHARACTERISTICS OF PATIENTS WITH MULTIFOCAL ATHEROSCLEROSIS TAKING PART IN THE ELIMINATION OF THE ACCIDENT AT THE CHERNOBYL NUCLEAR POWER PLANT</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i/>
          <w:iCs/>
          <w:sz w:val="24"/>
          <w:szCs w:val="24"/>
        </w:rPr>
        <w:t xml:space="preserve">Rozdilskaya O.N.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Kharkov Medical Academy of Postgraduate Education of the Ministry of Health of Ukraine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(Professor of the Department of Physiotherapy, Balneology and Rehabilitation Medicine,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Doctor of Medical Sciences, Professor);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i/>
          <w:iCs/>
          <w:sz w:val="24"/>
          <w:szCs w:val="24"/>
        </w:rPr>
        <w:t xml:space="preserve">Kalyuzhka A.A.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Kharkоv Medical Academy of Postgraduate Education of the Ministry of Health of Ukraine,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Associate Professor of the Department of Physiotherapy, Balneology and Rehabilitation Medicine,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Candidate of Medical Sciences, Associate Professor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i/>
          <w:iCs/>
          <w:sz w:val="24"/>
          <w:szCs w:val="24"/>
        </w:rPr>
        <w:t xml:space="preserve">Zinoviev E.V.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lastRenderedPageBreak/>
        <w:t xml:space="preserve">State Oblast Institution of Kharkov Regional State Administration Public Health Institution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"Regional Clinical Specialized Dispensary for Radiation Protection of Population" of the Ministry of Health of Ukraine, (Head Physician, competitor of the Kharkov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Medical Academy of Postgraduate Education of the Ministry of Health of Ukraine;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i/>
          <w:iCs/>
          <w:sz w:val="24"/>
          <w:szCs w:val="24"/>
        </w:rPr>
        <w:t xml:space="preserve">Katarzhnova I.V.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State Oblast Institution of Kharkov Regional State Administration Public Health Institution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"Regional Clinical Specialized Dispensary for Radiation Protection of Population" of the Ministry of Health of Ukraine, Head of the Department of Physiotherapy, Candidate of Medical Sciences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i/>
          <w:iCs/>
          <w:sz w:val="24"/>
          <w:szCs w:val="24"/>
        </w:rPr>
        <w:t xml:space="preserve">Maistrenko I.A.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State Oblast Institution of Kharkov Regional State Administration Public Health Institution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"Regional Clinical Specialized Dispensary for Radiation Protection of the Population" MH of Ukraine,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i/>
          <w:iCs/>
          <w:sz w:val="24"/>
          <w:szCs w:val="24"/>
        </w:rPr>
        <w:t xml:space="preserve">(ultrasound diagnostician, competitor of the Kharkov Medical Academy of Postgraduate Education of the Ministry of Health of Ukraine).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АННОТАЦИЯ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В статье приводятся результаты изучения особенностей клинической характеристики больных с мультифокальным атеросклерозом (атеросклеротическим поражением церебральных, коронарных и периферических артерий), участников ликвидации последствий аварии на Чернобыльской атомной электростанции, которые наблюдаются и проходят систематические курсы стационарн</w:t>
      </w:r>
      <w:r w:rsidR="00DE6ABB">
        <w:rPr>
          <w:rFonts w:ascii="Times New Roman" w:hAnsi="Times New Roman" w:cs="Times New Roman"/>
          <w:sz w:val="24"/>
          <w:szCs w:val="24"/>
        </w:rPr>
        <w:t>ого лечения в Областном клиниче</w:t>
      </w:r>
      <w:r w:rsidRPr="00DE6ABB">
        <w:rPr>
          <w:rFonts w:ascii="Times New Roman" w:hAnsi="Times New Roman" w:cs="Times New Roman"/>
          <w:sz w:val="24"/>
          <w:szCs w:val="24"/>
        </w:rPr>
        <w:t xml:space="preserve">ском специализированном диспансере радиационной защиты населения МЗ Украины (г. Харьков).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ABSTRACT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 xml:space="preserve">The article presents the results of studying the features of the clinical characteristics of patients with multifocal atherosclerosis (atherosclerotic lesions of the arteries of the 3 basins: cerebral, coronary and peripheral), participants in the liquidation of the consequences of the Chernobyl nuclear power plant accident, that are observed and undergo systematic hospital treatment courses in the Regional Clinical Specialized dispensary for radiation protection of the population of the Ministry of Health of Ukraine (Kharkov).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Ключевые слова: </w:t>
      </w:r>
      <w:r w:rsidRPr="00DE6ABB">
        <w:rPr>
          <w:rFonts w:ascii="Times New Roman" w:hAnsi="Times New Roman" w:cs="Times New Roman"/>
          <w:sz w:val="24"/>
          <w:szCs w:val="24"/>
        </w:rPr>
        <w:t xml:space="preserve">клиническая характеристика, мультифокальный атеросклероз, участники ликвидации аварии на Чернобыльской электростанции, стационарное лечение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Keywords: </w:t>
      </w:r>
      <w:r w:rsidRPr="00DE6ABB">
        <w:rPr>
          <w:rFonts w:ascii="Times New Roman" w:hAnsi="Times New Roman" w:cs="Times New Roman"/>
          <w:sz w:val="24"/>
          <w:szCs w:val="24"/>
        </w:rPr>
        <w:t>clinical characteristics, multifocal atherosclerosis, participants in the liquidation of the conse-quences of the Chernobyl nuclear power plant accident, hospital treatment</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Актуальность проблемы. </w:t>
      </w:r>
      <w:r w:rsidRPr="00DE6ABB">
        <w:rPr>
          <w:rFonts w:ascii="Times New Roman" w:hAnsi="Times New Roman" w:cs="Times New Roman"/>
          <w:sz w:val="24"/>
          <w:szCs w:val="24"/>
        </w:rPr>
        <w:t xml:space="preserve">Высокий уровень заболевамости, инвалидности и смертности у участников ликвидации последствий аварии (УЛПА) на Чернобыльской атомной электростанции (ЧАЭС) в Украине, значительное влияние на формирование которых оказывают болезни системы кровообращения, обуславливают социальную значимость и основные направления их медицинской реабилитации [1, 5, 6, 8, 14, 19]).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Наличие у больных (в том числе и у УЛПА) сочетанного атеросклероза сосудов ряда бассейнов представляет собой особую сложность в выборе оп</w:t>
      </w:r>
      <w:bookmarkStart w:id="0" w:name="_GoBack"/>
      <w:bookmarkEnd w:id="0"/>
      <w:r w:rsidRPr="00DE6ABB">
        <w:rPr>
          <w:rFonts w:ascii="Times New Roman" w:hAnsi="Times New Roman" w:cs="Times New Roman"/>
          <w:sz w:val="24"/>
          <w:szCs w:val="24"/>
        </w:rPr>
        <w:t xml:space="preserve">тимальной тактики и стратегии их лечения [3, 10, 11, 12, 13, 17].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lastRenderedPageBreak/>
        <w:t xml:space="preserve">Цель исследования. </w:t>
      </w:r>
      <w:r w:rsidRPr="00DE6ABB">
        <w:rPr>
          <w:rFonts w:ascii="Times New Roman" w:hAnsi="Times New Roman" w:cs="Times New Roman"/>
          <w:sz w:val="24"/>
          <w:szCs w:val="24"/>
        </w:rPr>
        <w:t xml:space="preserve">Оценка современных клинических особенностей состояния больных с мультифокальным атеросклерозом, УЛПА на ЧАЭС.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Материал и методы исследования. </w:t>
      </w:r>
      <w:r w:rsidRPr="00DE6ABB">
        <w:rPr>
          <w:rFonts w:ascii="Times New Roman" w:hAnsi="Times New Roman" w:cs="Times New Roman"/>
          <w:sz w:val="24"/>
          <w:szCs w:val="24"/>
        </w:rPr>
        <w:t>Под наблюдением состояло 75 больных мужчин, УЛПА в возрасте старше 50 лет с клиническими проявлениями мультифокального атеросклероза, находившихся на стационарном лечении в Государственном Областн</w:t>
      </w:r>
      <w:r w:rsidR="00DE6ABB">
        <w:rPr>
          <w:rFonts w:ascii="Times New Roman" w:hAnsi="Times New Roman" w:cs="Times New Roman"/>
          <w:sz w:val="24"/>
          <w:szCs w:val="24"/>
        </w:rPr>
        <w:t>ом Учреждении Харьковской облго</w:t>
      </w:r>
      <w:r w:rsidRPr="00DE6ABB">
        <w:rPr>
          <w:rFonts w:ascii="Times New Roman" w:hAnsi="Times New Roman" w:cs="Times New Roman"/>
          <w:sz w:val="24"/>
          <w:szCs w:val="24"/>
        </w:rPr>
        <w:t>садминистрации Коммунальном Учреждении Здравоохранени</w:t>
      </w:r>
      <w:r w:rsidR="00DE6ABB">
        <w:rPr>
          <w:rFonts w:ascii="Times New Roman" w:hAnsi="Times New Roman" w:cs="Times New Roman"/>
          <w:sz w:val="24"/>
          <w:szCs w:val="24"/>
        </w:rPr>
        <w:t>я «Областной клинический специа</w:t>
      </w:r>
      <w:r w:rsidRPr="00DE6ABB">
        <w:rPr>
          <w:rFonts w:ascii="Times New Roman" w:hAnsi="Times New Roman" w:cs="Times New Roman"/>
          <w:sz w:val="24"/>
          <w:szCs w:val="24"/>
        </w:rPr>
        <w:t>лизированный диспансер радиационной защиты населения» (ОКСДРЗН) МЗ Украины. Из них 33 (44%) больных находились в хирургическом, 29 (39%) – в кардиол</w:t>
      </w:r>
      <w:r w:rsidR="00DE6ABB">
        <w:rPr>
          <w:rFonts w:ascii="Times New Roman" w:hAnsi="Times New Roman" w:cs="Times New Roman"/>
          <w:sz w:val="24"/>
          <w:szCs w:val="24"/>
        </w:rPr>
        <w:t>огическом, 13 (17%) – в невроло</w:t>
      </w:r>
      <w:r w:rsidRPr="00DE6ABB">
        <w:rPr>
          <w:rFonts w:ascii="Times New Roman" w:hAnsi="Times New Roman" w:cs="Times New Roman"/>
          <w:sz w:val="24"/>
          <w:szCs w:val="24"/>
        </w:rPr>
        <w:t xml:space="preserve">гическом отделениях стационара.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Все пацие</w:t>
      </w:r>
      <w:r w:rsidR="00DE6ABB">
        <w:rPr>
          <w:rFonts w:ascii="Times New Roman" w:hAnsi="Times New Roman" w:cs="Times New Roman"/>
          <w:sz w:val="24"/>
          <w:szCs w:val="24"/>
        </w:rPr>
        <w:t>нты принимали участие в ликвида</w:t>
      </w:r>
      <w:r w:rsidRPr="00DE6ABB">
        <w:rPr>
          <w:rFonts w:ascii="Times New Roman" w:hAnsi="Times New Roman" w:cs="Times New Roman"/>
          <w:sz w:val="24"/>
          <w:szCs w:val="24"/>
        </w:rPr>
        <w:t>ции аварии на ЧАЭС в период 1986-1990 г. г. У всех установлена связь заболеваний с участием в ликвидации аварии на ЧАЭС и инвалидность 2-й или 3-й группы.</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 xml:space="preserve">Диагнозы устанавливались согласно принятым в Украине Рекомендациям и протоколам с учётом МКБ Х пересмотра [2, 14, 15, 16]. Стадии облитерирующего атеросклероза артерий нижних конечностей (ОААНК) определяли по классификации Фонтейна – Покровского [9].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Состояние больных оценивали, используя клинический, анамнестический, инструментальные (повторные измерения уровня артериального давления – АД, еле</w:t>
      </w:r>
      <w:r w:rsidR="008E1C4D">
        <w:rPr>
          <w:rFonts w:ascii="Times New Roman" w:hAnsi="Times New Roman" w:cs="Times New Roman"/>
          <w:sz w:val="24"/>
          <w:szCs w:val="24"/>
        </w:rPr>
        <w:t>ктрокардиографию – ЭКГ, Холтеро</w:t>
      </w:r>
      <w:r w:rsidRPr="00DE6ABB">
        <w:rPr>
          <w:rFonts w:ascii="Times New Roman" w:hAnsi="Times New Roman" w:cs="Times New Roman"/>
          <w:sz w:val="24"/>
          <w:szCs w:val="24"/>
        </w:rPr>
        <w:t>вское мониторирование ЭКГ и АД, реовазографию, импульсную допплерографию церебральних и периферических сосудов, сонографию миокарда, по показаниям – коронарографию, периферическую ангиографию, компьютерную или магнитно-резонансную томографию, ультразвуковое</w:t>
      </w:r>
      <w:r w:rsidR="008E1C4D">
        <w:rPr>
          <w:rFonts w:ascii="Times New Roman" w:hAnsi="Times New Roman" w:cs="Times New Roman"/>
          <w:sz w:val="24"/>
          <w:szCs w:val="24"/>
        </w:rPr>
        <w:t xml:space="preserve"> исследова</w:t>
      </w:r>
      <w:r w:rsidRPr="00DE6ABB">
        <w:rPr>
          <w:rFonts w:ascii="Times New Roman" w:hAnsi="Times New Roman" w:cs="Times New Roman"/>
          <w:sz w:val="24"/>
          <w:szCs w:val="24"/>
        </w:rPr>
        <w:t>ние внутренних органов) и стандартные лабораторные методы исследования состояния сосудистой и сердечно-сосуд</w:t>
      </w:r>
      <w:r w:rsidR="008E1C4D">
        <w:rPr>
          <w:rFonts w:ascii="Times New Roman" w:hAnsi="Times New Roman" w:cs="Times New Roman"/>
          <w:sz w:val="24"/>
          <w:szCs w:val="24"/>
        </w:rPr>
        <w:t>истой систем (ССС), тест с 6-ми</w:t>
      </w:r>
      <w:r w:rsidRPr="00DE6ABB">
        <w:rPr>
          <w:rFonts w:ascii="Times New Roman" w:hAnsi="Times New Roman" w:cs="Times New Roman"/>
          <w:sz w:val="24"/>
          <w:szCs w:val="24"/>
        </w:rPr>
        <w:t xml:space="preserve">нутной ходьбой (6М WT), катамнестический (Мин-несотский опросник качества жизни – Livingwith Heart Failure Questionare), статистический.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sz w:val="24"/>
          <w:szCs w:val="24"/>
        </w:rPr>
        <w:t>При этом независимо от профильности отделения, в котором лечился больной, его в обязательном порядке консуль</w:t>
      </w:r>
      <w:r w:rsidR="008E1C4D">
        <w:rPr>
          <w:rFonts w:ascii="Times New Roman" w:hAnsi="Times New Roman" w:cs="Times New Roman"/>
          <w:sz w:val="24"/>
          <w:szCs w:val="24"/>
        </w:rPr>
        <w:t>тировали и назначали лечение со</w:t>
      </w:r>
      <w:r w:rsidRPr="00DE6ABB">
        <w:rPr>
          <w:rFonts w:ascii="Times New Roman" w:hAnsi="Times New Roman" w:cs="Times New Roman"/>
          <w:sz w:val="24"/>
          <w:szCs w:val="24"/>
        </w:rPr>
        <w:t>ответствующи</w:t>
      </w:r>
      <w:r w:rsidR="008E1C4D">
        <w:rPr>
          <w:rFonts w:ascii="Times New Roman" w:hAnsi="Times New Roman" w:cs="Times New Roman"/>
          <w:sz w:val="24"/>
          <w:szCs w:val="24"/>
        </w:rPr>
        <w:t>е специалисты по поводу установ</w:t>
      </w:r>
      <w:r w:rsidRPr="00DE6ABB">
        <w:rPr>
          <w:rFonts w:ascii="Times New Roman" w:hAnsi="Times New Roman" w:cs="Times New Roman"/>
          <w:sz w:val="24"/>
          <w:szCs w:val="24"/>
        </w:rPr>
        <w:t xml:space="preserve">ленных сочетанных нозологий. </w:t>
      </w:r>
    </w:p>
    <w:p w:rsidR="00C13F15" w:rsidRPr="00DE6ABB" w:rsidRDefault="00C13F15" w:rsidP="00C13F15">
      <w:pPr>
        <w:rPr>
          <w:rFonts w:ascii="Times New Roman" w:hAnsi="Times New Roman" w:cs="Times New Roman"/>
          <w:sz w:val="24"/>
          <w:szCs w:val="24"/>
        </w:rPr>
      </w:pPr>
      <w:r w:rsidRPr="00DE6ABB">
        <w:rPr>
          <w:rFonts w:ascii="Times New Roman" w:hAnsi="Times New Roman" w:cs="Times New Roman"/>
          <w:b/>
          <w:bCs/>
          <w:sz w:val="24"/>
          <w:szCs w:val="24"/>
        </w:rPr>
        <w:t xml:space="preserve">Результаты исследования. </w:t>
      </w:r>
      <w:r w:rsidRPr="00DE6ABB">
        <w:rPr>
          <w:rFonts w:ascii="Times New Roman" w:hAnsi="Times New Roman" w:cs="Times New Roman"/>
          <w:sz w:val="24"/>
          <w:szCs w:val="24"/>
        </w:rPr>
        <w:t>Результаты опроса больных показали, что все пациенты предъ-являли жалобы на общую слабость, повышенную утомляемость, снижение уровня переносимости физических нагрузок, постоянные головные боли, перемены настроения, раздражительность, плохой сон (см. табл. 1).</w:t>
      </w: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xml:space="preserve">Таблица 1. </w:t>
      </w:r>
    </w:p>
    <w:p w:rsidR="00B71541" w:rsidRPr="00DE6ABB" w:rsidRDefault="00B71541" w:rsidP="00B71541">
      <w:pPr>
        <w:rPr>
          <w:rFonts w:ascii="Times New Roman" w:hAnsi="Times New Roman" w:cs="Times New Roman"/>
          <w:b/>
          <w:bCs/>
          <w:sz w:val="24"/>
          <w:szCs w:val="24"/>
        </w:rPr>
      </w:pPr>
      <w:r w:rsidRPr="00DE6ABB">
        <w:rPr>
          <w:rFonts w:ascii="Times New Roman" w:hAnsi="Times New Roman" w:cs="Times New Roman"/>
          <w:b/>
          <w:bCs/>
          <w:sz w:val="24"/>
          <w:szCs w:val="24"/>
        </w:rPr>
        <w:t>Результаты опроса больных с мультифокальным атеросклерозом, УЛПА</w:t>
      </w:r>
    </w:p>
    <w:tbl>
      <w:tblPr>
        <w:tblW w:w="0" w:type="auto"/>
        <w:tblInd w:w="107" w:type="dxa"/>
        <w:tblLayout w:type="fixed"/>
        <w:tblCellMar>
          <w:left w:w="0" w:type="dxa"/>
          <w:right w:w="0" w:type="dxa"/>
        </w:tblCellMar>
        <w:tblLook w:val="0000" w:firstRow="0" w:lastRow="0" w:firstColumn="0" w:lastColumn="0" w:noHBand="0" w:noVBand="0"/>
      </w:tblPr>
      <w:tblGrid>
        <w:gridCol w:w="7222"/>
        <w:gridCol w:w="1851"/>
      </w:tblGrid>
      <w:tr w:rsidR="00B71541" w:rsidRPr="00DE6ABB">
        <w:tblPrEx>
          <w:tblCellMar>
            <w:top w:w="0" w:type="dxa"/>
            <w:left w:w="0" w:type="dxa"/>
            <w:bottom w:w="0" w:type="dxa"/>
            <w:right w:w="0" w:type="dxa"/>
          </w:tblCellMar>
        </w:tblPrEx>
        <w:trPr>
          <w:trHeight w:hRule="exact" w:val="1155"/>
        </w:trPr>
        <w:tc>
          <w:tcPr>
            <w:tcW w:w="7222" w:type="dxa"/>
            <w:tcBorders>
              <w:top w:val="none" w:sz="6" w:space="0" w:color="auto"/>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Наименование симптома или синдрома</w:t>
            </w:r>
          </w:p>
        </w:tc>
        <w:tc>
          <w:tcPr>
            <w:tcW w:w="1851" w:type="dxa"/>
            <w:tcBorders>
              <w:top w:val="none" w:sz="6" w:space="0" w:color="auto"/>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Частота встречае- мости признака к числу больных в группе (Р ± m)</w:t>
            </w: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n = 75</w:t>
            </w:r>
          </w:p>
        </w:tc>
      </w:tr>
      <w:tr w:rsidR="00B71541" w:rsidRPr="00DE6ABB" w:rsidTr="008E1C4D">
        <w:tblPrEx>
          <w:tblCellMar>
            <w:top w:w="0" w:type="dxa"/>
            <w:left w:w="0" w:type="dxa"/>
            <w:bottom w:w="0" w:type="dxa"/>
            <w:right w:w="0" w:type="dxa"/>
          </w:tblCellMar>
        </w:tblPrEx>
        <w:trPr>
          <w:trHeight w:hRule="exact" w:val="346"/>
        </w:trPr>
        <w:tc>
          <w:tcPr>
            <w:tcW w:w="9073" w:type="dxa"/>
            <w:gridSpan w:val="2"/>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Жалобы на:</w:t>
            </w:r>
          </w:p>
        </w:tc>
      </w:tr>
      <w:tr w:rsidR="00B71541" w:rsidRPr="00DE6ABB" w:rsidTr="00B71541">
        <w:tblPrEx>
          <w:tblCellMar>
            <w:top w:w="0" w:type="dxa"/>
            <w:left w:w="0" w:type="dxa"/>
            <w:bottom w:w="0" w:type="dxa"/>
            <w:right w:w="0" w:type="dxa"/>
          </w:tblCellMar>
        </w:tblPrEx>
        <w:trPr>
          <w:trHeight w:hRule="exact" w:val="705"/>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Общую слабость, повышенную утомляемость, снижение уровня переносимости физических нагрузок</w:t>
            </w:r>
          </w:p>
          <w:p w:rsidR="00B71541" w:rsidRPr="00DE6ABB" w:rsidRDefault="00B71541" w:rsidP="00B71541">
            <w:pPr>
              <w:rPr>
                <w:rFonts w:ascii="Times New Roman" w:hAnsi="Times New Roman" w:cs="Times New Roman"/>
                <w:sz w:val="24"/>
                <w:szCs w:val="24"/>
              </w:rPr>
            </w:pP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8E1C4D">
        <w:tblPrEx>
          <w:tblCellMar>
            <w:top w:w="0" w:type="dxa"/>
            <w:left w:w="0" w:type="dxa"/>
            <w:bottom w:w="0" w:type="dxa"/>
            <w:right w:w="0" w:type="dxa"/>
          </w:tblCellMar>
        </w:tblPrEx>
        <w:trPr>
          <w:trHeight w:hRule="exact" w:val="716"/>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Головные боли постоянные, периодически усиливающиеся, требующие приема медикаментозных препаратов</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8E1C4D">
        <w:tblPrEx>
          <w:tblCellMar>
            <w:top w:w="0" w:type="dxa"/>
            <w:left w:w="0" w:type="dxa"/>
            <w:bottom w:w="0" w:type="dxa"/>
            <w:right w:w="0" w:type="dxa"/>
          </w:tblCellMar>
        </w:tblPrEx>
        <w:trPr>
          <w:trHeight w:hRule="exact" w:val="414"/>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Перемены настроения, раздражительность, плохой сон</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8E1C4D">
        <w:tblPrEx>
          <w:tblCellMar>
            <w:top w:w="0" w:type="dxa"/>
            <w:left w:w="0" w:type="dxa"/>
            <w:bottom w:w="0" w:type="dxa"/>
            <w:right w:w="0" w:type="dxa"/>
          </w:tblCellMar>
        </w:tblPrEx>
        <w:trPr>
          <w:trHeight w:hRule="exact" w:val="292"/>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Головокружения, шаткость при ходьбе</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53 (70 ± 5%)</w:t>
            </w:r>
          </w:p>
        </w:tc>
      </w:tr>
      <w:tr w:rsidR="00B71541" w:rsidRPr="00DE6ABB" w:rsidTr="008E1C4D">
        <w:tblPrEx>
          <w:tblCellMar>
            <w:top w:w="0" w:type="dxa"/>
            <w:left w:w="0" w:type="dxa"/>
            <w:bottom w:w="0" w:type="dxa"/>
            <w:right w:w="0" w:type="dxa"/>
          </w:tblCellMar>
        </w:tblPrEx>
        <w:trPr>
          <w:trHeight w:hRule="exact" w:val="425"/>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lastRenderedPageBreak/>
              <w:t>Ухудшение памяти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61(80 ± 5%)</w:t>
            </w:r>
          </w:p>
        </w:tc>
      </w:tr>
      <w:tr w:rsidR="00B71541" w:rsidRPr="00DE6ABB" w:rsidTr="00187328">
        <w:tblPrEx>
          <w:tblCellMar>
            <w:top w:w="0" w:type="dxa"/>
            <w:left w:w="0" w:type="dxa"/>
            <w:bottom w:w="0" w:type="dxa"/>
            <w:right w:w="0" w:type="dxa"/>
          </w:tblCellMar>
        </w:tblPrEx>
        <w:trPr>
          <w:trHeight w:hRule="exact" w:val="573"/>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Давящие боли за грудиной при ходьбе, небольшой физической нагрузке</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8E1C4D">
        <w:tblPrEx>
          <w:tblCellMar>
            <w:top w:w="0" w:type="dxa"/>
            <w:left w:w="0" w:type="dxa"/>
            <w:bottom w:w="0" w:type="dxa"/>
            <w:right w:w="0" w:type="dxa"/>
          </w:tblCellMar>
        </w:tblPrEx>
        <w:trPr>
          <w:trHeight w:hRule="exact" w:val="562"/>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Боли за грудиной при ходьбе, небольшой физической нагрузке и в покое</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43 (57 ± 6%)</w:t>
            </w:r>
          </w:p>
        </w:tc>
      </w:tr>
      <w:tr w:rsidR="00B71541" w:rsidRPr="00DE6ABB" w:rsidTr="008E1C4D">
        <w:tblPrEx>
          <w:tblCellMar>
            <w:top w:w="0" w:type="dxa"/>
            <w:left w:w="0" w:type="dxa"/>
            <w:bottom w:w="0" w:type="dxa"/>
            <w:right w:w="0" w:type="dxa"/>
          </w:tblCellMar>
        </w:tblPrEx>
        <w:trPr>
          <w:trHeight w:hRule="exact" w:val="427"/>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Боли в ногах при прохождении расстояния более 200 м</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8E1C4D">
        <w:tblPrEx>
          <w:tblCellMar>
            <w:top w:w="0" w:type="dxa"/>
            <w:left w:w="0" w:type="dxa"/>
            <w:bottom w:w="0" w:type="dxa"/>
            <w:right w:w="0" w:type="dxa"/>
          </w:tblCellMar>
        </w:tblPrEx>
        <w:trPr>
          <w:trHeight w:hRule="exact" w:val="42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Боли в ногах при прохождении расстояния менее 200 м</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43 (57 ± 6%)</w:t>
            </w:r>
          </w:p>
        </w:tc>
      </w:tr>
      <w:tr w:rsidR="00B71541" w:rsidRPr="00DE6ABB" w:rsidTr="00187328">
        <w:tblPrEx>
          <w:tblCellMar>
            <w:top w:w="0" w:type="dxa"/>
            <w:left w:w="0" w:type="dxa"/>
            <w:bottom w:w="0" w:type="dxa"/>
            <w:right w:w="0" w:type="dxa"/>
          </w:tblCellMar>
        </w:tblPrEx>
        <w:trPr>
          <w:trHeight w:hRule="exact" w:val="426"/>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Онемение пальцев стоп, парестезии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8E1C4D">
        <w:tblPrEx>
          <w:tblCellMar>
            <w:top w:w="0" w:type="dxa"/>
            <w:left w:w="0" w:type="dxa"/>
            <w:bottom w:w="0" w:type="dxa"/>
            <w:right w:w="0" w:type="dxa"/>
          </w:tblCellMar>
        </w:tblPrEx>
        <w:trPr>
          <w:trHeight w:hRule="exact" w:val="33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Зябкость пальцев ног</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187328">
        <w:tblPrEx>
          <w:tblCellMar>
            <w:top w:w="0" w:type="dxa"/>
            <w:left w:w="0" w:type="dxa"/>
            <w:bottom w:w="0" w:type="dxa"/>
            <w:right w:w="0" w:type="dxa"/>
          </w:tblCellMar>
        </w:tblPrEx>
        <w:trPr>
          <w:trHeight w:hRule="exact" w:val="42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Судороги в икроножных мышцах</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65 (86 ± 4%)</w:t>
            </w:r>
          </w:p>
        </w:tc>
      </w:tr>
      <w:tr w:rsidR="00B71541" w:rsidRPr="00DE6ABB" w:rsidTr="008E1C4D">
        <w:tblPrEx>
          <w:tblCellMar>
            <w:top w:w="0" w:type="dxa"/>
            <w:left w:w="0" w:type="dxa"/>
            <w:bottom w:w="0" w:type="dxa"/>
            <w:right w:w="0" w:type="dxa"/>
          </w:tblCellMar>
        </w:tblPrEx>
        <w:trPr>
          <w:trHeight w:hRule="exact" w:val="422"/>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Одышку при значительной физической нагрузке, быстрой ходьбе</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187328">
        <w:tblPrEx>
          <w:tblCellMar>
            <w:top w:w="0" w:type="dxa"/>
            <w:left w:w="0" w:type="dxa"/>
            <w:bottom w:w="0" w:type="dxa"/>
            <w:right w:w="0" w:type="dxa"/>
          </w:tblCellMar>
        </w:tblPrEx>
        <w:trPr>
          <w:trHeight w:hRule="exact" w:val="538"/>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одышку при незначительной физической нагрузке, умеренной ходьбе</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43 (57 ± 6%)</w:t>
            </w:r>
          </w:p>
        </w:tc>
      </w:tr>
      <w:tr w:rsidR="00B71541" w:rsidRPr="00DE6ABB" w:rsidTr="00187328">
        <w:tblPrEx>
          <w:tblCellMar>
            <w:top w:w="0" w:type="dxa"/>
            <w:left w:w="0" w:type="dxa"/>
            <w:bottom w:w="0" w:type="dxa"/>
            <w:right w:w="0" w:type="dxa"/>
          </w:tblCellMar>
        </w:tblPrEx>
        <w:trPr>
          <w:trHeight w:hRule="exact" w:val="276"/>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отёки на ногах к вечеру</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B71541" w:rsidRPr="00DE6ABB" w:rsidTr="00187328">
        <w:tblPrEx>
          <w:tblCellMar>
            <w:top w:w="0" w:type="dxa"/>
            <w:left w:w="0" w:type="dxa"/>
            <w:bottom w:w="0" w:type="dxa"/>
            <w:right w:w="0" w:type="dxa"/>
          </w:tblCellMar>
        </w:tblPrEx>
        <w:trPr>
          <w:trHeight w:hRule="exact" w:val="436"/>
        </w:trPr>
        <w:tc>
          <w:tcPr>
            <w:tcW w:w="9073" w:type="dxa"/>
            <w:gridSpan w:val="2"/>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Анамнез болезней</w:t>
            </w:r>
          </w:p>
        </w:tc>
      </w:tr>
      <w:tr w:rsidR="00B71541" w:rsidRPr="00DE6ABB">
        <w:tblPrEx>
          <w:tblCellMar>
            <w:top w:w="0" w:type="dxa"/>
            <w:left w:w="0" w:type="dxa"/>
            <w:bottom w:w="0" w:type="dxa"/>
            <w:right w:w="0" w:type="dxa"/>
          </w:tblCellMar>
        </w:tblPrEx>
        <w:trPr>
          <w:trHeight w:hRule="exact" w:val="47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Диагностирована ДЭП, ГБ:</w:t>
            </w: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до 5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tblPrEx>
          <w:tblCellMar>
            <w:top w:w="0" w:type="dxa"/>
            <w:left w:w="0" w:type="dxa"/>
            <w:bottom w:w="0" w:type="dxa"/>
            <w:right w:w="0" w:type="dxa"/>
          </w:tblCellMar>
        </w:tblPrEx>
        <w:trPr>
          <w:trHeight w:hRule="exact" w:val="24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- 5-10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0%</w:t>
            </w:r>
          </w:p>
        </w:tc>
      </w:tr>
      <w:tr w:rsidR="00B71541" w:rsidRPr="00DE6ABB" w:rsidTr="00187328">
        <w:tblPrEx>
          <w:tblCellMar>
            <w:top w:w="0" w:type="dxa"/>
            <w:left w:w="0" w:type="dxa"/>
            <w:bottom w:w="0" w:type="dxa"/>
            <w:right w:w="0" w:type="dxa"/>
          </w:tblCellMar>
        </w:tblPrEx>
        <w:trPr>
          <w:trHeight w:hRule="exact" w:val="41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Приступы потери сознания в прошлом</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61(80 ±5%)</w:t>
            </w:r>
          </w:p>
        </w:tc>
      </w:tr>
      <w:tr w:rsidR="00B71541" w:rsidRPr="00DE6ABB">
        <w:tblPrEx>
          <w:tblCellMar>
            <w:top w:w="0" w:type="dxa"/>
            <w:left w:w="0" w:type="dxa"/>
            <w:bottom w:w="0" w:type="dxa"/>
            <w:right w:w="0" w:type="dxa"/>
          </w:tblCellMar>
        </w:tblPrEx>
        <w:trPr>
          <w:trHeight w:hRule="exact" w:val="47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Диагностирована ИБС:</w:t>
            </w: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до 5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0%</w:t>
            </w:r>
          </w:p>
        </w:tc>
      </w:tr>
      <w:tr w:rsidR="00B71541" w:rsidRPr="00DE6ABB" w:rsidTr="00187328">
        <w:tblPrEx>
          <w:tblCellMar>
            <w:top w:w="0" w:type="dxa"/>
            <w:left w:w="0" w:type="dxa"/>
            <w:bottom w:w="0" w:type="dxa"/>
            <w:right w:w="0" w:type="dxa"/>
          </w:tblCellMar>
        </w:tblPrEx>
        <w:trPr>
          <w:trHeight w:hRule="exact" w:val="394"/>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- 5-10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31 (41 ± 6%)</w:t>
            </w:r>
          </w:p>
        </w:tc>
      </w:tr>
      <w:tr w:rsidR="00B71541" w:rsidRPr="00DE6ABB" w:rsidTr="00187328">
        <w:tblPrEx>
          <w:tblCellMar>
            <w:top w:w="0" w:type="dxa"/>
            <w:left w:w="0" w:type="dxa"/>
            <w:bottom w:w="0" w:type="dxa"/>
            <w:right w:w="0" w:type="dxa"/>
          </w:tblCellMar>
        </w:tblPrEx>
        <w:trPr>
          <w:trHeight w:hRule="exact" w:val="414"/>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- 10 и более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44 (59 ± 5%)</w:t>
            </w:r>
          </w:p>
        </w:tc>
      </w:tr>
      <w:tr w:rsidR="00B71541" w:rsidRPr="00DE6ABB">
        <w:tblPrEx>
          <w:tblCellMar>
            <w:top w:w="0" w:type="dxa"/>
            <w:left w:w="0" w:type="dxa"/>
            <w:bottom w:w="0" w:type="dxa"/>
            <w:right w:w="0" w:type="dxa"/>
          </w:tblCellMar>
        </w:tblPrEx>
        <w:trPr>
          <w:trHeight w:hRule="exact" w:val="468"/>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Диагностирован ОААНК:</w:t>
            </w: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до 5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0%</w:t>
            </w:r>
          </w:p>
        </w:tc>
      </w:tr>
      <w:tr w:rsidR="00B71541" w:rsidRPr="00DE6ABB" w:rsidTr="00187328">
        <w:tblPrEx>
          <w:tblCellMar>
            <w:top w:w="0" w:type="dxa"/>
            <w:left w:w="0" w:type="dxa"/>
            <w:bottom w:w="0" w:type="dxa"/>
            <w:right w:w="0" w:type="dxa"/>
          </w:tblCellMar>
        </w:tblPrEx>
        <w:trPr>
          <w:trHeight w:hRule="exact" w:val="398"/>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- 5-10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9 (12 ± 4)</w:t>
            </w:r>
          </w:p>
        </w:tc>
      </w:tr>
      <w:tr w:rsidR="00B71541" w:rsidRPr="00DE6ABB" w:rsidTr="00187328">
        <w:tblPrEx>
          <w:tblCellMar>
            <w:top w:w="0" w:type="dxa"/>
            <w:left w:w="0" w:type="dxa"/>
            <w:bottom w:w="0" w:type="dxa"/>
            <w:right w:w="0" w:type="dxa"/>
          </w:tblCellMar>
        </w:tblPrEx>
        <w:trPr>
          <w:trHeight w:hRule="exact" w:val="418"/>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- 10 и более лет после аварии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66 (88 ± 4%)</w:t>
            </w:r>
          </w:p>
        </w:tc>
      </w:tr>
      <w:tr w:rsidR="00B71541" w:rsidRPr="00DE6ABB">
        <w:tblPrEx>
          <w:tblCellMar>
            <w:top w:w="0" w:type="dxa"/>
            <w:left w:w="0" w:type="dxa"/>
            <w:bottom w:w="0" w:type="dxa"/>
            <w:right w:w="0" w:type="dxa"/>
          </w:tblCellMar>
        </w:tblPrEx>
        <w:trPr>
          <w:trHeight w:hRule="exact" w:val="47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Перенесенные:</w:t>
            </w: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ОНМК</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B71541" w:rsidRPr="00DE6ABB">
        <w:tblPrEx>
          <w:tblCellMar>
            <w:top w:w="0" w:type="dxa"/>
            <w:left w:w="0" w:type="dxa"/>
            <w:bottom w:w="0" w:type="dxa"/>
            <w:right w:w="0" w:type="dxa"/>
          </w:tblCellMar>
        </w:tblPrEx>
        <w:trPr>
          <w:trHeight w:hRule="exact" w:val="24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ОИМ</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9 (12 ± 4%)</w:t>
            </w:r>
          </w:p>
        </w:tc>
      </w:tr>
      <w:tr w:rsidR="00B71541" w:rsidRPr="00DE6ABB" w:rsidTr="00187328">
        <w:tblPrEx>
          <w:tblCellMar>
            <w:top w:w="0" w:type="dxa"/>
            <w:left w:w="0" w:type="dxa"/>
            <w:bottom w:w="0" w:type="dxa"/>
            <w:right w:w="0" w:type="dxa"/>
          </w:tblCellMar>
        </w:tblPrEx>
        <w:trPr>
          <w:trHeight w:hRule="exact" w:val="420"/>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острая окклюзия (тромбоз) периферических артерий</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0%</w:t>
            </w:r>
          </w:p>
        </w:tc>
      </w:tr>
      <w:tr w:rsidR="00B71541" w:rsidRPr="00DE6ABB">
        <w:tblPrEx>
          <w:tblCellMar>
            <w:top w:w="0" w:type="dxa"/>
            <w:left w:w="0" w:type="dxa"/>
            <w:bottom w:w="0" w:type="dxa"/>
            <w:right w:w="0" w:type="dxa"/>
          </w:tblCellMar>
        </w:tblPrEx>
        <w:trPr>
          <w:trHeight w:hRule="exact" w:val="471"/>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Кратность стационарного лечения</w:t>
            </w: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- 2 раза в год;</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p>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43(57 ± 6%)</w:t>
            </w:r>
          </w:p>
        </w:tc>
      </w:tr>
      <w:tr w:rsidR="00B71541" w:rsidRPr="00DE6ABB" w:rsidTr="00187328">
        <w:tblPrEx>
          <w:tblCellMar>
            <w:top w:w="0" w:type="dxa"/>
            <w:left w:w="0" w:type="dxa"/>
            <w:bottom w:w="0" w:type="dxa"/>
            <w:right w:w="0" w:type="dxa"/>
          </w:tblCellMar>
        </w:tblPrEx>
        <w:trPr>
          <w:trHeight w:hRule="exact" w:val="376"/>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- 1 раз в год;</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187328">
        <w:tblPrEx>
          <w:tblCellMar>
            <w:top w:w="0" w:type="dxa"/>
            <w:left w:w="0" w:type="dxa"/>
            <w:bottom w:w="0" w:type="dxa"/>
            <w:right w:w="0" w:type="dxa"/>
          </w:tblCellMar>
        </w:tblPrEx>
        <w:trPr>
          <w:trHeight w:hRule="exact" w:val="705"/>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Курс стационарного лечения включал медикаментозную и физиобальнеотерапию</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75 (100%)</w:t>
            </w:r>
          </w:p>
        </w:tc>
      </w:tr>
      <w:tr w:rsidR="00B71541" w:rsidRPr="00DE6ABB" w:rsidTr="00187328">
        <w:tblPrEx>
          <w:tblCellMar>
            <w:top w:w="0" w:type="dxa"/>
            <w:left w:w="0" w:type="dxa"/>
            <w:bottom w:w="0" w:type="dxa"/>
            <w:right w:w="0" w:type="dxa"/>
          </w:tblCellMar>
        </w:tblPrEx>
        <w:trPr>
          <w:trHeight w:hRule="exact" w:val="430"/>
        </w:trPr>
        <w:tc>
          <w:tcPr>
            <w:tcW w:w="9073" w:type="dxa"/>
            <w:gridSpan w:val="2"/>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Анамнез жизни</w:t>
            </w:r>
          </w:p>
        </w:tc>
      </w:tr>
      <w:tr w:rsidR="00B71541" w:rsidRPr="00DE6ABB" w:rsidTr="00187328">
        <w:tblPrEx>
          <w:tblCellMar>
            <w:top w:w="0" w:type="dxa"/>
            <w:left w:w="0" w:type="dxa"/>
            <w:bottom w:w="0" w:type="dxa"/>
            <w:right w:w="0" w:type="dxa"/>
          </w:tblCellMar>
        </w:tblPrEx>
        <w:trPr>
          <w:trHeight w:hRule="exact" w:val="333"/>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наличие у членов семьи заболеваний ССС</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B71541" w:rsidRPr="00DE6ABB" w:rsidTr="00187328">
        <w:tblPrEx>
          <w:tblCellMar>
            <w:top w:w="0" w:type="dxa"/>
            <w:left w:w="0" w:type="dxa"/>
            <w:bottom w:w="0" w:type="dxa"/>
            <w:right w:w="0" w:type="dxa"/>
          </w:tblCellMar>
        </w:tblPrEx>
        <w:trPr>
          <w:trHeight w:hRule="exact" w:val="424"/>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курит в настоящее время</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21 (28 ± 5%)</w:t>
            </w:r>
          </w:p>
        </w:tc>
      </w:tr>
      <w:tr w:rsidR="00B71541" w:rsidRPr="00DE6ABB" w:rsidTr="00187328">
        <w:tblPrEx>
          <w:tblCellMar>
            <w:top w:w="0" w:type="dxa"/>
            <w:left w:w="0" w:type="dxa"/>
            <w:bottom w:w="0" w:type="dxa"/>
            <w:right w:w="0" w:type="dxa"/>
          </w:tblCellMar>
        </w:tblPrEx>
        <w:trPr>
          <w:trHeight w:hRule="exact" w:val="416"/>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принимает алкоголь со слов больного</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21 (28 ± 5%)</w:t>
            </w:r>
          </w:p>
        </w:tc>
      </w:tr>
      <w:tr w:rsidR="00B71541" w:rsidRPr="00DE6ABB" w:rsidTr="00187328">
        <w:tblPrEx>
          <w:tblCellMar>
            <w:top w:w="0" w:type="dxa"/>
            <w:left w:w="0" w:type="dxa"/>
            <w:bottom w:w="0" w:type="dxa"/>
            <w:right w:w="0" w:type="dxa"/>
          </w:tblCellMar>
        </w:tblPrEx>
        <w:trPr>
          <w:trHeight w:hRule="exact" w:val="435"/>
        </w:trPr>
        <w:tc>
          <w:tcPr>
            <w:tcW w:w="7222"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 малоподвижный образ жизни</w:t>
            </w:r>
          </w:p>
        </w:tc>
        <w:tc>
          <w:tcPr>
            <w:tcW w:w="1851" w:type="dxa"/>
            <w:tcBorders>
              <w:top w:val="single" w:sz="4" w:space="0" w:color="000000"/>
              <w:left w:val="single" w:sz="4" w:space="0" w:color="000000"/>
              <w:bottom w:val="single" w:sz="4" w:space="0" w:color="000000"/>
              <w:right w:val="single" w:sz="4" w:space="0" w:color="000000"/>
            </w:tcBorders>
          </w:tcPr>
          <w:p w:rsidR="00B71541" w:rsidRPr="00DE6ABB" w:rsidRDefault="00B71541" w:rsidP="00B71541">
            <w:pPr>
              <w:rPr>
                <w:rFonts w:ascii="Times New Roman" w:hAnsi="Times New Roman" w:cs="Times New Roman"/>
                <w:sz w:val="24"/>
                <w:szCs w:val="24"/>
              </w:rPr>
            </w:pPr>
            <w:r w:rsidRPr="00DE6ABB">
              <w:rPr>
                <w:rFonts w:ascii="Times New Roman" w:hAnsi="Times New Roman" w:cs="Times New Roman"/>
                <w:sz w:val="24"/>
                <w:szCs w:val="24"/>
              </w:rPr>
              <w:t>35 (47 ± 6%)</w:t>
            </w:r>
          </w:p>
        </w:tc>
      </w:tr>
    </w:tbl>
    <w:p w:rsidR="00B544FF" w:rsidRPr="00DE6ABB" w:rsidRDefault="00B544FF" w:rsidP="00B544FF">
      <w:pPr>
        <w:rPr>
          <w:rFonts w:ascii="Times New Roman" w:hAnsi="Times New Roman" w:cs="Times New Roman"/>
          <w:sz w:val="24"/>
          <w:szCs w:val="24"/>
        </w:rPr>
      </w:pPr>
      <w:r w:rsidRPr="00DE6ABB">
        <w:rPr>
          <w:rFonts w:ascii="Times New Roman" w:hAnsi="Times New Roman" w:cs="Times New Roman"/>
          <w:sz w:val="24"/>
          <w:szCs w:val="24"/>
        </w:rPr>
        <w:t xml:space="preserve">Примечание: </w:t>
      </w:r>
    </w:p>
    <w:p w:rsidR="00B544FF" w:rsidRPr="00DE6ABB" w:rsidRDefault="00B544FF" w:rsidP="00B544FF">
      <w:pPr>
        <w:rPr>
          <w:rFonts w:ascii="Times New Roman" w:hAnsi="Times New Roman" w:cs="Times New Roman"/>
          <w:sz w:val="24"/>
          <w:szCs w:val="24"/>
        </w:rPr>
      </w:pPr>
      <w:r w:rsidRPr="00DE6ABB">
        <w:rPr>
          <w:rFonts w:ascii="Times New Roman" w:hAnsi="Times New Roman" w:cs="Times New Roman"/>
          <w:sz w:val="24"/>
          <w:szCs w:val="24"/>
        </w:rPr>
        <w:t>ДЭП – дисциркуляторная энцефалопатия; ГБ – гипертоническая болезнь; ИБС – ишемическая бол</w:t>
      </w:r>
      <w:r w:rsidR="00187328">
        <w:rPr>
          <w:rFonts w:ascii="Times New Roman" w:hAnsi="Times New Roman" w:cs="Times New Roman"/>
          <w:sz w:val="24"/>
          <w:szCs w:val="24"/>
        </w:rPr>
        <w:t>езнь сердца; ОНМК – острое нару</w:t>
      </w:r>
      <w:r w:rsidRPr="00DE6ABB">
        <w:rPr>
          <w:rFonts w:ascii="Times New Roman" w:hAnsi="Times New Roman" w:cs="Times New Roman"/>
          <w:sz w:val="24"/>
          <w:szCs w:val="24"/>
        </w:rPr>
        <w:t xml:space="preserve">шение мозгового кровообращения; ОИМ </w:t>
      </w:r>
      <w:r w:rsidRPr="00DE6ABB">
        <w:rPr>
          <w:rFonts w:ascii="Times New Roman" w:hAnsi="Times New Roman" w:cs="Times New Roman"/>
          <w:sz w:val="24"/>
          <w:szCs w:val="24"/>
        </w:rPr>
        <w:lastRenderedPageBreak/>
        <w:t>– острый инфаркт миокарда; ОААНК – облитерирующий атеросклероз артерий нижних конечностей; ССС – сердечно-сосудистая система.</w:t>
      </w:r>
    </w:p>
    <w:p w:rsidR="00B544FF" w:rsidRPr="00DE6ABB" w:rsidRDefault="00B544FF" w:rsidP="00B544FF">
      <w:pPr>
        <w:rPr>
          <w:rFonts w:ascii="Times New Roman" w:hAnsi="Times New Roman" w:cs="Times New Roman"/>
          <w:sz w:val="24"/>
          <w:szCs w:val="24"/>
        </w:rPr>
      </w:pPr>
      <w:r w:rsidRPr="00DE6ABB">
        <w:rPr>
          <w:rFonts w:ascii="Times New Roman" w:hAnsi="Times New Roman" w:cs="Times New Roman"/>
          <w:sz w:val="24"/>
          <w:szCs w:val="24"/>
        </w:rPr>
        <w:t xml:space="preserve">Наряду с этим, 70% пациентов жаловались на головокружения и шаткость при ходьбе, 80% - на ухудшения памяти. </w:t>
      </w:r>
    </w:p>
    <w:p w:rsidR="00B544FF" w:rsidRPr="00DE6ABB" w:rsidRDefault="00B544FF" w:rsidP="00B544FF">
      <w:pPr>
        <w:rPr>
          <w:rFonts w:ascii="Times New Roman" w:hAnsi="Times New Roman" w:cs="Times New Roman"/>
          <w:sz w:val="24"/>
          <w:szCs w:val="24"/>
        </w:rPr>
      </w:pPr>
      <w:r w:rsidRPr="00DE6ABB">
        <w:rPr>
          <w:rFonts w:ascii="Times New Roman" w:hAnsi="Times New Roman" w:cs="Times New Roman"/>
          <w:sz w:val="24"/>
          <w:szCs w:val="24"/>
        </w:rPr>
        <w:t xml:space="preserve">У всех больных отмечалось наличие болей в грудной клетки сжимающего (давящего) характера при ходьбе и небольшой физической нагрузке, у 57% из них периодически – в покое. </w:t>
      </w:r>
    </w:p>
    <w:p w:rsidR="00B544FF" w:rsidRPr="00DE6ABB" w:rsidRDefault="00B544FF" w:rsidP="00B544FF">
      <w:pPr>
        <w:rPr>
          <w:rFonts w:ascii="Times New Roman" w:hAnsi="Times New Roman" w:cs="Times New Roman"/>
          <w:sz w:val="24"/>
          <w:szCs w:val="24"/>
        </w:rPr>
      </w:pPr>
      <w:r w:rsidRPr="00DE6ABB">
        <w:rPr>
          <w:rFonts w:ascii="Times New Roman" w:hAnsi="Times New Roman" w:cs="Times New Roman"/>
          <w:sz w:val="24"/>
          <w:szCs w:val="24"/>
        </w:rPr>
        <w:t xml:space="preserve">У всех больных боли в ногах возникали при прохождении расстояния более 200 м, онемение и зябкость пальцев ног, у 86% из них сопровождающиеся судорогами икроножных мышц. </w:t>
      </w:r>
    </w:p>
    <w:p w:rsidR="00B544FF" w:rsidRPr="00DE6ABB" w:rsidRDefault="00B544FF" w:rsidP="00B544FF">
      <w:pPr>
        <w:rPr>
          <w:rFonts w:ascii="Times New Roman" w:hAnsi="Times New Roman" w:cs="Times New Roman"/>
          <w:sz w:val="24"/>
          <w:szCs w:val="24"/>
        </w:rPr>
      </w:pPr>
      <w:r w:rsidRPr="00DE6ABB">
        <w:rPr>
          <w:rFonts w:ascii="Times New Roman" w:hAnsi="Times New Roman" w:cs="Times New Roman"/>
          <w:sz w:val="24"/>
          <w:szCs w:val="24"/>
        </w:rPr>
        <w:t>Все больные отмечали наличие одышки при быстрой ходьбе,</w:t>
      </w:r>
      <w:r w:rsidR="00187328">
        <w:rPr>
          <w:rFonts w:ascii="Times New Roman" w:hAnsi="Times New Roman" w:cs="Times New Roman"/>
          <w:sz w:val="24"/>
          <w:szCs w:val="24"/>
        </w:rPr>
        <w:t xml:space="preserve"> 57% больных – при небольшой фи</w:t>
      </w:r>
      <w:r w:rsidRPr="00DE6ABB">
        <w:rPr>
          <w:rFonts w:ascii="Times New Roman" w:hAnsi="Times New Roman" w:cs="Times New Roman"/>
          <w:sz w:val="24"/>
          <w:szCs w:val="24"/>
        </w:rPr>
        <w:t>зической нагрузке и 25% лиц – отёки на ногах к вечеру. У 57% лиц</w:t>
      </w:r>
      <w:r w:rsidR="00187328">
        <w:rPr>
          <w:rFonts w:ascii="Times New Roman" w:hAnsi="Times New Roman" w:cs="Times New Roman"/>
          <w:sz w:val="24"/>
          <w:szCs w:val="24"/>
        </w:rPr>
        <w:t xml:space="preserve"> боли в ногах возникали при про</w:t>
      </w:r>
      <w:r w:rsidRPr="00DE6ABB">
        <w:rPr>
          <w:rFonts w:ascii="Times New Roman" w:hAnsi="Times New Roman" w:cs="Times New Roman"/>
          <w:sz w:val="24"/>
          <w:szCs w:val="24"/>
        </w:rPr>
        <w:t xml:space="preserve">хождении расстояния менее 200 м. </w:t>
      </w:r>
    </w:p>
    <w:p w:rsidR="00B544FF" w:rsidRPr="00DE6ABB" w:rsidRDefault="00B544FF" w:rsidP="00B544FF">
      <w:pPr>
        <w:rPr>
          <w:rFonts w:ascii="Times New Roman" w:hAnsi="Times New Roman" w:cs="Times New Roman"/>
          <w:sz w:val="24"/>
          <w:szCs w:val="24"/>
        </w:rPr>
      </w:pPr>
      <w:r w:rsidRPr="00DE6ABB">
        <w:rPr>
          <w:rFonts w:ascii="Times New Roman" w:hAnsi="Times New Roman" w:cs="Times New Roman"/>
          <w:sz w:val="24"/>
          <w:szCs w:val="24"/>
        </w:rPr>
        <w:t xml:space="preserve">Исходя из данных анамнеза, у всех больных ГБ была диагностирована в первые годы после аварии и у 80% лиц она сопровождалась синкопальными состояниями. ИБС была установлена у 41% пациентов в срок до 10 лет, у 59% - через 10 лет и более после аварии. </w:t>
      </w:r>
      <w:r w:rsidR="00187328">
        <w:rPr>
          <w:rFonts w:ascii="Times New Roman" w:hAnsi="Times New Roman" w:cs="Times New Roman"/>
          <w:sz w:val="24"/>
          <w:szCs w:val="24"/>
        </w:rPr>
        <w:t>Нарушения периферического крово</w:t>
      </w:r>
      <w:r w:rsidRPr="00DE6ABB">
        <w:rPr>
          <w:rFonts w:ascii="Times New Roman" w:hAnsi="Times New Roman" w:cs="Times New Roman"/>
          <w:sz w:val="24"/>
          <w:szCs w:val="24"/>
        </w:rPr>
        <w:t>тока стали клинически проявляться у большинства (88%) больных через 10 лет и более после аварии. При этом лишь 25% и 12% больных соответственно перенесли ОНМК или ОИМ.</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Все больные ежегодно проходили курс стационарного леч</w:t>
      </w:r>
      <w:r w:rsidR="00187328">
        <w:rPr>
          <w:rFonts w:ascii="Times New Roman" w:hAnsi="Times New Roman" w:cs="Times New Roman"/>
          <w:sz w:val="24"/>
          <w:szCs w:val="24"/>
        </w:rPr>
        <w:t>ения с применением медикаментоз</w:t>
      </w:r>
      <w:r w:rsidRPr="00DE6ABB">
        <w:rPr>
          <w:rFonts w:ascii="Times New Roman" w:hAnsi="Times New Roman" w:cs="Times New Roman"/>
          <w:sz w:val="24"/>
          <w:szCs w:val="24"/>
        </w:rPr>
        <w:t xml:space="preserve">ного лечения и </w:t>
      </w:r>
      <w:r w:rsidR="00187328">
        <w:rPr>
          <w:rFonts w:ascii="Times New Roman" w:hAnsi="Times New Roman" w:cs="Times New Roman"/>
          <w:sz w:val="24"/>
          <w:szCs w:val="24"/>
        </w:rPr>
        <w:t>физиобальнеотерапии, 57% лиц по</w:t>
      </w:r>
      <w:r w:rsidRPr="00DE6ABB">
        <w:rPr>
          <w:rFonts w:ascii="Times New Roman" w:hAnsi="Times New Roman" w:cs="Times New Roman"/>
          <w:sz w:val="24"/>
          <w:szCs w:val="24"/>
        </w:rPr>
        <w:t>ступали на лече</w:t>
      </w:r>
      <w:r w:rsidR="00187328">
        <w:rPr>
          <w:rFonts w:ascii="Times New Roman" w:hAnsi="Times New Roman" w:cs="Times New Roman"/>
          <w:sz w:val="24"/>
          <w:szCs w:val="24"/>
        </w:rPr>
        <w:t>ние в стационары диспансера два</w:t>
      </w:r>
      <w:r w:rsidRPr="00DE6ABB">
        <w:rPr>
          <w:rFonts w:ascii="Times New Roman" w:hAnsi="Times New Roman" w:cs="Times New Roman"/>
          <w:sz w:val="24"/>
          <w:szCs w:val="24"/>
        </w:rPr>
        <w:t xml:space="preserve">жды в год. </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 xml:space="preserve">Все больные отмечали, что ведут малоподвижный образ жизни, 28% из них не оставили вредные привычки. Лишь у четверти больных заболевания сердечно – сосудистой системы были у членов семьи. </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Результаты осмотра больных при поступлении показал, что у 57% пациентов наблюдались нарушения походки,</w:t>
      </w:r>
      <w:r w:rsidR="00187328">
        <w:rPr>
          <w:rFonts w:ascii="Times New Roman" w:hAnsi="Times New Roman" w:cs="Times New Roman"/>
          <w:sz w:val="24"/>
          <w:szCs w:val="24"/>
        </w:rPr>
        <w:t xml:space="preserve"> бледность кожных покровов, тро</w:t>
      </w:r>
      <w:r w:rsidRPr="00DE6ABB">
        <w:rPr>
          <w:rFonts w:ascii="Times New Roman" w:hAnsi="Times New Roman" w:cs="Times New Roman"/>
          <w:sz w:val="24"/>
          <w:szCs w:val="24"/>
        </w:rPr>
        <w:t>фические расстройства кожи ног, у 70% – акроци</w:t>
      </w:r>
      <w:r w:rsidR="00187328">
        <w:rPr>
          <w:rFonts w:ascii="Times New Roman" w:hAnsi="Times New Roman" w:cs="Times New Roman"/>
          <w:sz w:val="24"/>
          <w:szCs w:val="24"/>
        </w:rPr>
        <w:t>а</w:t>
      </w:r>
      <w:r w:rsidRPr="00DE6ABB">
        <w:rPr>
          <w:rFonts w:ascii="Times New Roman" w:hAnsi="Times New Roman" w:cs="Times New Roman"/>
          <w:sz w:val="24"/>
          <w:szCs w:val="24"/>
        </w:rPr>
        <w:t>ноз (см. табл. 2)</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 xml:space="preserve">Таблица 2 </w:t>
      </w:r>
    </w:p>
    <w:p w:rsidR="00E4408E" w:rsidRPr="00DE6ABB" w:rsidRDefault="00E4408E" w:rsidP="00E4408E">
      <w:pPr>
        <w:rPr>
          <w:rFonts w:ascii="Times New Roman" w:hAnsi="Times New Roman" w:cs="Times New Roman"/>
          <w:b/>
          <w:bCs/>
          <w:sz w:val="24"/>
          <w:szCs w:val="24"/>
        </w:rPr>
      </w:pPr>
      <w:r w:rsidRPr="00DE6ABB">
        <w:rPr>
          <w:rFonts w:ascii="Times New Roman" w:hAnsi="Times New Roman" w:cs="Times New Roman"/>
          <w:b/>
          <w:bCs/>
          <w:sz w:val="24"/>
          <w:szCs w:val="24"/>
        </w:rPr>
        <w:t>Результаты осмотра больных с мультифокальным атеросклерозом, УЛПА</w:t>
      </w:r>
    </w:p>
    <w:tbl>
      <w:tblPr>
        <w:tblW w:w="0" w:type="auto"/>
        <w:tblInd w:w="107" w:type="dxa"/>
        <w:tblLayout w:type="fixed"/>
        <w:tblCellMar>
          <w:left w:w="0" w:type="dxa"/>
          <w:right w:w="0" w:type="dxa"/>
        </w:tblCellMar>
        <w:tblLook w:val="0000" w:firstRow="0" w:lastRow="0" w:firstColumn="0" w:lastColumn="0" w:noHBand="0" w:noVBand="0"/>
      </w:tblPr>
      <w:tblGrid>
        <w:gridCol w:w="7256"/>
        <w:gridCol w:w="1817"/>
      </w:tblGrid>
      <w:tr w:rsidR="00E4408E" w:rsidRPr="00DE6ABB">
        <w:tblPrEx>
          <w:tblCellMar>
            <w:top w:w="0" w:type="dxa"/>
            <w:left w:w="0" w:type="dxa"/>
            <w:bottom w:w="0" w:type="dxa"/>
            <w:right w:w="0" w:type="dxa"/>
          </w:tblCellMar>
        </w:tblPrEx>
        <w:trPr>
          <w:trHeight w:hRule="exact" w:val="1159"/>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Наименование симптома / синдрома</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Частота встречае- мости признака к числу больных в</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группе (Р±m) n = 75</w:t>
            </w:r>
          </w:p>
        </w:tc>
      </w:tr>
      <w:tr w:rsidR="00E4408E" w:rsidRPr="00DE6ABB" w:rsidTr="00187328">
        <w:tblPrEx>
          <w:tblCellMar>
            <w:top w:w="0" w:type="dxa"/>
            <w:left w:w="0" w:type="dxa"/>
            <w:bottom w:w="0" w:type="dxa"/>
            <w:right w:w="0" w:type="dxa"/>
          </w:tblCellMar>
        </w:tblPrEx>
        <w:trPr>
          <w:trHeight w:hRule="exact" w:val="361"/>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Нарушения походки</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43 (57 ± 6%)</w:t>
            </w:r>
          </w:p>
        </w:tc>
      </w:tr>
      <w:tr w:rsidR="00E4408E" w:rsidRPr="00DE6ABB" w:rsidTr="00187328">
        <w:tblPrEx>
          <w:tblCellMar>
            <w:top w:w="0" w:type="dxa"/>
            <w:left w:w="0" w:type="dxa"/>
            <w:bottom w:w="0" w:type="dxa"/>
            <w:right w:w="0" w:type="dxa"/>
          </w:tblCellMar>
        </w:tblPrEx>
        <w:trPr>
          <w:trHeight w:hRule="exact" w:val="424"/>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Бледность кожных покровов</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43 (57 ± 6%)</w:t>
            </w:r>
          </w:p>
        </w:tc>
      </w:tr>
      <w:tr w:rsidR="00E4408E" w:rsidRPr="00DE6ABB" w:rsidTr="00187328">
        <w:tblPrEx>
          <w:tblCellMar>
            <w:top w:w="0" w:type="dxa"/>
            <w:left w:w="0" w:type="dxa"/>
            <w:bottom w:w="0" w:type="dxa"/>
            <w:right w:w="0" w:type="dxa"/>
          </w:tblCellMar>
        </w:tblPrEx>
        <w:trPr>
          <w:trHeight w:hRule="exact" w:val="416"/>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Акроцианоз</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53 (70 ± 5%)</w:t>
            </w:r>
          </w:p>
        </w:tc>
      </w:tr>
      <w:tr w:rsidR="00E4408E" w:rsidRPr="00DE6ABB" w:rsidTr="00187328">
        <w:tblPrEx>
          <w:tblCellMar>
            <w:top w:w="0" w:type="dxa"/>
            <w:left w:w="0" w:type="dxa"/>
            <w:bottom w:w="0" w:type="dxa"/>
            <w:right w:w="0" w:type="dxa"/>
          </w:tblCellMar>
        </w:tblPrEx>
        <w:trPr>
          <w:trHeight w:hRule="exact" w:val="435"/>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Трофические расстройства кожи ног</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43 (57 ± 6%)</w:t>
            </w:r>
          </w:p>
        </w:tc>
      </w:tr>
      <w:tr w:rsidR="00E4408E" w:rsidRPr="00DE6ABB" w:rsidTr="00187328">
        <w:tblPrEx>
          <w:tblCellMar>
            <w:top w:w="0" w:type="dxa"/>
            <w:left w:w="0" w:type="dxa"/>
            <w:bottom w:w="0" w:type="dxa"/>
            <w:right w:w="0" w:type="dxa"/>
          </w:tblCellMar>
        </w:tblPrEx>
        <w:trPr>
          <w:trHeight w:hRule="exact" w:val="424"/>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Трофические язвы на коже ног</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0</w:t>
            </w:r>
          </w:p>
        </w:tc>
      </w:tr>
      <w:tr w:rsidR="00E4408E" w:rsidRPr="00DE6ABB" w:rsidTr="00187328">
        <w:tblPrEx>
          <w:tblCellMar>
            <w:top w:w="0" w:type="dxa"/>
            <w:left w:w="0" w:type="dxa"/>
            <w:bottom w:w="0" w:type="dxa"/>
            <w:right w:w="0" w:type="dxa"/>
          </w:tblCellMar>
        </w:tblPrEx>
        <w:trPr>
          <w:trHeight w:hRule="exact" w:val="1564"/>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lastRenderedPageBreak/>
              <w:t>Клинические неврологические синдромы: астено-невротический</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ликворно-дистензионный</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 вестибуло-атактический психо-органический приступы потери сознания</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75 (100%)</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69 (91 ± 3%)</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53 (70 ± 5%)</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61 (80 ± 5%)</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0</w:t>
            </w:r>
          </w:p>
        </w:tc>
      </w:tr>
      <w:tr w:rsidR="00E4408E" w:rsidRPr="00DE6ABB" w:rsidTr="00187328">
        <w:tblPrEx>
          <w:tblCellMar>
            <w:top w:w="0" w:type="dxa"/>
            <w:left w:w="0" w:type="dxa"/>
            <w:bottom w:w="0" w:type="dxa"/>
            <w:right w:w="0" w:type="dxa"/>
          </w:tblCellMar>
        </w:tblPrEx>
        <w:trPr>
          <w:trHeight w:hRule="exact" w:val="425"/>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Расширение границ относительной сердечной тупости</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75 (100%)</w:t>
            </w:r>
          </w:p>
        </w:tc>
      </w:tr>
      <w:tr w:rsidR="00E4408E" w:rsidRPr="00DE6ABB" w:rsidTr="00187328">
        <w:tblPrEx>
          <w:tblCellMar>
            <w:top w:w="0" w:type="dxa"/>
            <w:left w:w="0" w:type="dxa"/>
            <w:bottom w:w="0" w:type="dxa"/>
            <w:right w:w="0" w:type="dxa"/>
          </w:tblCellMar>
        </w:tblPrEx>
        <w:trPr>
          <w:trHeight w:hRule="exact" w:val="431"/>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Акцент II на аорте</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75 (100%)</w:t>
            </w:r>
          </w:p>
        </w:tc>
      </w:tr>
      <w:tr w:rsidR="00E4408E" w:rsidRPr="00DE6ABB" w:rsidTr="00187328">
        <w:tblPrEx>
          <w:tblCellMar>
            <w:top w:w="0" w:type="dxa"/>
            <w:left w:w="0" w:type="dxa"/>
            <w:bottom w:w="0" w:type="dxa"/>
            <w:right w:w="0" w:type="dxa"/>
          </w:tblCellMar>
        </w:tblPrEx>
        <w:trPr>
          <w:trHeight w:hRule="exact" w:val="422"/>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Приглушенность тонов сердца</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61 (80 ± 5%)</w:t>
            </w:r>
          </w:p>
        </w:tc>
      </w:tr>
      <w:tr w:rsidR="00E4408E" w:rsidRPr="00DE6ABB" w:rsidTr="00187328">
        <w:tblPrEx>
          <w:tblCellMar>
            <w:top w:w="0" w:type="dxa"/>
            <w:left w:w="0" w:type="dxa"/>
            <w:bottom w:w="0" w:type="dxa"/>
            <w:right w:w="0" w:type="dxa"/>
          </w:tblCellMar>
        </w:tblPrEx>
        <w:trPr>
          <w:trHeight w:hRule="exact" w:val="426"/>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Наличие влажных хрипов в нижних отделах лёгких</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E4408E" w:rsidRPr="00DE6ABB" w:rsidTr="00187328">
        <w:tblPrEx>
          <w:tblCellMar>
            <w:top w:w="0" w:type="dxa"/>
            <w:left w:w="0" w:type="dxa"/>
            <w:bottom w:w="0" w:type="dxa"/>
            <w:right w:w="0" w:type="dxa"/>
          </w:tblCellMar>
        </w:tblPrEx>
        <w:trPr>
          <w:trHeight w:hRule="exact" w:val="432"/>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Пульс ослабленный</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61 (80 ± 5%)</w:t>
            </w:r>
          </w:p>
        </w:tc>
      </w:tr>
      <w:tr w:rsidR="00E4408E" w:rsidRPr="00DE6ABB">
        <w:tblPrEx>
          <w:tblCellMar>
            <w:top w:w="0" w:type="dxa"/>
            <w:left w:w="0" w:type="dxa"/>
            <w:bottom w:w="0" w:type="dxa"/>
            <w:right w:w="0" w:type="dxa"/>
          </w:tblCellMar>
        </w:tblPrEx>
        <w:trPr>
          <w:trHeight w:hRule="exact" w:val="468"/>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Частота пульса ≥ 80 уд/мин; Частота пульса ≤ 60 уд/мин</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53 (70 ± 5%)</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E4408E" w:rsidRPr="00DE6ABB" w:rsidTr="00187328">
        <w:tblPrEx>
          <w:tblCellMar>
            <w:top w:w="0" w:type="dxa"/>
            <w:left w:w="0" w:type="dxa"/>
            <w:bottom w:w="0" w:type="dxa"/>
            <w:right w:w="0" w:type="dxa"/>
          </w:tblCellMar>
        </w:tblPrEx>
        <w:trPr>
          <w:trHeight w:hRule="exact" w:val="373"/>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Артериальная гипертензия 2 степени</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E4408E" w:rsidRPr="00DE6ABB" w:rsidTr="00187328">
        <w:tblPrEx>
          <w:tblCellMar>
            <w:top w:w="0" w:type="dxa"/>
            <w:left w:w="0" w:type="dxa"/>
            <w:bottom w:w="0" w:type="dxa"/>
            <w:right w:w="0" w:type="dxa"/>
          </w:tblCellMar>
        </w:tblPrEx>
        <w:trPr>
          <w:trHeight w:hRule="exact" w:val="436"/>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Артериальная гипертензия 3 степени</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56 (74 ± 5%)</w:t>
            </w:r>
          </w:p>
        </w:tc>
      </w:tr>
      <w:tr w:rsidR="00E4408E" w:rsidRPr="00DE6ABB">
        <w:tblPrEx>
          <w:tblCellMar>
            <w:top w:w="0" w:type="dxa"/>
            <w:left w:w="0" w:type="dxa"/>
            <w:bottom w:w="0" w:type="dxa"/>
            <w:right w:w="0" w:type="dxa"/>
          </w:tblCellMar>
        </w:tblPrEx>
        <w:trPr>
          <w:trHeight w:hRule="exact" w:val="471"/>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Снижение выраженности пульсации: На артерии тыла стопы</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75 (100%)</w:t>
            </w:r>
          </w:p>
        </w:tc>
      </w:tr>
      <w:tr w:rsidR="00E4408E" w:rsidRPr="00DE6ABB" w:rsidTr="00187328">
        <w:tblPrEx>
          <w:tblCellMar>
            <w:top w:w="0" w:type="dxa"/>
            <w:left w:w="0" w:type="dxa"/>
            <w:bottom w:w="0" w:type="dxa"/>
            <w:right w:w="0" w:type="dxa"/>
          </w:tblCellMar>
        </w:tblPrEx>
        <w:trPr>
          <w:trHeight w:hRule="exact" w:val="378"/>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На задней большеберцовой артерии</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43 (57 ± 6%)</w:t>
            </w:r>
          </w:p>
        </w:tc>
      </w:tr>
      <w:tr w:rsidR="00E4408E" w:rsidRPr="00DE6ABB" w:rsidTr="00187328">
        <w:tblPrEx>
          <w:tblCellMar>
            <w:top w:w="0" w:type="dxa"/>
            <w:left w:w="0" w:type="dxa"/>
            <w:bottom w:w="0" w:type="dxa"/>
            <w:right w:w="0" w:type="dxa"/>
          </w:tblCellMar>
        </w:tblPrEx>
        <w:trPr>
          <w:trHeight w:hRule="exact" w:val="424"/>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На подколенной артерии</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E4408E" w:rsidRPr="00DE6ABB" w:rsidTr="00187328">
        <w:tblPrEx>
          <w:tblCellMar>
            <w:top w:w="0" w:type="dxa"/>
            <w:left w:w="0" w:type="dxa"/>
            <w:bottom w:w="0" w:type="dxa"/>
            <w:right w:w="0" w:type="dxa"/>
          </w:tblCellMar>
        </w:tblPrEx>
        <w:trPr>
          <w:trHeight w:hRule="exact" w:val="469"/>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На бедренной артерии</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15 (20 ± 5%)</w:t>
            </w:r>
          </w:p>
        </w:tc>
      </w:tr>
      <w:tr w:rsidR="00E4408E" w:rsidRPr="00DE6ABB" w:rsidTr="00187328">
        <w:tblPrEx>
          <w:tblCellMar>
            <w:top w:w="0" w:type="dxa"/>
            <w:left w:w="0" w:type="dxa"/>
            <w:bottom w:w="0" w:type="dxa"/>
            <w:right w:w="0" w:type="dxa"/>
          </w:tblCellMar>
        </w:tblPrEx>
        <w:trPr>
          <w:trHeight w:hRule="exact" w:val="374"/>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Симметрично с обеих сторон</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19 (25 ± 5%)</w:t>
            </w:r>
          </w:p>
        </w:tc>
      </w:tr>
      <w:tr w:rsidR="00E4408E" w:rsidRPr="00DE6ABB" w:rsidTr="00187328">
        <w:tblPrEx>
          <w:tblCellMar>
            <w:top w:w="0" w:type="dxa"/>
            <w:left w:w="0" w:type="dxa"/>
            <w:bottom w:w="0" w:type="dxa"/>
            <w:right w:w="0" w:type="dxa"/>
          </w:tblCellMar>
        </w:tblPrEx>
        <w:trPr>
          <w:trHeight w:hRule="exact" w:val="420"/>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Более слева</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41(63 ± 6%)</w:t>
            </w:r>
          </w:p>
        </w:tc>
      </w:tr>
      <w:tr w:rsidR="00E4408E" w:rsidRPr="00DE6ABB" w:rsidTr="00187328">
        <w:tblPrEx>
          <w:tblCellMar>
            <w:top w:w="0" w:type="dxa"/>
            <w:left w:w="0" w:type="dxa"/>
            <w:bottom w:w="0" w:type="dxa"/>
            <w:right w:w="0" w:type="dxa"/>
          </w:tblCellMar>
        </w:tblPrEx>
        <w:trPr>
          <w:trHeight w:hRule="exact" w:val="310"/>
        </w:trPr>
        <w:tc>
          <w:tcPr>
            <w:tcW w:w="7256"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Более справа</w:t>
            </w:r>
          </w:p>
        </w:tc>
        <w:tc>
          <w:tcPr>
            <w:tcW w:w="1817" w:type="dxa"/>
            <w:tcBorders>
              <w:top w:val="single" w:sz="4" w:space="0" w:color="000000"/>
              <w:left w:val="single" w:sz="4" w:space="0" w:color="000000"/>
              <w:bottom w:val="single" w:sz="4" w:space="0" w:color="000000"/>
              <w:right w:val="single" w:sz="4" w:space="0" w:color="000000"/>
            </w:tcBorders>
          </w:tcPr>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15 (20 ± 5%)</w:t>
            </w:r>
          </w:p>
        </w:tc>
      </w:tr>
    </w:tbl>
    <w:p w:rsidR="00D677DD" w:rsidRPr="00DE6ABB" w:rsidRDefault="00D677DD" w:rsidP="00E4408E">
      <w:pPr>
        <w:rPr>
          <w:rFonts w:ascii="Times New Roman" w:hAnsi="Times New Roman" w:cs="Times New Roman"/>
          <w:sz w:val="24"/>
          <w:szCs w:val="24"/>
        </w:rPr>
      </w:pPr>
    </w:p>
    <w:p w:rsidR="00187328"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У всех больных имели место проявления астеноневротического, у 91% - ликворнодистензионного, у 70% – вестибулоатактического, у 80% - психоорганическог</w:t>
      </w:r>
      <w:r w:rsidR="00187328">
        <w:rPr>
          <w:rFonts w:ascii="Times New Roman" w:hAnsi="Times New Roman" w:cs="Times New Roman"/>
          <w:sz w:val="24"/>
          <w:szCs w:val="24"/>
        </w:rPr>
        <w:t>о сидромов.</w:t>
      </w:r>
    </w:p>
    <w:p w:rsidR="00187328" w:rsidRDefault="00187328" w:rsidP="00E4408E">
      <w:pPr>
        <w:rPr>
          <w:rFonts w:ascii="Times New Roman" w:hAnsi="Times New Roman" w:cs="Times New Roman"/>
          <w:sz w:val="24"/>
          <w:szCs w:val="24"/>
        </w:rPr>
      </w:pPr>
      <w:r>
        <w:rPr>
          <w:rFonts w:ascii="Times New Roman" w:hAnsi="Times New Roman" w:cs="Times New Roman"/>
          <w:sz w:val="24"/>
          <w:szCs w:val="24"/>
        </w:rPr>
        <w:t xml:space="preserve"> У всех больных отме</w:t>
      </w:r>
      <w:r w:rsidR="00E4408E" w:rsidRPr="00DE6ABB">
        <w:rPr>
          <w:rFonts w:ascii="Times New Roman" w:hAnsi="Times New Roman" w:cs="Times New Roman"/>
          <w:sz w:val="24"/>
          <w:szCs w:val="24"/>
        </w:rPr>
        <w:t xml:space="preserve">чались перкуторно расширение границ относительной сердечной тупости и акцент II тона над аортой, у 80% лиц сопровождающиеся приглушенностью тонов сердца, а у 25% лиц – наличием влажных хрипов в нижних отделах легких. </w:t>
      </w:r>
    </w:p>
    <w:p w:rsidR="00187328"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Ослабленный пульс наблюдался у 80% больных, у 70% пациентов – частотой более 80 уд/мин., у 17% – менее 60 уд/мин. У 74% лиц при поступлении в стационар диагностирована артериальная гипертензия (АГ) 3 степени.</w:t>
      </w:r>
      <w:r w:rsidR="00187328">
        <w:rPr>
          <w:rFonts w:ascii="Times New Roman" w:hAnsi="Times New Roman" w:cs="Times New Roman"/>
          <w:sz w:val="24"/>
          <w:szCs w:val="24"/>
        </w:rPr>
        <w:t xml:space="preserve"> </w:t>
      </w:r>
    </w:p>
    <w:p w:rsidR="00187328" w:rsidRDefault="00187328" w:rsidP="00E4408E">
      <w:pPr>
        <w:rPr>
          <w:rFonts w:ascii="Times New Roman" w:hAnsi="Times New Roman" w:cs="Times New Roman"/>
          <w:sz w:val="24"/>
          <w:szCs w:val="24"/>
        </w:rPr>
      </w:pPr>
      <w:r>
        <w:rPr>
          <w:rFonts w:ascii="Times New Roman" w:hAnsi="Times New Roman" w:cs="Times New Roman"/>
          <w:sz w:val="24"/>
          <w:szCs w:val="24"/>
        </w:rPr>
        <w:t>У всех больных наблюдалось сни</w:t>
      </w:r>
      <w:r w:rsidR="00E4408E" w:rsidRPr="00DE6ABB">
        <w:rPr>
          <w:rFonts w:ascii="Times New Roman" w:hAnsi="Times New Roman" w:cs="Times New Roman"/>
          <w:sz w:val="24"/>
          <w:szCs w:val="24"/>
        </w:rPr>
        <w:t xml:space="preserve">жение выраженность пульсации на артериях тыла стопы, у 57% – на подколенной артерии, у 20% – на бедренной артерии. </w:t>
      </w:r>
    </w:p>
    <w:p w:rsidR="00187328"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При этом у большей части пациентов (у 63%) снижение пульсации было более значимо на левой ноге, у 25% – симметрично с обеих сторон.</w:t>
      </w:r>
    </w:p>
    <w:p w:rsidR="00E4408E" w:rsidRPr="00DE6ABB" w:rsidRDefault="00E4408E" w:rsidP="00E4408E">
      <w:pPr>
        <w:rPr>
          <w:rFonts w:ascii="Times New Roman" w:hAnsi="Times New Roman" w:cs="Times New Roman"/>
          <w:sz w:val="24"/>
          <w:szCs w:val="24"/>
        </w:rPr>
      </w:pPr>
      <w:r w:rsidRPr="00DE6ABB">
        <w:rPr>
          <w:rFonts w:ascii="Times New Roman" w:hAnsi="Times New Roman" w:cs="Times New Roman"/>
          <w:sz w:val="24"/>
          <w:szCs w:val="24"/>
        </w:rPr>
        <w:t>Результаты инструментального обследования показали, что</w:t>
      </w:r>
      <w:r w:rsidR="00187328">
        <w:rPr>
          <w:rFonts w:ascii="Times New Roman" w:hAnsi="Times New Roman" w:cs="Times New Roman"/>
          <w:sz w:val="24"/>
          <w:szCs w:val="24"/>
        </w:rPr>
        <w:t xml:space="preserve"> у всех больных наблюдались при</w:t>
      </w:r>
      <w:r w:rsidRPr="00DE6ABB">
        <w:rPr>
          <w:rFonts w:ascii="Times New Roman" w:hAnsi="Times New Roman" w:cs="Times New Roman"/>
          <w:sz w:val="24"/>
          <w:szCs w:val="24"/>
        </w:rPr>
        <w:t>знаки нарушения церебральной, центральной и периферической гемодинамики (см. табл. 3).</w:t>
      </w:r>
    </w:p>
    <w:p w:rsidR="00D677DD" w:rsidRPr="00DE6ABB" w:rsidRDefault="00D677DD" w:rsidP="00D677DD">
      <w:pPr>
        <w:rPr>
          <w:rFonts w:ascii="Times New Roman" w:hAnsi="Times New Roman" w:cs="Times New Roman"/>
          <w:sz w:val="24"/>
          <w:szCs w:val="24"/>
        </w:rPr>
      </w:pPr>
    </w:p>
    <w:p w:rsidR="00D677DD" w:rsidRPr="00DE6ABB" w:rsidRDefault="00D677DD" w:rsidP="00D677DD">
      <w:pPr>
        <w:rPr>
          <w:rFonts w:ascii="Times New Roman" w:hAnsi="Times New Roman" w:cs="Times New Roman"/>
          <w:sz w:val="24"/>
          <w:szCs w:val="24"/>
        </w:rPr>
      </w:pPr>
    </w:p>
    <w:p w:rsidR="00D677DD" w:rsidRPr="00DE6ABB" w:rsidRDefault="00D677DD" w:rsidP="00D677DD">
      <w:pPr>
        <w:rPr>
          <w:rFonts w:ascii="Times New Roman" w:hAnsi="Times New Roman" w:cs="Times New Roman"/>
          <w:sz w:val="24"/>
          <w:szCs w:val="24"/>
        </w:rPr>
      </w:pPr>
      <w:r w:rsidRPr="00DE6ABB">
        <w:rPr>
          <w:rFonts w:ascii="Times New Roman" w:hAnsi="Times New Roman" w:cs="Times New Roman"/>
          <w:sz w:val="24"/>
          <w:szCs w:val="24"/>
        </w:rPr>
        <w:lastRenderedPageBreak/>
        <w:t xml:space="preserve">Таблица 3. </w:t>
      </w:r>
    </w:p>
    <w:p w:rsidR="00D677DD" w:rsidRPr="00DE6ABB" w:rsidRDefault="00D677DD" w:rsidP="00D677DD">
      <w:pPr>
        <w:rPr>
          <w:rFonts w:ascii="Times New Roman" w:hAnsi="Times New Roman" w:cs="Times New Roman"/>
          <w:b/>
          <w:bCs/>
          <w:sz w:val="24"/>
          <w:szCs w:val="24"/>
        </w:rPr>
      </w:pPr>
      <w:r w:rsidRPr="00DE6ABB">
        <w:rPr>
          <w:rFonts w:ascii="Times New Roman" w:hAnsi="Times New Roman" w:cs="Times New Roman"/>
          <w:b/>
          <w:bCs/>
          <w:sz w:val="24"/>
          <w:szCs w:val="24"/>
        </w:rPr>
        <w:t>Результаты первичного инструментального обследования больных с мультифокальным атеросклерозом, УЛПА</w:t>
      </w:r>
    </w:p>
    <w:tbl>
      <w:tblPr>
        <w:tblW w:w="0" w:type="auto"/>
        <w:tblInd w:w="107" w:type="dxa"/>
        <w:tblLayout w:type="fixed"/>
        <w:tblCellMar>
          <w:left w:w="0" w:type="dxa"/>
          <w:right w:w="0" w:type="dxa"/>
        </w:tblCellMar>
        <w:tblLook w:val="0000" w:firstRow="0" w:lastRow="0" w:firstColumn="0" w:lastColumn="0" w:noHBand="0" w:noVBand="0"/>
      </w:tblPr>
      <w:tblGrid>
        <w:gridCol w:w="6976"/>
        <w:gridCol w:w="2097"/>
      </w:tblGrid>
      <w:tr w:rsidR="00D677DD" w:rsidRPr="00187328" w:rsidTr="00F949BA">
        <w:tblPrEx>
          <w:tblCellMar>
            <w:top w:w="0" w:type="dxa"/>
            <w:left w:w="0" w:type="dxa"/>
            <w:bottom w:w="0" w:type="dxa"/>
            <w:right w:w="0" w:type="dxa"/>
          </w:tblCellMar>
        </w:tblPrEx>
        <w:trPr>
          <w:trHeight w:hRule="exact" w:val="1624"/>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p>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Наименование и уровень параметра</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Частота встречаемости признака к числу больных в группе (Р ± m)</w:t>
            </w:r>
          </w:p>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n = 75</w:t>
            </w:r>
          </w:p>
        </w:tc>
      </w:tr>
      <w:tr w:rsidR="00D677DD" w:rsidRPr="00187328" w:rsidTr="00187328">
        <w:tblPrEx>
          <w:tblCellMar>
            <w:top w:w="0" w:type="dxa"/>
            <w:left w:w="0" w:type="dxa"/>
            <w:bottom w:w="0" w:type="dxa"/>
            <w:right w:w="0" w:type="dxa"/>
          </w:tblCellMar>
        </w:tblPrEx>
        <w:trPr>
          <w:trHeight w:hRule="exact" w:val="436"/>
        </w:trPr>
        <w:tc>
          <w:tcPr>
            <w:tcW w:w="9073" w:type="dxa"/>
            <w:gridSpan w:val="2"/>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Состояние церебральной гемодинамики:</w:t>
            </w:r>
          </w:p>
        </w:tc>
      </w:tr>
      <w:tr w:rsidR="00D677DD" w:rsidRPr="00187328" w:rsidTr="00F949BA">
        <w:tblPrEx>
          <w:tblCellMar>
            <w:top w:w="0" w:type="dxa"/>
            <w:left w:w="0" w:type="dxa"/>
            <w:bottom w:w="0" w:type="dxa"/>
            <w:right w:w="0" w:type="dxa"/>
          </w:tblCellMar>
        </w:tblPrEx>
        <w:trPr>
          <w:trHeight w:hRule="exact" w:val="474"/>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снижение уровня ЛСК ОСА, НСА, ВСА, ПА</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F949BA">
        <w:tblPrEx>
          <w:tblCellMar>
            <w:top w:w="0" w:type="dxa"/>
            <w:left w:w="0" w:type="dxa"/>
            <w:bottom w:w="0" w:type="dxa"/>
            <w:right w:w="0" w:type="dxa"/>
          </w:tblCellMar>
        </w:tblPrEx>
        <w:trPr>
          <w:trHeight w:hRule="exact" w:val="367"/>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повышение уровня индекса пульсации (Gosling) ОСА, НСА, ВСА, ПА</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F949BA">
        <w:tblPrEx>
          <w:tblCellMar>
            <w:top w:w="0" w:type="dxa"/>
            <w:left w:w="0" w:type="dxa"/>
            <w:bottom w:w="0" w:type="dxa"/>
            <w:right w:w="0" w:type="dxa"/>
          </w:tblCellMar>
        </w:tblPrEx>
        <w:trPr>
          <w:trHeight w:hRule="exact" w:val="567"/>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повышение уровня индекса резистивности (Pourselot) ОСА, НСА, ВСА, ПА</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F949BA">
        <w:tblPrEx>
          <w:tblCellMar>
            <w:top w:w="0" w:type="dxa"/>
            <w:left w:w="0" w:type="dxa"/>
            <w:bottom w:w="0" w:type="dxa"/>
            <w:right w:w="0" w:type="dxa"/>
          </w:tblCellMar>
        </w:tblPrEx>
        <w:trPr>
          <w:trHeight w:hRule="exact" w:val="434"/>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признаки ассиметрии церебральной гемодинамики</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53 (70 ± 5%)</w:t>
            </w:r>
          </w:p>
        </w:tc>
      </w:tr>
      <w:tr w:rsidR="00D677DD" w:rsidRPr="00187328" w:rsidTr="00766DFA">
        <w:tblPrEx>
          <w:tblCellMar>
            <w:top w:w="0" w:type="dxa"/>
            <w:left w:w="0" w:type="dxa"/>
            <w:bottom w:w="0" w:type="dxa"/>
            <w:right w:w="0" w:type="dxa"/>
          </w:tblCellMar>
        </w:tblPrEx>
        <w:trPr>
          <w:trHeight w:hRule="exact" w:val="466"/>
        </w:trPr>
        <w:tc>
          <w:tcPr>
            <w:tcW w:w="9073" w:type="dxa"/>
            <w:gridSpan w:val="2"/>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Состояние центральной и внутрисердечной гемодинамики:</w:t>
            </w:r>
          </w:p>
        </w:tc>
      </w:tr>
      <w:tr w:rsidR="00D677DD" w:rsidRPr="00187328" w:rsidTr="00187328">
        <w:tblPrEx>
          <w:tblCellMar>
            <w:top w:w="0" w:type="dxa"/>
            <w:left w:w="0" w:type="dxa"/>
            <w:bottom w:w="0" w:type="dxa"/>
            <w:right w:w="0" w:type="dxa"/>
          </w:tblCellMar>
        </w:tblPrEx>
        <w:trPr>
          <w:trHeight w:hRule="exact" w:val="376"/>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увеличение диаметра ЛП &gt; 3,8 см</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63 (83 ± 4%)</w:t>
            </w:r>
          </w:p>
        </w:tc>
      </w:tr>
      <w:tr w:rsidR="00D677DD" w:rsidRPr="00187328" w:rsidTr="00187328">
        <w:tblPrEx>
          <w:tblCellMar>
            <w:top w:w="0" w:type="dxa"/>
            <w:left w:w="0" w:type="dxa"/>
            <w:bottom w:w="0" w:type="dxa"/>
            <w:right w:w="0" w:type="dxa"/>
          </w:tblCellMar>
        </w:tblPrEx>
        <w:trPr>
          <w:trHeight w:hRule="exact" w:val="282"/>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увеличение ТМЗСЛЖ &gt; 11 мм</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71 (93 ± 3%)</w:t>
            </w:r>
          </w:p>
        </w:tc>
      </w:tr>
      <w:tr w:rsidR="00D677DD" w:rsidRPr="00187328" w:rsidTr="00187328">
        <w:tblPrEx>
          <w:tblCellMar>
            <w:top w:w="0" w:type="dxa"/>
            <w:left w:w="0" w:type="dxa"/>
            <w:bottom w:w="0" w:type="dxa"/>
            <w:right w:w="0" w:type="dxa"/>
          </w:tblCellMar>
        </w:tblPrEx>
        <w:trPr>
          <w:trHeight w:hRule="exact" w:val="428"/>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УО от 50 до 70 мл</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187328">
        <w:tblPrEx>
          <w:tblCellMar>
            <w:top w:w="0" w:type="dxa"/>
            <w:left w:w="0" w:type="dxa"/>
            <w:bottom w:w="0" w:type="dxa"/>
            <w:right w:w="0" w:type="dxa"/>
          </w:tblCellMar>
        </w:tblPrEx>
        <w:trPr>
          <w:trHeight w:hRule="exact" w:val="420"/>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ФВ ЛЖ &lt; 50%</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0%</w:t>
            </w:r>
          </w:p>
        </w:tc>
      </w:tr>
      <w:tr w:rsidR="00D677DD" w:rsidRPr="00187328" w:rsidTr="00187328">
        <w:tblPrEx>
          <w:tblCellMar>
            <w:top w:w="0" w:type="dxa"/>
            <w:left w:w="0" w:type="dxa"/>
            <w:bottom w:w="0" w:type="dxa"/>
            <w:right w:w="0" w:type="dxa"/>
          </w:tblCellMar>
        </w:tblPrEx>
        <w:trPr>
          <w:trHeight w:hRule="exact" w:val="426"/>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ФВ ЛЖ &gt; 50%</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187328">
        <w:tblPrEx>
          <w:tblCellMar>
            <w:top w:w="0" w:type="dxa"/>
            <w:left w:w="0" w:type="dxa"/>
            <w:bottom w:w="0" w:type="dxa"/>
            <w:right w:w="0" w:type="dxa"/>
          </w:tblCellMar>
        </w:tblPrEx>
        <w:trPr>
          <w:trHeight w:hRule="exact" w:val="432"/>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Е мк / А мк &lt; 2,35 см/с</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187328">
        <w:tblPrEx>
          <w:tblCellMar>
            <w:top w:w="0" w:type="dxa"/>
            <w:left w:w="0" w:type="dxa"/>
            <w:bottom w:w="0" w:type="dxa"/>
            <w:right w:w="0" w:type="dxa"/>
          </w:tblCellMar>
        </w:tblPrEx>
        <w:trPr>
          <w:trHeight w:hRule="exact" w:val="424"/>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IVRT более 50 мс</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F949BA">
        <w:tblPrEx>
          <w:tblCellMar>
            <w:top w:w="0" w:type="dxa"/>
            <w:left w:w="0" w:type="dxa"/>
            <w:bottom w:w="0" w:type="dxa"/>
            <w:right w:w="0" w:type="dxa"/>
          </w:tblCellMar>
        </w:tblPrEx>
        <w:trPr>
          <w:trHeight w:hRule="exact" w:val="460"/>
        </w:trPr>
        <w:tc>
          <w:tcPr>
            <w:tcW w:w="9073" w:type="dxa"/>
            <w:gridSpan w:val="2"/>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Состояние периферической гемодинамики</w:t>
            </w:r>
          </w:p>
        </w:tc>
      </w:tr>
      <w:tr w:rsidR="00D677DD" w:rsidRPr="00187328" w:rsidTr="00187328">
        <w:tblPrEx>
          <w:tblCellMar>
            <w:top w:w="0" w:type="dxa"/>
            <w:left w:w="0" w:type="dxa"/>
            <w:bottom w:w="0" w:type="dxa"/>
            <w:right w:w="0" w:type="dxa"/>
          </w:tblCellMar>
        </w:tblPrEx>
        <w:trPr>
          <w:trHeight w:hRule="exact" w:val="380"/>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снижение РСИ РВГ стоп</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75 (100%)</w:t>
            </w:r>
          </w:p>
        </w:tc>
      </w:tr>
      <w:tr w:rsidR="00D677DD" w:rsidRPr="00187328" w:rsidTr="00187328">
        <w:tblPrEx>
          <w:tblCellMar>
            <w:top w:w="0" w:type="dxa"/>
            <w:left w:w="0" w:type="dxa"/>
            <w:bottom w:w="0" w:type="dxa"/>
            <w:right w:w="0" w:type="dxa"/>
          </w:tblCellMar>
        </w:tblPrEx>
        <w:trPr>
          <w:trHeight w:hRule="exact" w:val="428"/>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голеней и стоп</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69 (91 ± 3%)</w:t>
            </w:r>
          </w:p>
        </w:tc>
      </w:tr>
      <w:tr w:rsidR="00D677DD" w:rsidRPr="00187328" w:rsidTr="00F949BA">
        <w:tblPrEx>
          <w:tblCellMar>
            <w:top w:w="0" w:type="dxa"/>
            <w:left w:w="0" w:type="dxa"/>
            <w:bottom w:w="0" w:type="dxa"/>
            <w:right w:w="0" w:type="dxa"/>
          </w:tblCellMar>
        </w:tblPrEx>
        <w:trPr>
          <w:trHeight w:hRule="exact" w:val="312"/>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снижение ЛСК задней тибиальной артерии менее 1см/сек;</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69 (91 ± 3%)</w:t>
            </w:r>
          </w:p>
        </w:tc>
      </w:tr>
      <w:tr w:rsidR="00D677DD" w:rsidRPr="00187328" w:rsidTr="00F949BA">
        <w:tblPrEx>
          <w:tblCellMar>
            <w:top w:w="0" w:type="dxa"/>
            <w:left w:w="0" w:type="dxa"/>
            <w:bottom w:w="0" w:type="dxa"/>
            <w:right w:w="0" w:type="dxa"/>
          </w:tblCellMar>
        </w:tblPrEx>
        <w:trPr>
          <w:trHeight w:hRule="exact" w:val="366"/>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снижение ЛПИ менее 1,0 ед.</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69 (91 ± 3%)</w:t>
            </w:r>
          </w:p>
        </w:tc>
      </w:tr>
      <w:tr w:rsidR="00D677DD" w:rsidRPr="00187328" w:rsidTr="00F949BA">
        <w:tblPrEx>
          <w:tblCellMar>
            <w:top w:w="0" w:type="dxa"/>
            <w:left w:w="0" w:type="dxa"/>
            <w:bottom w:w="0" w:type="dxa"/>
            <w:right w:w="0" w:type="dxa"/>
          </w:tblCellMar>
        </w:tblPrEx>
        <w:trPr>
          <w:trHeight w:hRule="exact" w:val="978"/>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Нарушения периферического кровотока:</w:t>
            </w:r>
          </w:p>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более слева;</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p>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41 (55 ± 6%)</w:t>
            </w:r>
          </w:p>
        </w:tc>
      </w:tr>
      <w:tr w:rsidR="00D677DD" w:rsidRPr="00187328" w:rsidTr="00F949BA">
        <w:tblPrEx>
          <w:tblCellMar>
            <w:top w:w="0" w:type="dxa"/>
            <w:left w:w="0" w:type="dxa"/>
            <w:bottom w:w="0" w:type="dxa"/>
            <w:right w:w="0" w:type="dxa"/>
          </w:tblCellMar>
        </w:tblPrEx>
        <w:trPr>
          <w:trHeight w:hRule="exact" w:val="352"/>
        </w:trPr>
        <w:tc>
          <w:tcPr>
            <w:tcW w:w="6976"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r w:rsidRPr="00187328">
              <w:rPr>
                <w:rFonts w:ascii="Times New Roman" w:hAnsi="Times New Roman" w:cs="Times New Roman"/>
                <w:bCs/>
                <w:sz w:val="24"/>
                <w:szCs w:val="24"/>
              </w:rPr>
              <w:t>- более справа</w:t>
            </w:r>
          </w:p>
        </w:tc>
        <w:tc>
          <w:tcPr>
            <w:tcW w:w="2097" w:type="dxa"/>
            <w:tcBorders>
              <w:top w:val="single" w:sz="4" w:space="0" w:color="000000"/>
              <w:left w:val="single" w:sz="4" w:space="0" w:color="000000"/>
              <w:bottom w:val="single" w:sz="4" w:space="0" w:color="000000"/>
              <w:right w:val="single" w:sz="4" w:space="0" w:color="000000"/>
            </w:tcBorders>
          </w:tcPr>
          <w:p w:rsidR="00D677DD" w:rsidRPr="00187328" w:rsidRDefault="00D677DD" w:rsidP="00D677DD">
            <w:pPr>
              <w:rPr>
                <w:rFonts w:ascii="Times New Roman" w:hAnsi="Times New Roman" w:cs="Times New Roman"/>
                <w:bCs/>
                <w:sz w:val="24"/>
                <w:szCs w:val="24"/>
              </w:rPr>
            </w:pPr>
          </w:p>
        </w:tc>
      </w:tr>
    </w:tbl>
    <w:p w:rsidR="00187328" w:rsidRDefault="00AF0EA5" w:rsidP="00AF0EA5">
      <w:pPr>
        <w:rPr>
          <w:rFonts w:ascii="Times New Roman" w:hAnsi="Times New Roman" w:cs="Times New Roman"/>
          <w:bCs/>
          <w:sz w:val="24"/>
          <w:szCs w:val="24"/>
        </w:rPr>
      </w:pPr>
      <w:r w:rsidRPr="00DE6ABB">
        <w:rPr>
          <w:rFonts w:ascii="Times New Roman" w:hAnsi="Times New Roman" w:cs="Times New Roman"/>
          <w:bCs/>
          <w:sz w:val="24"/>
          <w:szCs w:val="24"/>
        </w:rPr>
        <w:t xml:space="preserve">Примечание: </w:t>
      </w:r>
    </w:p>
    <w:p w:rsidR="00AF0EA5" w:rsidRPr="00DE6ABB" w:rsidRDefault="00AF0EA5" w:rsidP="00AF0EA5">
      <w:pPr>
        <w:rPr>
          <w:rFonts w:ascii="Times New Roman" w:hAnsi="Times New Roman" w:cs="Times New Roman"/>
          <w:bCs/>
          <w:sz w:val="24"/>
          <w:szCs w:val="24"/>
        </w:rPr>
      </w:pPr>
      <w:r w:rsidRPr="00DE6ABB">
        <w:rPr>
          <w:rFonts w:ascii="Times New Roman" w:hAnsi="Times New Roman" w:cs="Times New Roman"/>
          <w:bCs/>
          <w:sz w:val="24"/>
          <w:szCs w:val="24"/>
        </w:rPr>
        <w:t>ЛСК – линейная скорость кровотока; ОСА – об</w:t>
      </w:r>
      <w:r w:rsidR="00187328">
        <w:rPr>
          <w:rFonts w:ascii="Times New Roman" w:hAnsi="Times New Roman" w:cs="Times New Roman"/>
          <w:bCs/>
          <w:sz w:val="24"/>
          <w:szCs w:val="24"/>
        </w:rPr>
        <w:t>щая сонная артерия; НСА – наруж</w:t>
      </w:r>
      <w:r w:rsidRPr="00DE6ABB">
        <w:rPr>
          <w:rFonts w:ascii="Times New Roman" w:hAnsi="Times New Roman" w:cs="Times New Roman"/>
          <w:bCs/>
          <w:sz w:val="24"/>
          <w:szCs w:val="24"/>
        </w:rPr>
        <w:t>ная сонная артери</w:t>
      </w:r>
      <w:r w:rsidR="00187328">
        <w:rPr>
          <w:rFonts w:ascii="Times New Roman" w:hAnsi="Times New Roman" w:cs="Times New Roman"/>
          <w:bCs/>
          <w:sz w:val="24"/>
          <w:szCs w:val="24"/>
        </w:rPr>
        <w:t>я, ВСА – внутренняя сонная арте</w:t>
      </w:r>
      <w:r w:rsidRPr="00DE6ABB">
        <w:rPr>
          <w:rFonts w:ascii="Times New Roman" w:hAnsi="Times New Roman" w:cs="Times New Roman"/>
          <w:bCs/>
          <w:sz w:val="24"/>
          <w:szCs w:val="24"/>
        </w:rPr>
        <w:t>рия; ПА – позвон</w:t>
      </w:r>
      <w:r w:rsidR="00187328">
        <w:rPr>
          <w:rFonts w:ascii="Times New Roman" w:hAnsi="Times New Roman" w:cs="Times New Roman"/>
          <w:bCs/>
          <w:sz w:val="24"/>
          <w:szCs w:val="24"/>
        </w:rPr>
        <w:t>очная артерия; ЛП – левое пред</w:t>
      </w:r>
      <w:r w:rsidRPr="00DE6ABB">
        <w:rPr>
          <w:rFonts w:ascii="Times New Roman" w:hAnsi="Times New Roman" w:cs="Times New Roman"/>
          <w:bCs/>
          <w:sz w:val="24"/>
          <w:szCs w:val="24"/>
        </w:rPr>
        <w:t>сердие; ТЗСЛЖ – толщина задней стенки левого желудочка, У</w:t>
      </w:r>
      <w:r w:rsidR="00187328">
        <w:rPr>
          <w:rFonts w:ascii="Times New Roman" w:hAnsi="Times New Roman" w:cs="Times New Roman"/>
          <w:bCs/>
          <w:sz w:val="24"/>
          <w:szCs w:val="24"/>
        </w:rPr>
        <w:t>О – ударный объём; ФВ ЛЖ – фрак</w:t>
      </w:r>
      <w:r w:rsidRPr="00DE6ABB">
        <w:rPr>
          <w:rFonts w:ascii="Times New Roman" w:hAnsi="Times New Roman" w:cs="Times New Roman"/>
          <w:bCs/>
          <w:sz w:val="24"/>
          <w:szCs w:val="24"/>
        </w:rPr>
        <w:t>ция выброса лев</w:t>
      </w:r>
      <w:r w:rsidR="00187328">
        <w:rPr>
          <w:rFonts w:ascii="Times New Roman" w:hAnsi="Times New Roman" w:cs="Times New Roman"/>
          <w:bCs/>
          <w:sz w:val="24"/>
          <w:szCs w:val="24"/>
        </w:rPr>
        <w:t>ого желудочка, IVRT – время изо</w:t>
      </w:r>
      <w:r w:rsidRPr="00DE6ABB">
        <w:rPr>
          <w:rFonts w:ascii="Times New Roman" w:hAnsi="Times New Roman" w:cs="Times New Roman"/>
          <w:bCs/>
          <w:sz w:val="24"/>
          <w:szCs w:val="24"/>
        </w:rPr>
        <w:t>волюмического ра</w:t>
      </w:r>
      <w:r w:rsidR="00187328">
        <w:rPr>
          <w:rFonts w:ascii="Times New Roman" w:hAnsi="Times New Roman" w:cs="Times New Roman"/>
          <w:bCs/>
          <w:sz w:val="24"/>
          <w:szCs w:val="24"/>
        </w:rPr>
        <w:t>сслабления ЛЖ, Е мк / А мк – от</w:t>
      </w:r>
      <w:r w:rsidRPr="00DE6ABB">
        <w:rPr>
          <w:rFonts w:ascii="Times New Roman" w:hAnsi="Times New Roman" w:cs="Times New Roman"/>
          <w:bCs/>
          <w:sz w:val="24"/>
          <w:szCs w:val="24"/>
        </w:rPr>
        <w:t>ношение максимальной скорости потока крови в фазе раннего н</w:t>
      </w:r>
      <w:r w:rsidR="00187328">
        <w:rPr>
          <w:rFonts w:ascii="Times New Roman" w:hAnsi="Times New Roman" w:cs="Times New Roman"/>
          <w:bCs/>
          <w:sz w:val="24"/>
          <w:szCs w:val="24"/>
        </w:rPr>
        <w:t>аполнения ЛЖ к максимальной ско</w:t>
      </w:r>
      <w:r w:rsidRPr="00DE6ABB">
        <w:rPr>
          <w:rFonts w:ascii="Times New Roman" w:hAnsi="Times New Roman" w:cs="Times New Roman"/>
          <w:bCs/>
          <w:sz w:val="24"/>
          <w:szCs w:val="24"/>
        </w:rPr>
        <w:t>рости потока крови в систолу предсердий; РСИ РВГ – реографически</w:t>
      </w:r>
      <w:r w:rsidR="00187328">
        <w:rPr>
          <w:rFonts w:ascii="Times New Roman" w:hAnsi="Times New Roman" w:cs="Times New Roman"/>
          <w:bCs/>
          <w:sz w:val="24"/>
          <w:szCs w:val="24"/>
        </w:rPr>
        <w:t>й систолический индекс перифери</w:t>
      </w:r>
      <w:r w:rsidRPr="00DE6ABB">
        <w:rPr>
          <w:rFonts w:ascii="Times New Roman" w:hAnsi="Times New Roman" w:cs="Times New Roman"/>
          <w:bCs/>
          <w:sz w:val="24"/>
          <w:szCs w:val="24"/>
        </w:rPr>
        <w:t xml:space="preserve">ческой реовазограммы. </w:t>
      </w:r>
    </w:p>
    <w:p w:rsidR="00AF0EA5" w:rsidRPr="00DE6ABB" w:rsidRDefault="00AF0EA5" w:rsidP="00AF0EA5">
      <w:pPr>
        <w:rPr>
          <w:rFonts w:ascii="Times New Roman" w:hAnsi="Times New Roman" w:cs="Times New Roman"/>
          <w:bCs/>
          <w:sz w:val="24"/>
          <w:szCs w:val="24"/>
        </w:rPr>
      </w:pPr>
      <w:r w:rsidRPr="00DE6ABB">
        <w:rPr>
          <w:rFonts w:ascii="Times New Roman" w:hAnsi="Times New Roman" w:cs="Times New Roman"/>
          <w:bCs/>
          <w:sz w:val="24"/>
          <w:szCs w:val="24"/>
        </w:rPr>
        <w:t xml:space="preserve">У всех больных наблюдалось снижение уровня артериальной церебральной гемодинамики в виде снижения средней ЛСК, повышение ригидности сосудистой стенки в виде повышения </w:t>
      </w:r>
      <w:r w:rsidR="00187328">
        <w:rPr>
          <w:rFonts w:ascii="Times New Roman" w:hAnsi="Times New Roman" w:cs="Times New Roman"/>
          <w:bCs/>
          <w:sz w:val="24"/>
          <w:szCs w:val="24"/>
        </w:rPr>
        <w:lastRenderedPageBreak/>
        <w:t>средних значе</w:t>
      </w:r>
      <w:r w:rsidRPr="00DE6ABB">
        <w:rPr>
          <w:rFonts w:ascii="Times New Roman" w:hAnsi="Times New Roman" w:cs="Times New Roman"/>
          <w:bCs/>
          <w:sz w:val="24"/>
          <w:szCs w:val="24"/>
        </w:rPr>
        <w:t>ний пульсационно</w:t>
      </w:r>
      <w:r w:rsidR="00187328">
        <w:rPr>
          <w:rFonts w:ascii="Times New Roman" w:hAnsi="Times New Roman" w:cs="Times New Roman"/>
          <w:bCs/>
          <w:sz w:val="24"/>
          <w:szCs w:val="24"/>
        </w:rPr>
        <w:t>го индекса и индекса резистивно</w:t>
      </w:r>
      <w:r w:rsidRPr="00DE6ABB">
        <w:rPr>
          <w:rFonts w:ascii="Times New Roman" w:hAnsi="Times New Roman" w:cs="Times New Roman"/>
          <w:bCs/>
          <w:sz w:val="24"/>
          <w:szCs w:val="24"/>
        </w:rPr>
        <w:t>сти ОСА, ВСА, ПА, у 70% пациентов – с наличием признаков ассиметрии. Состояние центральной и внутрисердечной гемо</w:t>
      </w:r>
      <w:r w:rsidR="00187328">
        <w:rPr>
          <w:rFonts w:ascii="Times New Roman" w:hAnsi="Times New Roman" w:cs="Times New Roman"/>
          <w:bCs/>
          <w:sz w:val="24"/>
          <w:szCs w:val="24"/>
        </w:rPr>
        <w:t>динамики характеризова</w:t>
      </w:r>
      <w:r w:rsidRPr="00DE6ABB">
        <w:rPr>
          <w:rFonts w:ascii="Times New Roman" w:hAnsi="Times New Roman" w:cs="Times New Roman"/>
          <w:bCs/>
          <w:sz w:val="24"/>
          <w:szCs w:val="24"/>
        </w:rPr>
        <w:t>лось наличием у 93% лиц гипертрофии миокарда левого желудочка и левого предсердия – у 83% больных. При этом у всех больных уровень УО находился в пределах нормальных значений (от 50 до 70 мл), а зна</w:t>
      </w:r>
      <w:r w:rsidR="00187328">
        <w:rPr>
          <w:rFonts w:ascii="Times New Roman" w:hAnsi="Times New Roman" w:cs="Times New Roman"/>
          <w:bCs/>
          <w:sz w:val="24"/>
          <w:szCs w:val="24"/>
        </w:rPr>
        <w:t>чения ФВ были более 50%. Эти из</w:t>
      </w:r>
      <w:r w:rsidRPr="00DE6ABB">
        <w:rPr>
          <w:rFonts w:ascii="Times New Roman" w:hAnsi="Times New Roman" w:cs="Times New Roman"/>
          <w:bCs/>
          <w:sz w:val="24"/>
          <w:szCs w:val="24"/>
        </w:rPr>
        <w:t xml:space="preserve">менения сопровождались у всех пациентов наруше-ниями диастолического расслабления миокарда ЛЖ: снижением Е мк / А мк и повышением IVRT. У всех больных </w:t>
      </w:r>
      <w:r w:rsidR="00187328">
        <w:rPr>
          <w:rFonts w:ascii="Times New Roman" w:hAnsi="Times New Roman" w:cs="Times New Roman"/>
          <w:bCs/>
          <w:sz w:val="24"/>
          <w:szCs w:val="24"/>
        </w:rPr>
        <w:t>имели место реографические и до</w:t>
      </w:r>
      <w:r w:rsidRPr="00DE6ABB">
        <w:rPr>
          <w:rFonts w:ascii="Times New Roman" w:hAnsi="Times New Roman" w:cs="Times New Roman"/>
          <w:bCs/>
          <w:sz w:val="24"/>
          <w:szCs w:val="24"/>
        </w:rPr>
        <w:t>пплерографические признаки нарушени</w:t>
      </w:r>
      <w:r w:rsidR="00187328">
        <w:rPr>
          <w:rFonts w:ascii="Times New Roman" w:hAnsi="Times New Roman" w:cs="Times New Roman"/>
          <w:bCs/>
          <w:sz w:val="24"/>
          <w:szCs w:val="24"/>
        </w:rPr>
        <w:t>я перифе</w:t>
      </w:r>
      <w:r w:rsidRPr="00DE6ABB">
        <w:rPr>
          <w:rFonts w:ascii="Times New Roman" w:hAnsi="Times New Roman" w:cs="Times New Roman"/>
          <w:bCs/>
          <w:sz w:val="24"/>
          <w:szCs w:val="24"/>
        </w:rPr>
        <w:t>рического кровотока в стопах, у 57% – в голенях и стопах в виде снижения РСИ РВГ, ЛСК и ЛПИ, у 55% лиц более в</w:t>
      </w:r>
      <w:r w:rsidR="00187328">
        <w:rPr>
          <w:rFonts w:ascii="Times New Roman" w:hAnsi="Times New Roman" w:cs="Times New Roman"/>
          <w:bCs/>
          <w:sz w:val="24"/>
          <w:szCs w:val="24"/>
        </w:rPr>
        <w:t>ыраженное слева, а у 23% пациен</w:t>
      </w:r>
      <w:r w:rsidRPr="00DE6ABB">
        <w:rPr>
          <w:rFonts w:ascii="Times New Roman" w:hAnsi="Times New Roman" w:cs="Times New Roman"/>
          <w:bCs/>
          <w:sz w:val="24"/>
          <w:szCs w:val="24"/>
        </w:rPr>
        <w:t xml:space="preserve">тов – симметричное с обеих сторон. </w:t>
      </w:r>
    </w:p>
    <w:p w:rsidR="00AF0EA5" w:rsidRPr="00DE6ABB" w:rsidRDefault="00AF0EA5" w:rsidP="00AF0EA5">
      <w:pPr>
        <w:rPr>
          <w:rFonts w:ascii="Times New Roman" w:hAnsi="Times New Roman" w:cs="Times New Roman"/>
          <w:bCs/>
          <w:sz w:val="24"/>
          <w:szCs w:val="24"/>
        </w:rPr>
      </w:pPr>
      <w:r w:rsidRPr="00DE6ABB">
        <w:rPr>
          <w:rFonts w:ascii="Times New Roman" w:hAnsi="Times New Roman" w:cs="Times New Roman"/>
          <w:bCs/>
          <w:sz w:val="24"/>
          <w:szCs w:val="24"/>
        </w:rPr>
        <w:t xml:space="preserve">У всех наблюдаемых больных переносимость к физическим нагрузкам была </w:t>
      </w:r>
      <w:r w:rsidR="00187328">
        <w:rPr>
          <w:rFonts w:ascii="Times New Roman" w:hAnsi="Times New Roman" w:cs="Times New Roman"/>
          <w:bCs/>
          <w:sz w:val="24"/>
          <w:szCs w:val="24"/>
        </w:rPr>
        <w:t>значительно сни</w:t>
      </w:r>
      <w:r w:rsidRPr="00DE6ABB">
        <w:rPr>
          <w:rFonts w:ascii="Times New Roman" w:hAnsi="Times New Roman" w:cs="Times New Roman"/>
          <w:bCs/>
          <w:sz w:val="24"/>
          <w:szCs w:val="24"/>
        </w:rPr>
        <w:t>жена: дистанция,</w:t>
      </w:r>
      <w:r w:rsidR="00187328">
        <w:rPr>
          <w:rFonts w:ascii="Times New Roman" w:hAnsi="Times New Roman" w:cs="Times New Roman"/>
          <w:bCs/>
          <w:sz w:val="24"/>
          <w:szCs w:val="24"/>
        </w:rPr>
        <w:t xml:space="preserve"> пройденная за 6 минут, была ме</w:t>
      </w:r>
      <w:r w:rsidRPr="00DE6ABB">
        <w:rPr>
          <w:rFonts w:ascii="Times New Roman" w:hAnsi="Times New Roman" w:cs="Times New Roman"/>
          <w:bCs/>
          <w:sz w:val="24"/>
          <w:szCs w:val="24"/>
        </w:rPr>
        <w:t xml:space="preserve">нее 500 метров [18]. </w:t>
      </w:r>
    </w:p>
    <w:p w:rsidR="00AF0EA5" w:rsidRPr="00DE6ABB" w:rsidRDefault="00AF0EA5" w:rsidP="00AF0EA5">
      <w:pPr>
        <w:rPr>
          <w:rFonts w:ascii="Times New Roman" w:hAnsi="Times New Roman" w:cs="Times New Roman"/>
          <w:bCs/>
          <w:sz w:val="24"/>
          <w:szCs w:val="24"/>
        </w:rPr>
      </w:pPr>
      <w:r w:rsidRPr="00DE6ABB">
        <w:rPr>
          <w:rFonts w:ascii="Times New Roman" w:hAnsi="Times New Roman" w:cs="Times New Roman"/>
          <w:bCs/>
          <w:sz w:val="24"/>
          <w:szCs w:val="24"/>
        </w:rPr>
        <w:t>При этом продолжительность второй дистанции не увеличивалась, число шагов, скорость ходьбы и время восстановления ЧСС не снижались, что свидетельствует об отсутствии про</w:t>
      </w:r>
      <w:r w:rsidR="00187328">
        <w:rPr>
          <w:rFonts w:ascii="Times New Roman" w:hAnsi="Times New Roman" w:cs="Times New Roman"/>
          <w:bCs/>
          <w:sz w:val="24"/>
          <w:szCs w:val="24"/>
        </w:rPr>
        <w:t>цессов адап</w:t>
      </w:r>
      <w:r w:rsidRPr="00DE6ABB">
        <w:rPr>
          <w:rFonts w:ascii="Times New Roman" w:hAnsi="Times New Roman" w:cs="Times New Roman"/>
          <w:bCs/>
          <w:sz w:val="24"/>
          <w:szCs w:val="24"/>
        </w:rPr>
        <w:t xml:space="preserve">тации к физическим нагрузкам у наблюдаемых нами больных. </w:t>
      </w:r>
    </w:p>
    <w:p w:rsidR="00AF0EA5" w:rsidRPr="00DE6ABB" w:rsidRDefault="00AF0EA5" w:rsidP="00AF0EA5">
      <w:pPr>
        <w:rPr>
          <w:rFonts w:ascii="Times New Roman" w:hAnsi="Times New Roman" w:cs="Times New Roman"/>
          <w:bCs/>
          <w:sz w:val="24"/>
          <w:szCs w:val="24"/>
        </w:rPr>
      </w:pPr>
      <w:r w:rsidRPr="00DE6ABB">
        <w:rPr>
          <w:rFonts w:ascii="Times New Roman" w:hAnsi="Times New Roman" w:cs="Times New Roman"/>
          <w:bCs/>
          <w:sz w:val="24"/>
          <w:szCs w:val="24"/>
        </w:rPr>
        <w:t>Уровень</w:t>
      </w:r>
      <w:r w:rsidR="00187328">
        <w:rPr>
          <w:rFonts w:ascii="Times New Roman" w:hAnsi="Times New Roman" w:cs="Times New Roman"/>
          <w:bCs/>
          <w:sz w:val="24"/>
          <w:szCs w:val="24"/>
        </w:rPr>
        <w:t xml:space="preserve"> качества жизни также был значи</w:t>
      </w:r>
      <w:r w:rsidRPr="00DE6ABB">
        <w:rPr>
          <w:rFonts w:ascii="Times New Roman" w:hAnsi="Times New Roman" w:cs="Times New Roman"/>
          <w:bCs/>
          <w:sz w:val="24"/>
          <w:szCs w:val="24"/>
        </w:rPr>
        <w:t xml:space="preserve">тельно снижен, у всех больных превышая значения 90 баллов по сравнению с идеальным уровнем, который равен 0 [4]. </w:t>
      </w:r>
    </w:p>
    <w:p w:rsidR="00AF0EA5" w:rsidRPr="00DE6ABB" w:rsidRDefault="00AF0EA5" w:rsidP="00AF0EA5">
      <w:pPr>
        <w:rPr>
          <w:rFonts w:ascii="Times New Roman" w:hAnsi="Times New Roman" w:cs="Times New Roman"/>
          <w:bCs/>
          <w:sz w:val="24"/>
          <w:szCs w:val="24"/>
        </w:rPr>
      </w:pPr>
      <w:r w:rsidRPr="00DE6ABB">
        <w:rPr>
          <w:rFonts w:ascii="Times New Roman" w:hAnsi="Times New Roman" w:cs="Times New Roman"/>
          <w:b/>
          <w:bCs/>
          <w:sz w:val="24"/>
          <w:szCs w:val="24"/>
        </w:rPr>
        <w:t xml:space="preserve">Выводы. </w:t>
      </w:r>
    </w:p>
    <w:p w:rsidR="00E354EE" w:rsidRPr="00DE6ABB" w:rsidRDefault="00AF0EA5" w:rsidP="00E354EE">
      <w:pPr>
        <w:rPr>
          <w:rFonts w:ascii="Times New Roman" w:hAnsi="Times New Roman" w:cs="Times New Roman"/>
          <w:bCs/>
          <w:sz w:val="24"/>
          <w:szCs w:val="24"/>
        </w:rPr>
      </w:pPr>
      <w:r w:rsidRPr="00DE6ABB">
        <w:rPr>
          <w:rFonts w:ascii="Times New Roman" w:hAnsi="Times New Roman" w:cs="Times New Roman"/>
          <w:bCs/>
          <w:sz w:val="24"/>
          <w:szCs w:val="24"/>
        </w:rPr>
        <w:t>1. Результаты исследования показали, что у наблюдаемых больных, УЛПА были диагностиро</w:t>
      </w:r>
      <w:r w:rsidR="00E354EE" w:rsidRPr="00DE6ABB">
        <w:rPr>
          <w:rFonts w:ascii="Times New Roman" w:hAnsi="Times New Roman" w:cs="Times New Roman"/>
          <w:bCs/>
          <w:sz w:val="24"/>
          <w:szCs w:val="24"/>
        </w:rPr>
        <w:t>ваны: хроническая недостаточность мозгового кровообращения ДЭП II и II</w:t>
      </w:r>
      <w:r w:rsidR="00187328">
        <w:rPr>
          <w:rFonts w:ascii="Times New Roman" w:hAnsi="Times New Roman" w:cs="Times New Roman"/>
          <w:bCs/>
          <w:sz w:val="24"/>
          <w:szCs w:val="24"/>
        </w:rPr>
        <w:t>I ст., ГБ II и III ст., стабиль</w:t>
      </w:r>
      <w:r w:rsidR="00E354EE" w:rsidRPr="00DE6ABB">
        <w:rPr>
          <w:rFonts w:ascii="Times New Roman" w:hAnsi="Times New Roman" w:cs="Times New Roman"/>
          <w:bCs/>
          <w:sz w:val="24"/>
          <w:szCs w:val="24"/>
        </w:rPr>
        <w:t xml:space="preserve">ная ИБС со стенокардией II и III ФК, ХСН I и IIа ст., II и III ФК, ОААНК с хронической ишемией IIа, IIб и III ст.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2. Наличи</w:t>
      </w:r>
      <w:r w:rsidR="00187328">
        <w:rPr>
          <w:rFonts w:ascii="Times New Roman" w:hAnsi="Times New Roman" w:cs="Times New Roman"/>
          <w:bCs/>
          <w:sz w:val="24"/>
          <w:szCs w:val="24"/>
        </w:rPr>
        <w:t>е у больных, УЛПА атеросклероти</w:t>
      </w:r>
      <w:r w:rsidRPr="00DE6ABB">
        <w:rPr>
          <w:rFonts w:ascii="Times New Roman" w:hAnsi="Times New Roman" w:cs="Times New Roman"/>
          <w:bCs/>
          <w:sz w:val="24"/>
          <w:szCs w:val="24"/>
        </w:rPr>
        <w:t>ческого поражения сосудов 3-х бассейнов сопровождалось у</w:t>
      </w:r>
      <w:r w:rsidR="00187328">
        <w:rPr>
          <w:rFonts w:ascii="Times New Roman" w:hAnsi="Times New Roman" w:cs="Times New Roman"/>
          <w:bCs/>
          <w:sz w:val="24"/>
          <w:szCs w:val="24"/>
        </w:rPr>
        <w:t>становленными клиническими и ин</w:t>
      </w:r>
      <w:r w:rsidRPr="00DE6ABB">
        <w:rPr>
          <w:rFonts w:ascii="Times New Roman" w:hAnsi="Times New Roman" w:cs="Times New Roman"/>
          <w:bCs/>
          <w:sz w:val="24"/>
          <w:szCs w:val="24"/>
        </w:rPr>
        <w:t>струментальн</w:t>
      </w:r>
      <w:r w:rsidR="00187328">
        <w:rPr>
          <w:rFonts w:ascii="Times New Roman" w:hAnsi="Times New Roman" w:cs="Times New Roman"/>
          <w:bCs/>
          <w:sz w:val="24"/>
          <w:szCs w:val="24"/>
        </w:rPr>
        <w:t>ыми нарушениями центральной, це</w:t>
      </w:r>
      <w:r w:rsidRPr="00DE6ABB">
        <w:rPr>
          <w:rFonts w:ascii="Times New Roman" w:hAnsi="Times New Roman" w:cs="Times New Roman"/>
          <w:bCs/>
          <w:sz w:val="24"/>
          <w:szCs w:val="24"/>
        </w:rPr>
        <w:t xml:space="preserve">ребральной и периферической гемодинамики, снижением переносимости физических нагрузок и уровня их качества жизни.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 xml:space="preserve">3. Характерно, что у всех УЛПА в первые годы после аварии были выявлены признаки нарушения мозгового кровообращения (ДЭП) на фоне ГБ, у 80% лиц с наличием приступов потери сознания. ИБС была установлена у 41% пациентов в срок до 10 лет, у 59% - через 10 лет и более после аварии. Нарушения периферического кровотока стали клинически проявляться у большинства (88%) больных через 10 лет и более после аварии. При этом лишь 25% и 12% больных соответственно перенесли ОНМК или ОИМ.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3. Выявлен</w:t>
      </w:r>
      <w:r w:rsidR="00187328">
        <w:rPr>
          <w:rFonts w:ascii="Times New Roman" w:hAnsi="Times New Roman" w:cs="Times New Roman"/>
          <w:bCs/>
          <w:sz w:val="24"/>
          <w:szCs w:val="24"/>
        </w:rPr>
        <w:t>ные современные особенности кли</w:t>
      </w:r>
      <w:r w:rsidRPr="00DE6ABB">
        <w:rPr>
          <w:rFonts w:ascii="Times New Roman" w:hAnsi="Times New Roman" w:cs="Times New Roman"/>
          <w:bCs/>
          <w:sz w:val="24"/>
          <w:szCs w:val="24"/>
        </w:rPr>
        <w:t>нического состояния больных, УЛПА обосновывают необходимость и целесообразность выбора тактики и страт</w:t>
      </w:r>
      <w:r w:rsidR="00187328">
        <w:rPr>
          <w:rFonts w:ascii="Times New Roman" w:hAnsi="Times New Roman" w:cs="Times New Roman"/>
          <w:bCs/>
          <w:sz w:val="24"/>
          <w:szCs w:val="24"/>
        </w:rPr>
        <w:t>егии их восстановительного лече</w:t>
      </w:r>
      <w:r w:rsidRPr="00DE6ABB">
        <w:rPr>
          <w:rFonts w:ascii="Times New Roman" w:hAnsi="Times New Roman" w:cs="Times New Roman"/>
          <w:bCs/>
          <w:sz w:val="24"/>
          <w:szCs w:val="24"/>
        </w:rPr>
        <w:t xml:space="preserve">ния.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
          <w:bCs/>
          <w:sz w:val="24"/>
          <w:szCs w:val="24"/>
        </w:rPr>
        <w:t xml:space="preserve">Список литературы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1. Аберихо</w:t>
      </w:r>
      <w:r w:rsidR="00187328">
        <w:rPr>
          <w:rFonts w:ascii="Times New Roman" w:hAnsi="Times New Roman" w:cs="Times New Roman"/>
          <w:bCs/>
          <w:sz w:val="24"/>
          <w:szCs w:val="24"/>
        </w:rPr>
        <w:t xml:space="preserve"> А. Организация этапной реабили</w:t>
      </w:r>
      <w:r w:rsidRPr="00DE6ABB">
        <w:rPr>
          <w:rFonts w:ascii="Times New Roman" w:hAnsi="Times New Roman" w:cs="Times New Roman"/>
          <w:bCs/>
          <w:sz w:val="24"/>
          <w:szCs w:val="24"/>
        </w:rPr>
        <w:t xml:space="preserve">тации населения с ишемической болезнью сердца, пострадавших от радиационных катастроф [Текст] / А. Аберихо // Міжнародна науково-практична конференція з питань соціального захисту грома-дян, які постраждали внаслідок Чорнобильської ка-тастрофи. 24-25 квітня 2008 року. Київ, Україна: Тези доповідей. – К.: «Соцінформ», 2008. – С. 32.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 xml:space="preserve">2. Амосова Е.Н. Рекомендации Европейского общества гипертензии и Европейского общества кардиологов по ведению пациентов с артериальной гипертензией 2013 года: старые </w:t>
      </w:r>
      <w:r w:rsidRPr="00DE6ABB">
        <w:rPr>
          <w:rFonts w:ascii="Times New Roman" w:hAnsi="Times New Roman" w:cs="Times New Roman"/>
          <w:bCs/>
          <w:sz w:val="24"/>
          <w:szCs w:val="24"/>
        </w:rPr>
        <w:lastRenderedPageBreak/>
        <w:t xml:space="preserve">истины и новые перспективы [Текст] / Е.Н. Амосова, Ю.В. Руденко // Серце і судини. – 2013. – N 3. – С. 20-24.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3. Барабаш</w:t>
      </w:r>
      <w:r w:rsidR="00187328">
        <w:rPr>
          <w:rFonts w:ascii="Times New Roman" w:hAnsi="Times New Roman" w:cs="Times New Roman"/>
          <w:bCs/>
          <w:sz w:val="24"/>
          <w:szCs w:val="24"/>
        </w:rPr>
        <w:t xml:space="preserve"> Л.С. Распространенность мульти</w:t>
      </w:r>
      <w:r w:rsidRPr="00DE6ABB">
        <w:rPr>
          <w:rFonts w:ascii="Times New Roman" w:hAnsi="Times New Roman" w:cs="Times New Roman"/>
          <w:bCs/>
          <w:sz w:val="24"/>
          <w:szCs w:val="24"/>
        </w:rPr>
        <w:t xml:space="preserve">фокального атеросклероза у больных ишемической болезнью сердца [Текст] / Л.С. Барабаш, А.Н. Сумин, А.В. Безнадежных // Комплексные проблемы сердечно-сосудистых заболеваний. – 2013. – №3. – С. 4–11.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4. Беленков Ю.Н. Определение качества жизни у больных с хронической сердечной недостаточностью [Тек</w:t>
      </w:r>
      <w:r w:rsidR="00187328">
        <w:rPr>
          <w:rFonts w:ascii="Times New Roman" w:hAnsi="Times New Roman" w:cs="Times New Roman"/>
          <w:bCs/>
          <w:sz w:val="24"/>
          <w:szCs w:val="24"/>
        </w:rPr>
        <w:t>ст] / Ю.Н. Беленков // Кардиоло</w:t>
      </w:r>
      <w:r w:rsidRPr="00DE6ABB">
        <w:rPr>
          <w:rFonts w:ascii="Times New Roman" w:hAnsi="Times New Roman" w:cs="Times New Roman"/>
          <w:bCs/>
          <w:sz w:val="24"/>
          <w:szCs w:val="24"/>
        </w:rPr>
        <w:t xml:space="preserve">гия. – 1996. – №4. – С. 15–22. </w:t>
      </w:r>
    </w:p>
    <w:p w:rsidR="00E354EE" w:rsidRPr="00DE6ABB" w:rsidRDefault="00E354EE" w:rsidP="00E354EE">
      <w:pPr>
        <w:rPr>
          <w:rFonts w:ascii="Times New Roman" w:hAnsi="Times New Roman" w:cs="Times New Roman"/>
          <w:bCs/>
          <w:sz w:val="24"/>
          <w:szCs w:val="24"/>
        </w:rPr>
      </w:pPr>
      <w:r w:rsidRPr="00DE6ABB">
        <w:rPr>
          <w:rFonts w:ascii="Times New Roman" w:hAnsi="Times New Roman" w:cs="Times New Roman"/>
          <w:bCs/>
          <w:sz w:val="24"/>
          <w:szCs w:val="24"/>
        </w:rPr>
        <w:t>5. Нягу А. Социальная политика в отношении пострадавших от аварии на Ченобыльской АЭС. Две парадигмы в стратегии реабилитации [Текст] / А. Нягу // Між</w:t>
      </w:r>
      <w:r w:rsidR="00187328">
        <w:rPr>
          <w:rFonts w:ascii="Times New Roman" w:hAnsi="Times New Roman" w:cs="Times New Roman"/>
          <w:bCs/>
          <w:sz w:val="24"/>
          <w:szCs w:val="24"/>
        </w:rPr>
        <w:t>народна науково-практична конфе</w:t>
      </w:r>
      <w:r w:rsidRPr="00DE6ABB">
        <w:rPr>
          <w:rFonts w:ascii="Times New Roman" w:hAnsi="Times New Roman" w:cs="Times New Roman"/>
          <w:bCs/>
          <w:sz w:val="24"/>
          <w:szCs w:val="24"/>
        </w:rPr>
        <w:t>ренція з питань соціального захисту громадян, які постраждал</w:t>
      </w:r>
      <w:r w:rsidR="00187328">
        <w:rPr>
          <w:rFonts w:ascii="Times New Roman" w:hAnsi="Times New Roman" w:cs="Times New Roman"/>
          <w:bCs/>
          <w:sz w:val="24"/>
          <w:szCs w:val="24"/>
        </w:rPr>
        <w:t>и внаслідок Чорнобильської ката</w:t>
      </w:r>
      <w:r w:rsidRPr="00DE6ABB">
        <w:rPr>
          <w:rFonts w:ascii="Times New Roman" w:hAnsi="Times New Roman" w:cs="Times New Roman"/>
          <w:bCs/>
          <w:sz w:val="24"/>
          <w:szCs w:val="24"/>
        </w:rPr>
        <w:t xml:space="preserve">строфи. 24-25 квітня 2008 року. Київ, Україна: Тези доповідей. – К.: «Соцінформ», 2008. – С. 19–20. </w:t>
      </w:r>
    </w:p>
    <w:p w:rsidR="005248E8" w:rsidRPr="00DE6ABB" w:rsidRDefault="005248E8" w:rsidP="005248E8">
      <w:pPr>
        <w:rPr>
          <w:rFonts w:ascii="Times New Roman" w:hAnsi="Times New Roman" w:cs="Times New Roman"/>
          <w:bCs/>
          <w:sz w:val="24"/>
          <w:szCs w:val="24"/>
        </w:rPr>
      </w:pP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6. Островська С.С. Отдаленные последствия аварии на ЧАЭС д</w:t>
      </w:r>
      <w:r w:rsidR="00187328">
        <w:rPr>
          <w:rFonts w:ascii="Times New Roman" w:hAnsi="Times New Roman" w:cs="Times New Roman"/>
          <w:bCs/>
          <w:sz w:val="24"/>
          <w:szCs w:val="24"/>
        </w:rPr>
        <w:t>ля населения [Текст] / С.С. Ост</w:t>
      </w:r>
      <w:r w:rsidRPr="00DE6ABB">
        <w:rPr>
          <w:rFonts w:ascii="Times New Roman" w:hAnsi="Times New Roman" w:cs="Times New Roman"/>
          <w:bCs/>
          <w:sz w:val="24"/>
          <w:szCs w:val="24"/>
        </w:rPr>
        <w:t xml:space="preserve">ровська, В.В. Талько, В.Ф. Шаторна // Актуальні проблеми сучасної медицини: Вісник української медичної стоматологічної академії. 2015. Т. 15, № 3–1 (51). С. 350–356. Радиация и риск (Бюл. Нац. радиац.-эпидемиол. регистра). 2011. Т. 20, № 3. С. 47–57.2.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 xml:space="preserve">7. Остроумова О.Д., Максимов Л.М., Драпова О.В., Ермолаева А.С. Артериальная гипертензия и атеросклероз / О.Д. Остроумова, Л.М. Макситмос, О.В. Драпова, А.С. Ермолаева // Трудный пациент. – №7, ТОМ 11, 2013. – С. 10–16.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8. Показники здоров’я та надання медичної допомоги потерпілим внаслідок аварії на Чорно-бильській АЕС за 2011 рік / Міністерство охорони здоров'я Україн</w:t>
      </w:r>
      <w:r w:rsidR="00187328">
        <w:rPr>
          <w:rFonts w:ascii="Times New Roman" w:hAnsi="Times New Roman" w:cs="Times New Roman"/>
          <w:bCs/>
          <w:sz w:val="24"/>
          <w:szCs w:val="24"/>
        </w:rPr>
        <w:t>и. Державний заклад Центр медич</w:t>
      </w:r>
      <w:r w:rsidRPr="00DE6ABB">
        <w:rPr>
          <w:rFonts w:ascii="Times New Roman" w:hAnsi="Times New Roman" w:cs="Times New Roman"/>
          <w:bCs/>
          <w:sz w:val="24"/>
          <w:szCs w:val="24"/>
        </w:rPr>
        <w:t>ної статистики МО</w:t>
      </w:r>
      <w:r w:rsidR="00187328">
        <w:rPr>
          <w:rFonts w:ascii="Times New Roman" w:hAnsi="Times New Roman" w:cs="Times New Roman"/>
          <w:bCs/>
          <w:sz w:val="24"/>
          <w:szCs w:val="24"/>
        </w:rPr>
        <w:t>З України. Київ. – 2010 р. (Ста</w:t>
      </w:r>
      <w:r w:rsidRPr="00DE6ABB">
        <w:rPr>
          <w:rFonts w:ascii="Times New Roman" w:hAnsi="Times New Roman" w:cs="Times New Roman"/>
          <w:bCs/>
          <w:sz w:val="24"/>
          <w:szCs w:val="24"/>
        </w:rPr>
        <w:t xml:space="preserve">тистичний довідник).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 xml:space="preserve">9. Покровский А.В. Клиническая ангиология. – М.: Медицина, 1979. – 368 С.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 xml:space="preserve">10. Распространенность артериальной гипертонии и особенности формирования гипертрофии миокарда левого желудочка у лиц, подвергшихся радиационному облучению / С.К. Кукушкин, Е.А. Мартынчик, Е.М. Маношкина, А.Ю. Харитонов, В.М. Шамарин // Клиницист. – 2012. – № 2. –С. 50–54.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11. Роздильская О.Н. Медицинская реабилитация больных, подвергшихся действию ионизирующего излучения</w:t>
      </w:r>
      <w:r w:rsidR="00187328">
        <w:rPr>
          <w:rFonts w:ascii="Times New Roman" w:hAnsi="Times New Roman" w:cs="Times New Roman"/>
          <w:bCs/>
          <w:sz w:val="24"/>
          <w:szCs w:val="24"/>
        </w:rPr>
        <w:t>: возможности, результаты, перс</w:t>
      </w:r>
      <w:r w:rsidRPr="00DE6ABB">
        <w:rPr>
          <w:rFonts w:ascii="Times New Roman" w:hAnsi="Times New Roman" w:cs="Times New Roman"/>
          <w:bCs/>
          <w:sz w:val="24"/>
          <w:szCs w:val="24"/>
        </w:rPr>
        <w:t xml:space="preserve">пективы [Текст] / О.Н. Роздильская, А.И. Сердюк, Э.В. Зиновьев // матер III наук. – практ. конференції «Стан здоров’я, особливості плину, лікування та реабілітація осіб, що постраждали від наслідків іонізуючого випромінення при аварії на ЧАЕС у віддалений період», 15 квітня 2016 р. – Харків, 2016. – С. 89–91.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12. Телкова И.Л. Особенности проявлений сердечно-сосудистых заболеваний у ликвидаторов последствий аварии на Чернобыльской атомной электростанции с</w:t>
      </w:r>
      <w:r w:rsidR="00187328">
        <w:rPr>
          <w:rFonts w:ascii="Times New Roman" w:hAnsi="Times New Roman" w:cs="Times New Roman"/>
          <w:bCs/>
          <w:sz w:val="24"/>
          <w:szCs w:val="24"/>
        </w:rPr>
        <w:t>пустя 25 лет. Клинико-аналитиче</w:t>
      </w:r>
      <w:r w:rsidRPr="00DE6ABB">
        <w:rPr>
          <w:rFonts w:ascii="Times New Roman" w:hAnsi="Times New Roman" w:cs="Times New Roman"/>
          <w:bCs/>
          <w:sz w:val="24"/>
          <w:szCs w:val="24"/>
        </w:rPr>
        <w:t>ский обзор / И.Л.</w:t>
      </w:r>
      <w:r w:rsidR="00187328">
        <w:rPr>
          <w:rFonts w:ascii="Times New Roman" w:hAnsi="Times New Roman" w:cs="Times New Roman"/>
          <w:bCs/>
          <w:sz w:val="24"/>
          <w:szCs w:val="24"/>
        </w:rPr>
        <w:t xml:space="preserve"> Телкова [Текст] // Кардиоваску</w:t>
      </w:r>
      <w:r w:rsidRPr="00DE6ABB">
        <w:rPr>
          <w:rFonts w:ascii="Times New Roman" w:hAnsi="Times New Roman" w:cs="Times New Roman"/>
          <w:bCs/>
          <w:sz w:val="24"/>
          <w:szCs w:val="24"/>
        </w:rPr>
        <w:t xml:space="preserve">лярная терапия и профилактика. – 2012. Т. 11, № 3. – С. 62–69.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13. 30 лет после Че</w:t>
      </w:r>
      <w:r w:rsidR="00187328">
        <w:rPr>
          <w:rFonts w:ascii="Times New Roman" w:hAnsi="Times New Roman" w:cs="Times New Roman"/>
          <w:bCs/>
          <w:sz w:val="24"/>
          <w:szCs w:val="24"/>
        </w:rPr>
        <w:t>рнобыля: патогенетиче</w:t>
      </w:r>
      <w:r w:rsidRPr="00DE6ABB">
        <w:rPr>
          <w:rFonts w:ascii="Times New Roman" w:hAnsi="Times New Roman" w:cs="Times New Roman"/>
          <w:bCs/>
          <w:sz w:val="24"/>
          <w:szCs w:val="24"/>
        </w:rPr>
        <w:t>ские механизмы формирования соматической патологии, опыт м</w:t>
      </w:r>
      <w:r w:rsidR="00187328">
        <w:rPr>
          <w:rFonts w:ascii="Times New Roman" w:hAnsi="Times New Roman" w:cs="Times New Roman"/>
          <w:bCs/>
          <w:sz w:val="24"/>
          <w:szCs w:val="24"/>
        </w:rPr>
        <w:t>едицинского сопровождения участ</w:t>
      </w:r>
      <w:r w:rsidRPr="00DE6ABB">
        <w:rPr>
          <w:rFonts w:ascii="Times New Roman" w:hAnsi="Times New Roman" w:cs="Times New Roman"/>
          <w:bCs/>
          <w:sz w:val="24"/>
          <w:szCs w:val="24"/>
        </w:rPr>
        <w:t>ников ликвида</w:t>
      </w:r>
      <w:r w:rsidR="00187328">
        <w:rPr>
          <w:rFonts w:ascii="Times New Roman" w:hAnsi="Times New Roman" w:cs="Times New Roman"/>
          <w:bCs/>
          <w:sz w:val="24"/>
          <w:szCs w:val="24"/>
        </w:rPr>
        <w:t>ции последствий аварии на Черно</w:t>
      </w:r>
      <w:r w:rsidRPr="00DE6ABB">
        <w:rPr>
          <w:rFonts w:ascii="Times New Roman" w:hAnsi="Times New Roman" w:cs="Times New Roman"/>
          <w:bCs/>
          <w:sz w:val="24"/>
          <w:szCs w:val="24"/>
        </w:rPr>
        <w:t>быльской атомной электростанции: монография / под ред. профессо</w:t>
      </w:r>
      <w:r w:rsidR="00187328">
        <w:rPr>
          <w:rFonts w:ascii="Times New Roman" w:hAnsi="Times New Roman" w:cs="Times New Roman"/>
          <w:bCs/>
          <w:sz w:val="24"/>
          <w:szCs w:val="24"/>
        </w:rPr>
        <w:t>ра С.С. Алексанина. – СПб. : По</w:t>
      </w:r>
      <w:r w:rsidRPr="00DE6ABB">
        <w:rPr>
          <w:rFonts w:ascii="Times New Roman" w:hAnsi="Times New Roman" w:cs="Times New Roman"/>
          <w:bCs/>
          <w:sz w:val="24"/>
          <w:szCs w:val="24"/>
        </w:rPr>
        <w:t xml:space="preserve">литехника-принт, 2016. – 506 с.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lastRenderedPageBreak/>
        <w:t xml:space="preserve">14. Рекомендации Европейского общества гипертензии и Европейского кардиологического общества по ведению больных с артериальной гипертензией (2013 г.) [Текст] / подгот. Л. Л. Сидорова // Therapia. Укр. мед. вісник. – 2013. – N 10. – С. 66; N 11. – С. 60-61; N 12. – С. 70; 2014. – N 1. – С. 60; N 2/3. – С. 32; N 4/5. – С. 66–69. </w:t>
      </w:r>
    </w:p>
    <w:p w:rsidR="005248E8" w:rsidRPr="00DE6ABB" w:rsidRDefault="005248E8" w:rsidP="005248E8">
      <w:pPr>
        <w:rPr>
          <w:rFonts w:ascii="Times New Roman" w:hAnsi="Times New Roman" w:cs="Times New Roman"/>
          <w:bCs/>
          <w:sz w:val="24"/>
          <w:szCs w:val="24"/>
        </w:rPr>
      </w:pPr>
      <w:r w:rsidRPr="00DE6ABB">
        <w:rPr>
          <w:rFonts w:ascii="Times New Roman" w:hAnsi="Times New Roman" w:cs="Times New Roman"/>
          <w:bCs/>
          <w:sz w:val="24"/>
          <w:szCs w:val="24"/>
        </w:rPr>
        <w:t xml:space="preserve">15. Рекомендації Європейського товариства кардіологів з діагностики та лікування захворювань периферичних артерій. Частина 1 [Текст] // Серце і судини. – 2011. – N 4. – С. 19–35. </w:t>
      </w:r>
    </w:p>
    <w:p w:rsidR="00007AF8" w:rsidRPr="00DE6ABB" w:rsidRDefault="00007AF8" w:rsidP="00007AF8">
      <w:pPr>
        <w:rPr>
          <w:rFonts w:ascii="Times New Roman" w:hAnsi="Times New Roman" w:cs="Times New Roman"/>
          <w:bCs/>
          <w:sz w:val="24"/>
          <w:szCs w:val="24"/>
        </w:rPr>
      </w:pPr>
      <w:r w:rsidRPr="00DE6ABB">
        <w:rPr>
          <w:rFonts w:ascii="Times New Roman" w:hAnsi="Times New Roman" w:cs="Times New Roman"/>
          <w:bCs/>
          <w:sz w:val="24"/>
          <w:szCs w:val="24"/>
        </w:rPr>
        <w:t>16. Уніфік</w:t>
      </w:r>
      <w:r w:rsidR="00187328">
        <w:rPr>
          <w:rFonts w:ascii="Times New Roman" w:hAnsi="Times New Roman" w:cs="Times New Roman"/>
          <w:bCs/>
          <w:sz w:val="24"/>
          <w:szCs w:val="24"/>
        </w:rPr>
        <w:t>ований клінічний протокол медич</w:t>
      </w:r>
      <w:r w:rsidRPr="00DE6ABB">
        <w:rPr>
          <w:rFonts w:ascii="Times New Roman" w:hAnsi="Times New Roman" w:cs="Times New Roman"/>
          <w:bCs/>
          <w:sz w:val="24"/>
          <w:szCs w:val="24"/>
        </w:rPr>
        <w:t xml:space="preserve">ної допомоги. Ішемічна хвороба серця: стабільна стенокардія напруги. Первинна медична допомога [Текст] // Семейная медицина = Сімейна медицина. – 2012. – N 2. – С. 7-24. </w:t>
      </w:r>
    </w:p>
    <w:p w:rsidR="00007AF8" w:rsidRPr="00DE6ABB" w:rsidRDefault="00007AF8" w:rsidP="00007AF8">
      <w:pPr>
        <w:rPr>
          <w:rFonts w:ascii="Times New Roman" w:hAnsi="Times New Roman" w:cs="Times New Roman"/>
          <w:bCs/>
          <w:sz w:val="24"/>
          <w:szCs w:val="24"/>
        </w:rPr>
      </w:pPr>
      <w:r w:rsidRPr="00DE6ABB">
        <w:rPr>
          <w:rFonts w:ascii="Times New Roman" w:hAnsi="Times New Roman" w:cs="Times New Roman"/>
          <w:bCs/>
          <w:sz w:val="24"/>
          <w:szCs w:val="24"/>
        </w:rPr>
        <w:t>17. Шпрах В. В. Сочетанный атеросклероз церебральных, к</w:t>
      </w:r>
      <w:r w:rsidR="00187328">
        <w:rPr>
          <w:rFonts w:ascii="Times New Roman" w:hAnsi="Times New Roman" w:cs="Times New Roman"/>
          <w:bCs/>
          <w:sz w:val="24"/>
          <w:szCs w:val="24"/>
        </w:rPr>
        <w:t>оронарных и периферических арте</w:t>
      </w:r>
      <w:r w:rsidRPr="00DE6ABB">
        <w:rPr>
          <w:rFonts w:ascii="Times New Roman" w:hAnsi="Times New Roman" w:cs="Times New Roman"/>
          <w:bCs/>
          <w:sz w:val="24"/>
          <w:szCs w:val="24"/>
        </w:rPr>
        <w:t>рий у мужчин пожилого и старческого возраста [Текст] / В.В. Шп</w:t>
      </w:r>
      <w:r w:rsidR="00187328">
        <w:rPr>
          <w:rFonts w:ascii="Times New Roman" w:hAnsi="Times New Roman" w:cs="Times New Roman"/>
          <w:bCs/>
          <w:sz w:val="24"/>
          <w:szCs w:val="24"/>
        </w:rPr>
        <w:t>рах, Ж.И. Капустенская // Клини</w:t>
      </w:r>
      <w:r w:rsidRPr="00DE6ABB">
        <w:rPr>
          <w:rFonts w:ascii="Times New Roman" w:hAnsi="Times New Roman" w:cs="Times New Roman"/>
          <w:bCs/>
          <w:sz w:val="24"/>
          <w:szCs w:val="24"/>
        </w:rPr>
        <w:t xml:space="preserve">ческая геронтология: Ньюдиамед, 2007. – N 6. – С. 17–21. </w:t>
      </w:r>
    </w:p>
    <w:p w:rsidR="00007AF8" w:rsidRPr="00DE6ABB" w:rsidRDefault="00007AF8" w:rsidP="00007AF8">
      <w:pPr>
        <w:rPr>
          <w:rFonts w:ascii="Times New Roman" w:hAnsi="Times New Roman" w:cs="Times New Roman"/>
          <w:bCs/>
          <w:sz w:val="24"/>
          <w:szCs w:val="24"/>
        </w:rPr>
      </w:pPr>
      <w:r w:rsidRPr="00DE6ABB">
        <w:rPr>
          <w:rFonts w:ascii="Times New Roman" w:hAnsi="Times New Roman" w:cs="Times New Roman"/>
          <w:bCs/>
          <w:sz w:val="24"/>
          <w:szCs w:val="24"/>
        </w:rPr>
        <w:t xml:space="preserve">18. The six-minute walk test: a useful metric for the cardiopulmonary patient / T. Rasekaba, A.L. Lee, M.T. Naughton et al. // Intern. Med. J. 2009. – Vol. 39, №8. –P.495–501. </w:t>
      </w:r>
    </w:p>
    <w:p w:rsidR="00007AF8" w:rsidRPr="00DE6ABB" w:rsidRDefault="00007AF8" w:rsidP="00007AF8">
      <w:pPr>
        <w:rPr>
          <w:rFonts w:ascii="Times New Roman" w:hAnsi="Times New Roman" w:cs="Times New Roman"/>
          <w:bCs/>
          <w:sz w:val="24"/>
          <w:szCs w:val="24"/>
        </w:rPr>
      </w:pPr>
      <w:r w:rsidRPr="00DE6ABB">
        <w:rPr>
          <w:rFonts w:ascii="Times New Roman" w:hAnsi="Times New Roman" w:cs="Times New Roman"/>
          <w:bCs/>
          <w:sz w:val="24"/>
          <w:szCs w:val="24"/>
        </w:rPr>
        <w:t>19. World Health Organisation. Health effects of the Chernobyl assident and special health care programmes. Report of the UN Chernobyl Forum Expert Group “Health” (EGH)</w:t>
      </w:r>
      <w:r w:rsidR="00E62446">
        <w:rPr>
          <w:rFonts w:ascii="Times New Roman" w:hAnsi="Times New Roman" w:cs="Times New Roman"/>
          <w:bCs/>
          <w:sz w:val="24"/>
          <w:szCs w:val="24"/>
        </w:rPr>
        <w:t xml:space="preserve"> / Eds. B. Bennet, M. Re</w:t>
      </w:r>
      <w:r w:rsidRPr="00DE6ABB">
        <w:rPr>
          <w:rFonts w:ascii="Times New Roman" w:hAnsi="Times New Roman" w:cs="Times New Roman"/>
          <w:bCs/>
          <w:sz w:val="24"/>
          <w:szCs w:val="24"/>
        </w:rPr>
        <w:t>pacholy, Zh. Carr. – Gene</w:t>
      </w:r>
      <w:r w:rsidR="00E62446">
        <w:rPr>
          <w:rFonts w:ascii="Times New Roman" w:hAnsi="Times New Roman" w:cs="Times New Roman"/>
          <w:bCs/>
          <w:sz w:val="24"/>
          <w:szCs w:val="24"/>
        </w:rPr>
        <w:t>va, WHO, 2006. – 160 p. http //</w:t>
      </w:r>
      <w:r w:rsidRPr="00DE6ABB">
        <w:rPr>
          <w:rFonts w:ascii="Times New Roman" w:hAnsi="Times New Roman" w:cs="Times New Roman"/>
          <w:bCs/>
          <w:sz w:val="24"/>
          <w:szCs w:val="24"/>
        </w:rPr>
        <w:t xml:space="preserve">www.who.int/ionizing_radiation/chernobyl/en </w:t>
      </w:r>
    </w:p>
    <w:p w:rsidR="00D677DD" w:rsidRPr="00DE6ABB" w:rsidRDefault="00D677DD" w:rsidP="00AF0EA5">
      <w:pPr>
        <w:rPr>
          <w:rFonts w:ascii="Times New Roman" w:hAnsi="Times New Roman" w:cs="Times New Roman"/>
          <w:bCs/>
          <w:sz w:val="24"/>
          <w:szCs w:val="24"/>
        </w:rPr>
      </w:pPr>
    </w:p>
    <w:sectPr w:rsidR="00D677DD" w:rsidRPr="00DE6A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54"/>
    <w:rsid w:val="00007AF8"/>
    <w:rsid w:val="00187328"/>
    <w:rsid w:val="00272B88"/>
    <w:rsid w:val="005248E8"/>
    <w:rsid w:val="00766DFA"/>
    <w:rsid w:val="008E1C4D"/>
    <w:rsid w:val="00AF0EA5"/>
    <w:rsid w:val="00B544FF"/>
    <w:rsid w:val="00B71541"/>
    <w:rsid w:val="00C13F15"/>
    <w:rsid w:val="00CD36AF"/>
    <w:rsid w:val="00D677DD"/>
    <w:rsid w:val="00DB4E54"/>
    <w:rsid w:val="00DE6ABB"/>
    <w:rsid w:val="00E354EE"/>
    <w:rsid w:val="00E4408E"/>
    <w:rsid w:val="00E62446"/>
    <w:rsid w:val="00F14619"/>
    <w:rsid w:val="00F949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0805"/>
  <w15:chartTrackingRefBased/>
  <w15:docId w15:val="{0CDDAFBA-AE64-4459-BBF0-BE7D4712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14894</Words>
  <Characters>8491</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onelince@outlook.com</dc:creator>
  <cp:keywords/>
  <dc:description/>
  <cp:lastModifiedBy>onelince@outlook.com</cp:lastModifiedBy>
  <cp:revision>14</cp:revision>
  <dcterms:created xsi:type="dcterms:W3CDTF">2017-12-09T08:50:00Z</dcterms:created>
  <dcterms:modified xsi:type="dcterms:W3CDTF">2017-12-09T09:22:00Z</dcterms:modified>
</cp:coreProperties>
</file>