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3A3" w:rsidRDefault="005E33A3" w:rsidP="005E33A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Сокол А.А., Косилова О. Ю.</w:t>
      </w:r>
    </w:p>
    <w:p w:rsidR="005E33A3" w:rsidRDefault="005E33A3" w:rsidP="005E33A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ОСТРЫЙ ГНОЙНЫЙ САЛЬПИНГИТ – ЭТИОЛОГИЯ И ЛЕЧЕНИЕ </w:t>
      </w:r>
    </w:p>
    <w:p w:rsidR="005E33A3" w:rsidRDefault="005E33A3" w:rsidP="005E33A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5E33A3" w:rsidRDefault="005E33A3" w:rsidP="005E33A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микробиологии, вирусологии и иммунологии</w:t>
      </w:r>
    </w:p>
    <w:p w:rsidR="005E33A3" w:rsidRDefault="005E33A3" w:rsidP="005E33A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Харьков, Украина</w:t>
      </w:r>
    </w:p>
    <w:p w:rsidR="005E33A3" w:rsidRDefault="005E33A3" w:rsidP="005E33A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Научный руководитель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Минухин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В.В.</w:t>
      </w:r>
    </w:p>
    <w:p w:rsidR="005E33A3" w:rsidRDefault="005E33A3" w:rsidP="005E33A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Ведущая роль в развитии гнойно-воспалительных заболеваний </w:t>
      </w:r>
      <w:hyperlink r:id="rId6" w:tgtFrame="_blank" w:history="1">
        <w:r>
          <w:rPr>
            <w:rStyle w:val="a5"/>
            <w:b w:val="0"/>
            <w:sz w:val="28"/>
            <w:szCs w:val="28"/>
            <w:shd w:val="clear" w:color="auto" w:fill="FFFFFF"/>
          </w:rPr>
          <w:t>придатков матки</w:t>
        </w:r>
      </w:hyperlink>
      <w:r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(ГВЗПМ), принадлежит этиологическому фактору. ГВЗПМ</w:t>
      </w:r>
      <w:r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занимают ведущее место в структуре патологии репродуктивной системы: на их долю приходится 60-65% случаев гинекологической заболеваемости в общей популяции женщин и 30% – среди стационарных больных.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настоящее время выделяют две клинические формы ГВЗПМ: неосложненные (острый гнойный сальпингит) и осложненные (осумкованные воспалительные опухоли придатков - гнойные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тубоовариальные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образования).</w:t>
      </w:r>
      <w:r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 Острый гнойный сальпингит</w:t>
      </w:r>
      <w:r>
        <w:rPr>
          <w:rStyle w:val="apple-converted-space"/>
          <w:rFonts w:ascii="Verdana" w:hAnsi="Verdana"/>
          <w:sz w:val="20"/>
          <w:szCs w:val="20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(воспаление маточных труб), которое чаще всего бывает специфическим, но также может быть обусловлено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полимикробной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этиологией</w:t>
      </w:r>
      <w:r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может развиваться после различных гинекологических манипуляций: </w:t>
      </w:r>
      <w:proofErr w:type="gramStart"/>
      <w:r>
        <w:rPr>
          <w:rFonts w:ascii="Times New Roman" w:hAnsi="Times New Roman" w:cs="Times New Roman"/>
          <w:sz w:val="28"/>
          <w:szCs w:val="28"/>
        </w:rPr>
        <w:t>введении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внутриматочных контрацептивов, зондировании или выскабливании полости матки и других внутриматочных вмешательствах.</w:t>
      </w:r>
    </w:p>
    <w:p w:rsidR="005E33A3" w:rsidRDefault="005E33A3" w:rsidP="005E33A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Возбудителями ГВЗПМ являются грамположительные и грамотрицательные аэробные и анаэробные микроорганизмы. По данным А.Н. Стрижакова и Н.М.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Подзолковой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анаэробные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неклостридиальные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микроорганизмы встречаются у 8,4 % женщин с гнойными заболеваниями придатков матки. Ассоциац</w:t>
      </w:r>
      <w:proofErr w:type="gramStart"/>
      <w:r>
        <w:rPr>
          <w:rFonts w:ascii="Times New Roman" w:hAnsi="Times New Roman" w:cs="Times New Roman"/>
          <w:sz w:val="28"/>
          <w:szCs w:val="28"/>
        </w:rPr>
        <w:t>ии аэ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робных микроорганизмов в 39,3 % случаев, анаэробных — в 33,46 % и аэробно-анаэробные ассоциации — в 16,1 % случаев. Среди аэробных возбудителей преобладают </w:t>
      </w:r>
      <w:proofErr w:type="spellStart"/>
      <w:r>
        <w:rPr>
          <w:rFonts w:ascii="Times New Roman" w:hAnsi="Times New Roman" w:cs="Times New Roman"/>
          <w:sz w:val="28"/>
          <w:szCs w:val="28"/>
        </w:rPr>
        <w:t>Staphylococcus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spp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coli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Proteus</w:t>
      </w:r>
      <w:r w:rsidRPr="005E33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spp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E33A3" w:rsidRDefault="005E33A3" w:rsidP="005E33A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Эффективность неоперативного лечения ГВЗПМ в первую очередь зависит от рациональной антибактериальной терапии. Сочетанное применение гентамицина,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пиперациллина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метронидазола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предпочтительно при инфекции, вызванной грамотрицательными анаэробными палочками и кокками. Комбинация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клиндамицина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гентамицина признана в настоящее время «золотым стандартом» для лечения смешанных инфекций (включая и анаэробные бактерии)</w:t>
      </w:r>
      <w:proofErr w:type="gramStart"/>
      <w:r>
        <w:rPr>
          <w:rFonts w:ascii="Times New Roman" w:hAnsi="Times New Roman" w:cs="Times New Roman"/>
          <w:sz w:val="28"/>
          <w:szCs w:val="28"/>
        </w:rPr>
        <w:t>.У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силению неспецифических иммунологических реакций и повышению резистентности организма способствует применение бактериальных полисахаридов —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пирогенала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продигиозана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Сочетание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доксициклина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цефокситина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обеспечивает профилактику гонококковой инфекции, а также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обладает выраженной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антихламидийной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активностью включая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пенициллиназопродуцирующие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штаммы. </w:t>
      </w:r>
    </w:p>
    <w:p w:rsidR="005E33A3" w:rsidRDefault="005E33A3" w:rsidP="005E33A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причинам недостаточной эффективности антибактериальной терапии ГВЗПМ относят: естественную или приобретенную лекарственную резистентность, атипичные формы бактерий (L-формы, инкапсулированные формы), состояние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макроорганизма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наличие естественных и патологических барьеров, которые препятствуют проникновению антибактериального препарата в очаг воспаления (например: капсула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тубоовариального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абсцесса), ошибочно выбранная тактика лечения (выделенный микроорганизм не является причиной ГВЗПМ). </w:t>
      </w:r>
    </w:p>
    <w:p w:rsidR="005E33A3" w:rsidRDefault="005E33A3" w:rsidP="005E33A3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основании вышеизложенного, актуальными вопросами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гинекологической практике остаются: увеличение числа больных, затяжное течение воспалительных процессов гениталий, нерешенность вопросов диагностики и лечения</w:t>
      </w:r>
      <w:r>
        <w:rPr>
          <w:rFonts w:ascii="Times New Roman" w:hAnsi="Times New Roman" w:cs="Times New Roman"/>
          <w:sz w:val="28"/>
          <w:szCs w:val="28"/>
        </w:rPr>
        <w:t xml:space="preserve"> ГВЗПМ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что требует дальнейшего углубленного изучения этих аспектов, а также </w:t>
      </w:r>
      <w:r>
        <w:rPr>
          <w:rFonts w:ascii="Times New Roman" w:hAnsi="Times New Roman" w:cs="Times New Roman"/>
          <w:color w:val="000000"/>
          <w:sz w:val="28"/>
          <w:szCs w:val="28"/>
        </w:rPr>
        <w:t>разработка методов лечения, направленных на восстановление дисбаланса между микр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о-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макроорганизмом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, которая находится лишь на начальном этапе и требует дальнейшего развития.</w:t>
      </w:r>
    </w:p>
    <w:p w:rsidR="005E33A3" w:rsidRDefault="005E33A3" w:rsidP="005E33A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ЛИТЕРАТУРЫ</w:t>
      </w:r>
    </w:p>
    <w:p w:rsidR="005E33A3" w:rsidRDefault="005E33A3" w:rsidP="005E33A3">
      <w:pPr>
        <w:pStyle w:val="a4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Гинекология - национальное руководство / под ред. В.И. Кулакова, Г.М. Савельевой, И.Б. Манухина. - 2009.</w:t>
      </w:r>
    </w:p>
    <w:p w:rsidR="005E33A3" w:rsidRDefault="005E33A3" w:rsidP="005E33A3">
      <w:pPr>
        <w:pStyle w:val="a4"/>
        <w:numPr>
          <w:ilvl w:val="0"/>
          <w:numId w:val="1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Клинические лекции по акушерству и гинекологии / под ред. А. Н. Стрижакова, А. И. Давыдова, Л. 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Белоцерковцевой</w:t>
      </w:r>
      <w:proofErr w:type="spellEnd"/>
      <w:r>
        <w:rPr>
          <w:rFonts w:ascii="Times New Roman" w:hAnsi="Times New Roman" w:cs="Times New Roman"/>
          <w:sz w:val="28"/>
          <w:szCs w:val="28"/>
        </w:rPr>
        <w:t>. – М.: Медицина, 2004.</w:t>
      </w:r>
    </w:p>
    <w:p w:rsidR="004B50A7" w:rsidRDefault="004B50A7">
      <w:bookmarkStart w:id="0" w:name="_GoBack"/>
      <w:bookmarkEnd w:id="0"/>
    </w:p>
    <w:sectPr w:rsidR="004B50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9A071E"/>
    <w:multiLevelType w:val="hybridMultilevel"/>
    <w:tmpl w:val="FCE21C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FAE"/>
    <w:rsid w:val="00263FAE"/>
    <w:rsid w:val="004B50A7"/>
    <w:rsid w:val="005E3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3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E33A3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5E33A3"/>
    <w:pPr>
      <w:ind w:left="720"/>
      <w:contextualSpacing/>
    </w:pPr>
  </w:style>
  <w:style w:type="character" w:customStyle="1" w:styleId="apple-converted-space">
    <w:name w:val="apple-converted-space"/>
    <w:basedOn w:val="a0"/>
    <w:rsid w:val="005E33A3"/>
  </w:style>
  <w:style w:type="character" w:styleId="a5">
    <w:name w:val="Strong"/>
    <w:basedOn w:val="a0"/>
    <w:uiPriority w:val="22"/>
    <w:qFormat/>
    <w:rsid w:val="005E33A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33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E33A3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5E33A3"/>
    <w:pPr>
      <w:ind w:left="720"/>
      <w:contextualSpacing/>
    </w:pPr>
  </w:style>
  <w:style w:type="character" w:customStyle="1" w:styleId="apple-converted-space">
    <w:name w:val="apple-converted-space"/>
    <w:basedOn w:val="a0"/>
    <w:rsid w:val="005E33A3"/>
  </w:style>
  <w:style w:type="character" w:styleId="a5">
    <w:name w:val="Strong"/>
    <w:basedOn w:val="a0"/>
    <w:uiPriority w:val="22"/>
    <w:qFormat/>
    <w:rsid w:val="005E33A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153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octorspb.ru/articles.php?article_id=198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543</Words>
  <Characters>3098</Characters>
  <Application>Microsoft Office Word</Application>
  <DocSecurity>0</DocSecurity>
  <Lines>25</Lines>
  <Paragraphs>7</Paragraphs>
  <ScaleCrop>false</ScaleCrop>
  <Company/>
  <LinksUpToDate>false</LinksUpToDate>
  <CharactersWithSpaces>3634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2015-01-28T09:50:00Z</dcterms:created>
  <dcterms:modified xsi:type="dcterms:W3CDTF">2015-01-28T09:50:00Z</dcterms:modified>
</cp:coreProperties>
</file>