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3A3" w:rsidRDefault="005E33A3" w:rsidP="005E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 А.А., Косилова О. Ю.</w:t>
      </w:r>
    </w:p>
    <w:p w:rsidR="005E33A3" w:rsidRDefault="005E33A3" w:rsidP="005E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ОСТРЫЙ ГНОЙНЫЙ САЛЬПИНГИТ – ЭТИОЛОГИЯ И ЛЕЧЕНИЕ </w:t>
      </w:r>
    </w:p>
    <w:p w:rsidR="005E33A3" w:rsidRDefault="005E33A3" w:rsidP="005E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5E33A3" w:rsidRDefault="005E33A3" w:rsidP="005E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микробиологии, вирусологии и иммунологии</w:t>
      </w:r>
    </w:p>
    <w:p w:rsidR="005E33A3" w:rsidRDefault="005E33A3" w:rsidP="005E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Харьков, Украина</w:t>
      </w:r>
    </w:p>
    <w:p w:rsidR="005E33A3" w:rsidRDefault="005E33A3" w:rsidP="005E33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Минухин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5E33A3" w:rsidRDefault="005E33A3" w:rsidP="005E33A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Ведущая роль в развитии гнойно-воспалительных заболеваний </w:t>
      </w:r>
      <w:hyperlink r:id="rId6" w:tgtFrame="_blank" w:history="1">
        <w:r>
          <w:rPr>
            <w:rStyle w:val="a5"/>
            <w:b w:val="0"/>
            <w:sz w:val="28"/>
            <w:szCs w:val="28"/>
            <w:shd w:val="clear" w:color="auto" w:fill="FFFFFF"/>
          </w:rPr>
          <w:t>придатков матки</w:t>
        </w:r>
      </w:hyperlink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(ГВЗПМ), принадлежит этиологическому фактору. ГВЗПМ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занимают ведущее место в структуре патологии репродуктивной системы: на их долю приходится 60-65% случаев гинекологической заболеваемости в общей популяции женщин и 30% – среди стационарных больных.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настоящее время выделяют две клинические формы ГВЗПМ: неосложненные (острый гнойный сальпингит) и осложненные (осумкованные воспалительные опухоли придатков - гнойные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тубоовариальные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образования).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 Острый гнойный сальпингит</w:t>
      </w:r>
      <w:r>
        <w:rPr>
          <w:rStyle w:val="apple-converted-space"/>
          <w:rFonts w:ascii="Verdana" w:hAnsi="Verdana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(воспаление маточных труб), которое чаще всего бывает специфическим, но также может быть обусловлено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полимикробной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этиологией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может развиваться после различных гинекологических манипуляций: </w:t>
      </w:r>
      <w:proofErr w:type="gramStart"/>
      <w:r>
        <w:rPr>
          <w:rFonts w:ascii="Times New Roman" w:hAnsi="Times New Roman" w:cs="Times New Roman"/>
          <w:sz w:val="28"/>
          <w:szCs w:val="28"/>
        </w:rPr>
        <w:t>введении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внутриматочных контрацептивов, зондировании или выскабливании полости матки и других внутриматочных вмешательствах.</w:t>
      </w:r>
    </w:p>
    <w:p w:rsidR="005E33A3" w:rsidRDefault="005E33A3" w:rsidP="005E33A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Возбудителями ГВЗПМ являются грамположительные и грамотрицательные аэробные и анаэробные микроорганизмы. По данным А.Н. Стрижакова и 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Подзолковой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анаэробные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неклостридиальные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микроорганизмы встречаются у 8,4 % женщин с гнойными заболеваниями придатков матки. Ассоциац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аэ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робных микроорганизмов в 39,3 % случаев, анаэробных — в 33,46 % и аэробно-анаэробные ассоциации — в 16,1 % случаев. Среди аэробных возбудителей преобладают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Staphylococcus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coli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Proteus</w:t>
      </w:r>
      <w:r w:rsidRPr="005E33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33A3" w:rsidRDefault="005E33A3" w:rsidP="005E33A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Эффективность неоперативного лечения ГВЗПМ в первую очередь зависит от рациональной антибактериальной терапии. Сочетанное применение гентамицина,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пиперациллина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метронидазола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предпочтительно при инфекции, вызванной грамотрицательными анаэробными палочками и кокками. Комбинация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клиндамицина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гентамицина признана в настоящее время «золотым стандартом» для лечения смешанных инфекций (включая и анаэробные бактерии)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силению неспецифических иммунологических реакций и повышению резистентности организма способствует применение бактериальных полисахаридов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пирогенала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продигиозана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Сочетание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доксициклина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цефокситина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обеспечивает профилактику гонококковой инфекции, а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обладает выраженной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антихламидийной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активностью включая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пенициллиназопродуцирующие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штаммы. </w:t>
      </w:r>
    </w:p>
    <w:p w:rsidR="005E33A3" w:rsidRDefault="005E33A3" w:rsidP="005E33A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причинам недостаточной эффективности антибактериальной терапии ГВЗПМ относят: естественную или приобретенную лекарственную резистентность, атипичные формы бактерий (L-формы, инкапсулированные формы), состояние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макроорганизма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наличие естественных и патологических барьеров, которые препятствуют проникновению антибактериального препарата в очаг воспаления (например: капсула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тубоовариального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абсцесса), ошибочно выбранная тактика лечения (выделенный микроорганизм не является причиной ГВЗПМ). </w:t>
      </w:r>
    </w:p>
    <w:p w:rsidR="005E33A3" w:rsidRDefault="005E33A3" w:rsidP="005E33A3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вышеизложенного, актуальными вопросами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гинекологической практике остаются: увеличение числа больных, затяжное течение воспалительных процессов гениталий, нерешенность вопросов диагностики и лечения</w:t>
      </w:r>
      <w:r>
        <w:rPr>
          <w:rFonts w:ascii="Times New Roman" w:hAnsi="Times New Roman" w:cs="Times New Roman"/>
          <w:sz w:val="28"/>
          <w:szCs w:val="28"/>
        </w:rPr>
        <w:t xml:space="preserve"> ГВЗПМ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требует дальнейшего углубленного изучения этих аспектов, 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разработка методов лечения, направленных на восстановление дисбаланса между микр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макроорганизмом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которая находится лишь на начальном этапе и требует дальнейшего развития.</w:t>
      </w:r>
    </w:p>
    <w:p w:rsidR="005E33A3" w:rsidRDefault="005E33A3" w:rsidP="005E33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5E33A3" w:rsidRDefault="005E33A3" w:rsidP="005E33A3">
      <w:pPr>
        <w:pStyle w:val="a4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Гинекология - национальное руководство / под ред. В.И. Кулакова, Г.М. Савельевой, И.Б. Манухина. - 2009.</w:t>
      </w:r>
    </w:p>
    <w:p w:rsidR="005E33A3" w:rsidRDefault="005E33A3" w:rsidP="005E33A3">
      <w:pPr>
        <w:pStyle w:val="a4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Клинические лекции по акушерству и гинекологии / под ред. А. Н. Стрижакова, А. И. Давыдова, Л.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Белоцерковцевой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Медицина, 2004.</w:t>
      </w:r>
    </w:p>
    <w:p w:rsidR="004B50A7" w:rsidRDefault="004B50A7">
      <w:bookmarkStart w:id="0" w:name="_GoBack"/>
      <w:bookmarkEnd w:id="0"/>
    </w:p>
    <w:sectPr w:rsidR="004B5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A071E"/>
    <w:multiLevelType w:val="hybridMultilevel"/>
    <w:tmpl w:val="FCE21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AE"/>
    <w:rsid w:val="00263FAE"/>
    <w:rsid w:val="004B50A7"/>
    <w:rsid w:val="005E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3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E33A3"/>
    <w:pPr>
      <w:ind w:left="720"/>
      <w:contextualSpacing/>
    </w:pPr>
  </w:style>
  <w:style w:type="character" w:customStyle="1" w:styleId="apple-converted-space">
    <w:name w:val="apple-converted-space"/>
    <w:basedOn w:val="a0"/>
    <w:rsid w:val="005E33A3"/>
  </w:style>
  <w:style w:type="character" w:styleId="a5">
    <w:name w:val="Strong"/>
    <w:basedOn w:val="a0"/>
    <w:uiPriority w:val="22"/>
    <w:qFormat/>
    <w:rsid w:val="005E33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33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E33A3"/>
    <w:pPr>
      <w:ind w:left="720"/>
      <w:contextualSpacing/>
    </w:pPr>
  </w:style>
  <w:style w:type="character" w:customStyle="1" w:styleId="apple-converted-space">
    <w:name w:val="apple-converted-space"/>
    <w:basedOn w:val="a0"/>
    <w:rsid w:val="005E33A3"/>
  </w:style>
  <w:style w:type="character" w:styleId="a5">
    <w:name w:val="Strong"/>
    <w:basedOn w:val="a0"/>
    <w:uiPriority w:val="22"/>
    <w:qFormat/>
    <w:rsid w:val="005E33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torspb.ru/articles.php?article_id=19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2015-01-28T09:50:00Z</dcterms:created>
  <dcterms:modified xsi:type="dcterms:W3CDTF">2015-01-28T09:50:00Z</dcterms:modified>
</cp:coreProperties>
</file>