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D7F56" w:rsidRPr="007D7F56" w:rsidRDefault="007D7F56" w:rsidP="007D7F56">
      <w:pPr>
        <w:pStyle w:val="60"/>
        <w:shd w:val="clear" w:color="auto" w:fill="auto"/>
        <w:spacing w:before="0" w:line="276" w:lineRule="auto"/>
        <w:rPr>
          <w:rFonts w:ascii="Times New Roman" w:hAnsi="Times New Roman" w:cs="Times New Roman"/>
          <w:sz w:val="28"/>
          <w:szCs w:val="28"/>
        </w:rPr>
      </w:pPr>
      <w:r w:rsidRPr="007D7F56">
        <w:rPr>
          <w:rFonts w:ascii="Times New Roman" w:hAnsi="Times New Roman" w:cs="Times New Roman"/>
          <w:color w:val="000000"/>
          <w:sz w:val="28"/>
          <w:szCs w:val="28"/>
        </w:rPr>
        <w:t>Результаты при</w:t>
      </w:r>
      <w:r w:rsidR="009219DE">
        <w:rPr>
          <w:rFonts w:ascii="Times New Roman" w:hAnsi="Times New Roman" w:cs="Times New Roman"/>
          <w:color w:val="000000"/>
          <w:sz w:val="28"/>
          <w:szCs w:val="28"/>
        </w:rPr>
        <w:t>менения агонистов гонадотропин-</w:t>
      </w:r>
      <w:proofErr w:type="spellStart"/>
      <w:r w:rsidRPr="007D7F56">
        <w:rPr>
          <w:rFonts w:ascii="Times New Roman" w:hAnsi="Times New Roman" w:cs="Times New Roman"/>
          <w:color w:val="000000"/>
          <w:sz w:val="28"/>
          <w:szCs w:val="28"/>
        </w:rPr>
        <w:t>рилизинг</w:t>
      </w:r>
      <w:proofErr w:type="spellEnd"/>
      <w:r w:rsidRPr="007D7F56">
        <w:rPr>
          <w:rFonts w:ascii="Times New Roman" w:hAnsi="Times New Roman" w:cs="Times New Roman"/>
          <w:color w:val="000000"/>
          <w:sz w:val="28"/>
          <w:szCs w:val="28"/>
        </w:rPr>
        <w:t xml:space="preserve">-гормона в качестве триггера финального дозревания ооцитов при </w:t>
      </w:r>
      <w:proofErr w:type="spellStart"/>
      <w:r w:rsidRPr="007D7F56">
        <w:rPr>
          <w:rFonts w:ascii="Times New Roman" w:hAnsi="Times New Roman" w:cs="Times New Roman"/>
          <w:color w:val="000000"/>
          <w:sz w:val="28"/>
          <w:szCs w:val="28"/>
        </w:rPr>
        <w:t>оводонации</w:t>
      </w:r>
      <w:proofErr w:type="spellEnd"/>
    </w:p>
    <w:p w:rsidR="007D7F56" w:rsidRPr="007D7F56" w:rsidRDefault="007D7F56" w:rsidP="007D7F56">
      <w:pPr>
        <w:pStyle w:val="70"/>
        <w:shd w:val="clear" w:color="auto" w:fill="auto"/>
        <w:spacing w:line="276" w:lineRule="auto"/>
        <w:rPr>
          <w:rFonts w:ascii="Times New Roman" w:hAnsi="Times New Roman" w:cs="Times New Roman"/>
          <w:sz w:val="28"/>
          <w:szCs w:val="28"/>
          <w:lang w:val="ru-RU"/>
        </w:rPr>
      </w:pPr>
      <w:r w:rsidRPr="007D7F56">
        <w:rPr>
          <w:rStyle w:val="70pt"/>
          <w:rFonts w:ascii="Times New Roman" w:hAnsi="Times New Roman" w:cs="Times New Roman"/>
          <w:sz w:val="28"/>
          <w:szCs w:val="28"/>
        </w:rPr>
        <w:t>Паращук</w:t>
      </w:r>
      <w:r w:rsidRPr="007D7F56">
        <w:rPr>
          <w:rStyle w:val="70pt0"/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7D7F56">
        <w:rPr>
          <w:rStyle w:val="70pt1"/>
          <w:rFonts w:ascii="Times New Roman" w:hAnsi="Times New Roman" w:cs="Times New Roman"/>
          <w:sz w:val="28"/>
          <w:szCs w:val="28"/>
        </w:rPr>
        <w:t xml:space="preserve">В.Ю., </w:t>
      </w:r>
      <w:r w:rsidRPr="007D7F56">
        <w:rPr>
          <w:rFonts w:ascii="Times New Roman" w:hAnsi="Times New Roman" w:cs="Times New Roman"/>
          <w:color w:val="000000"/>
          <w:sz w:val="28"/>
          <w:szCs w:val="28"/>
          <w:lang w:val="ru-RU"/>
        </w:rPr>
        <w:t>канд. мед</w:t>
      </w:r>
      <w:proofErr w:type="gramStart"/>
      <w:r w:rsidRPr="007D7F56">
        <w:rPr>
          <w:rFonts w:ascii="Times New Roman" w:hAnsi="Times New Roman" w:cs="Times New Roman"/>
          <w:color w:val="000000"/>
          <w:sz w:val="28"/>
          <w:szCs w:val="28"/>
          <w:lang w:val="ru-RU"/>
        </w:rPr>
        <w:t>.</w:t>
      </w:r>
      <w:proofErr w:type="gramEnd"/>
      <w:r w:rsidRPr="007D7F56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gramStart"/>
      <w:r w:rsidRPr="007D7F56">
        <w:rPr>
          <w:rFonts w:ascii="Times New Roman" w:hAnsi="Times New Roman" w:cs="Times New Roman"/>
          <w:color w:val="000000"/>
          <w:sz w:val="28"/>
          <w:szCs w:val="28"/>
          <w:lang w:val="ru-RU"/>
        </w:rPr>
        <w:t>н</w:t>
      </w:r>
      <w:proofErr w:type="gramEnd"/>
      <w:r w:rsidRPr="007D7F56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аук, ассистент, </w:t>
      </w:r>
      <w:r w:rsidRPr="007D7F56">
        <w:rPr>
          <w:rStyle w:val="70pt"/>
          <w:rFonts w:ascii="Times New Roman" w:hAnsi="Times New Roman" w:cs="Times New Roman"/>
          <w:sz w:val="28"/>
          <w:szCs w:val="28"/>
        </w:rPr>
        <w:t>Грищенко</w:t>
      </w:r>
      <w:r w:rsidRPr="007D7F56">
        <w:rPr>
          <w:rStyle w:val="70pt0"/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7D7F56">
        <w:rPr>
          <w:rStyle w:val="70pt1"/>
          <w:rFonts w:ascii="Times New Roman" w:hAnsi="Times New Roman" w:cs="Times New Roman"/>
          <w:sz w:val="28"/>
          <w:szCs w:val="28"/>
        </w:rPr>
        <w:t xml:space="preserve">Н.Г., </w:t>
      </w:r>
      <w:proofErr w:type="spellStart"/>
      <w:r w:rsidRPr="007D7F56">
        <w:rPr>
          <w:rFonts w:ascii="Times New Roman" w:hAnsi="Times New Roman" w:cs="Times New Roman"/>
          <w:color w:val="000000"/>
          <w:sz w:val="28"/>
          <w:szCs w:val="28"/>
          <w:lang w:val="ru-RU"/>
        </w:rPr>
        <w:t>докт</w:t>
      </w:r>
      <w:proofErr w:type="spellEnd"/>
      <w:r w:rsidRPr="007D7F56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. мед. наук, проф., </w:t>
      </w:r>
      <w:r w:rsidRPr="007D7F56">
        <w:rPr>
          <w:rStyle w:val="70pt"/>
          <w:rFonts w:ascii="Times New Roman" w:hAnsi="Times New Roman" w:cs="Times New Roman"/>
          <w:sz w:val="28"/>
          <w:szCs w:val="28"/>
        </w:rPr>
        <w:t>Паращук</w:t>
      </w:r>
      <w:r w:rsidRPr="007D7F56">
        <w:rPr>
          <w:rStyle w:val="70pt0"/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9219DE" w:rsidRPr="009219DE">
        <w:rPr>
          <w:rStyle w:val="70pt0"/>
          <w:rFonts w:ascii="Times New Roman" w:hAnsi="Times New Roman" w:cs="Times New Roman"/>
          <w:b/>
          <w:sz w:val="28"/>
          <w:szCs w:val="28"/>
          <w:lang w:val="ru-RU"/>
        </w:rPr>
        <w:t>Ю</w:t>
      </w:r>
      <w:r w:rsidRPr="007D7F56">
        <w:rPr>
          <w:rStyle w:val="70pt1"/>
          <w:rFonts w:ascii="Times New Roman" w:hAnsi="Times New Roman" w:cs="Times New Roman"/>
          <w:sz w:val="28"/>
          <w:szCs w:val="28"/>
        </w:rPr>
        <w:t xml:space="preserve">.C., </w:t>
      </w:r>
      <w:proofErr w:type="spellStart"/>
      <w:r w:rsidRPr="007D7F56">
        <w:rPr>
          <w:rFonts w:ascii="Times New Roman" w:hAnsi="Times New Roman" w:cs="Times New Roman"/>
          <w:color w:val="000000"/>
          <w:sz w:val="28"/>
          <w:szCs w:val="28"/>
          <w:lang w:val="ru-RU"/>
        </w:rPr>
        <w:t>докт</w:t>
      </w:r>
      <w:proofErr w:type="spellEnd"/>
      <w:r w:rsidRPr="007D7F56">
        <w:rPr>
          <w:rFonts w:ascii="Times New Roman" w:hAnsi="Times New Roman" w:cs="Times New Roman"/>
          <w:color w:val="000000"/>
          <w:sz w:val="28"/>
          <w:szCs w:val="28"/>
          <w:lang w:val="ru-RU"/>
        </w:rPr>
        <w:t>. мед. наук, проф., зав. кафедрой.</w:t>
      </w:r>
    </w:p>
    <w:p w:rsidR="007D7F56" w:rsidRPr="007D7F56" w:rsidRDefault="007D7F56" w:rsidP="007D7F56">
      <w:pPr>
        <w:pStyle w:val="1"/>
        <w:shd w:val="clear" w:color="auto" w:fill="auto"/>
        <w:spacing w:line="276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7D7F56">
        <w:rPr>
          <w:rFonts w:ascii="Times New Roman" w:hAnsi="Times New Roman" w:cs="Times New Roman"/>
          <w:color w:val="000000"/>
          <w:sz w:val="28"/>
          <w:szCs w:val="28"/>
        </w:rPr>
        <w:t>Кафедра акушерства и гинекологии №2, Харьковский национальный медицинский университет, Клиника репродуктивной медицины имени акад. В.И. Грищенко.</w:t>
      </w:r>
    </w:p>
    <w:p w:rsidR="007D7F56" w:rsidRPr="009219DE" w:rsidRDefault="007D7F56" w:rsidP="007D7F56">
      <w:pPr>
        <w:pStyle w:val="80"/>
        <w:shd w:val="clear" w:color="auto" w:fill="auto"/>
        <w:spacing w:before="0" w:line="276" w:lineRule="auto"/>
        <w:ind w:left="40" w:right="40"/>
        <w:rPr>
          <w:rFonts w:ascii="Times New Roman" w:hAnsi="Times New Roman" w:cs="Times New Roman"/>
          <w:color w:val="000000"/>
          <w:sz w:val="28"/>
          <w:szCs w:val="28"/>
        </w:rPr>
      </w:pPr>
    </w:p>
    <w:p w:rsidR="007D7F56" w:rsidRPr="007D7F56" w:rsidRDefault="007D7F56" w:rsidP="007D7F56">
      <w:pPr>
        <w:pStyle w:val="80"/>
        <w:shd w:val="clear" w:color="auto" w:fill="auto"/>
        <w:spacing w:before="0" w:line="276" w:lineRule="auto"/>
        <w:ind w:left="40" w:right="40" w:firstLine="360"/>
        <w:rPr>
          <w:rFonts w:ascii="Times New Roman" w:hAnsi="Times New Roman" w:cs="Times New Roman"/>
          <w:sz w:val="28"/>
          <w:szCs w:val="28"/>
        </w:rPr>
      </w:pPr>
      <w:r w:rsidRPr="007D7F56">
        <w:rPr>
          <w:rFonts w:ascii="Times New Roman" w:hAnsi="Times New Roman" w:cs="Times New Roman"/>
          <w:color w:val="000000"/>
          <w:sz w:val="28"/>
          <w:szCs w:val="28"/>
        </w:rPr>
        <w:t>Анализ 141 цикла контролируемой стимуляции яичников у доноров ооцитов показал, что при исполь</w:t>
      </w:r>
      <w:r w:rsidRPr="007D7F56">
        <w:rPr>
          <w:rFonts w:ascii="Times New Roman" w:hAnsi="Times New Roman" w:cs="Times New Roman"/>
          <w:color w:val="000000"/>
          <w:sz w:val="28"/>
          <w:szCs w:val="28"/>
        </w:rPr>
        <w:softHyphen/>
        <w:t xml:space="preserve">зовании в качестве триггера финального дозревания ооцитов хорионического гонадотропина человека (группа </w:t>
      </w:r>
      <w:r w:rsidRPr="007D7F56">
        <w:rPr>
          <w:rFonts w:ascii="Times New Roman" w:hAnsi="Times New Roman" w:cs="Times New Roman"/>
          <w:color w:val="000000"/>
          <w:sz w:val="28"/>
          <w:szCs w:val="28"/>
          <w:lang w:val="en-US"/>
        </w:rPr>
        <w:t>l</w:t>
      </w:r>
      <w:r w:rsidRPr="007D7F56">
        <w:rPr>
          <w:rFonts w:ascii="Times New Roman" w:hAnsi="Times New Roman" w:cs="Times New Roman"/>
          <w:color w:val="000000"/>
          <w:sz w:val="28"/>
          <w:szCs w:val="28"/>
        </w:rPr>
        <w:t>) и а</w:t>
      </w:r>
      <w:r w:rsidR="009219DE">
        <w:rPr>
          <w:rFonts w:ascii="Times New Roman" w:hAnsi="Times New Roman" w:cs="Times New Roman"/>
          <w:color w:val="000000"/>
          <w:sz w:val="28"/>
          <w:szCs w:val="28"/>
        </w:rPr>
        <w:t>гонистов гонадотропин-</w:t>
      </w:r>
      <w:proofErr w:type="spellStart"/>
      <w:r w:rsidR="009219DE">
        <w:rPr>
          <w:rFonts w:ascii="Times New Roman" w:hAnsi="Times New Roman" w:cs="Times New Roman"/>
          <w:color w:val="000000"/>
          <w:sz w:val="28"/>
          <w:szCs w:val="28"/>
        </w:rPr>
        <w:t>рилизинг</w:t>
      </w:r>
      <w:proofErr w:type="spellEnd"/>
      <w:r w:rsidR="009219DE">
        <w:rPr>
          <w:rFonts w:ascii="Times New Roman" w:hAnsi="Times New Roman" w:cs="Times New Roman"/>
          <w:color w:val="000000"/>
          <w:sz w:val="28"/>
          <w:szCs w:val="28"/>
        </w:rPr>
        <w:t>-</w:t>
      </w:r>
      <w:r w:rsidRPr="007D7F56">
        <w:rPr>
          <w:rFonts w:ascii="Times New Roman" w:hAnsi="Times New Roman" w:cs="Times New Roman"/>
          <w:color w:val="000000"/>
          <w:sz w:val="28"/>
          <w:szCs w:val="28"/>
        </w:rPr>
        <w:t>гормона (группа 2) процент зрелых ооцитов не отличался (66,</w:t>
      </w:r>
      <w:r w:rsidR="009219DE">
        <w:rPr>
          <w:rFonts w:ascii="Times New Roman" w:hAnsi="Times New Roman" w:cs="Times New Roman"/>
          <w:color w:val="000000"/>
          <w:sz w:val="28"/>
          <w:szCs w:val="28"/>
          <w:lang w:val="uk-UA"/>
        </w:rPr>
        <w:t>3</w:t>
      </w:r>
      <w:r w:rsidRPr="007D7F56">
        <w:rPr>
          <w:rFonts w:ascii="Times New Roman" w:hAnsi="Times New Roman" w:cs="Times New Roman"/>
          <w:color w:val="000000"/>
          <w:sz w:val="28"/>
          <w:szCs w:val="28"/>
        </w:rPr>
        <w:t xml:space="preserve">±2,8 </w:t>
      </w:r>
      <w:r w:rsidRPr="007D7F56">
        <w:rPr>
          <w:rStyle w:val="855pt0pt"/>
          <w:rFonts w:ascii="Times New Roman" w:hAnsi="Times New Roman" w:cs="Times New Roman"/>
          <w:sz w:val="28"/>
          <w:szCs w:val="28"/>
        </w:rPr>
        <w:t>и</w:t>
      </w:r>
      <w:r w:rsidRPr="007D7F56">
        <w:rPr>
          <w:rStyle w:val="855pt0pt0"/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Pr="007D7F56">
        <w:rPr>
          <w:rFonts w:ascii="Times New Roman" w:hAnsi="Times New Roman" w:cs="Times New Roman"/>
          <w:color w:val="000000"/>
          <w:sz w:val="28"/>
          <w:szCs w:val="28"/>
        </w:rPr>
        <w:t>69,7</w:t>
      </w:r>
      <w:r w:rsidR="009219DE" w:rsidRPr="007D7F56">
        <w:rPr>
          <w:rFonts w:ascii="Times New Roman" w:hAnsi="Times New Roman" w:cs="Times New Roman"/>
          <w:color w:val="000000"/>
          <w:sz w:val="28"/>
          <w:szCs w:val="28"/>
        </w:rPr>
        <w:t>±</w:t>
      </w:r>
      <w:r w:rsidRPr="007D7F56">
        <w:rPr>
          <w:rFonts w:ascii="Times New Roman" w:hAnsi="Times New Roman" w:cs="Times New Roman"/>
          <w:color w:val="000000"/>
          <w:sz w:val="28"/>
          <w:szCs w:val="28"/>
        </w:rPr>
        <w:t>3,1% соответственно)</w:t>
      </w:r>
      <w:r w:rsidR="009219DE">
        <w:rPr>
          <w:rFonts w:ascii="Times New Roman" w:hAnsi="Times New Roman" w:cs="Times New Roman"/>
          <w:color w:val="000000"/>
          <w:sz w:val="28"/>
          <w:szCs w:val="28"/>
          <w:lang w:val="uk-UA"/>
        </w:rPr>
        <w:t>.</w:t>
      </w:r>
      <w:r w:rsidRPr="007D7F56">
        <w:rPr>
          <w:rFonts w:ascii="Times New Roman" w:hAnsi="Times New Roman" w:cs="Times New Roman"/>
          <w:color w:val="000000"/>
          <w:sz w:val="28"/>
          <w:szCs w:val="28"/>
        </w:rPr>
        <w:t xml:space="preserve"> Частота имплантации эмбрионов и наступления беременности в </w:t>
      </w:r>
      <w:r w:rsidR="009219DE">
        <w:rPr>
          <w:rFonts w:ascii="Times New Roman" w:hAnsi="Times New Roman" w:cs="Times New Roman"/>
          <w:color w:val="000000"/>
          <w:sz w:val="28"/>
          <w:szCs w:val="28"/>
          <w:lang w:val="uk-UA"/>
        </w:rPr>
        <w:t>1</w:t>
      </w:r>
      <w:r w:rsidRPr="007D7F56">
        <w:rPr>
          <w:rFonts w:ascii="Times New Roman" w:hAnsi="Times New Roman" w:cs="Times New Roman"/>
          <w:color w:val="000000"/>
          <w:sz w:val="28"/>
          <w:szCs w:val="28"/>
        </w:rPr>
        <w:t>-й и 2-й группах также достоверно не отличалась (частота имплантации 37,2 и 37,9%, частота клинической беременности 55,9 и 58,9% соответственно). Результаты свидетельствуют о том, что в циклах экстракорпорального оплодотворе</w:t>
      </w:r>
      <w:r w:rsidRPr="007D7F56">
        <w:rPr>
          <w:rFonts w:ascii="Times New Roman" w:hAnsi="Times New Roman" w:cs="Times New Roman"/>
          <w:color w:val="000000"/>
          <w:sz w:val="28"/>
          <w:szCs w:val="28"/>
        </w:rPr>
        <w:softHyphen/>
        <w:t xml:space="preserve">ния с </w:t>
      </w:r>
      <w:proofErr w:type="spellStart"/>
      <w:r w:rsidRPr="007D7F56">
        <w:rPr>
          <w:rFonts w:ascii="Times New Roman" w:hAnsi="Times New Roman" w:cs="Times New Roman"/>
          <w:color w:val="000000"/>
          <w:sz w:val="28"/>
          <w:szCs w:val="28"/>
        </w:rPr>
        <w:t>оводонацией</w:t>
      </w:r>
      <w:proofErr w:type="spellEnd"/>
      <w:r w:rsidRPr="007D7F56">
        <w:rPr>
          <w:rFonts w:ascii="Times New Roman" w:hAnsi="Times New Roman" w:cs="Times New Roman"/>
          <w:color w:val="000000"/>
          <w:sz w:val="28"/>
          <w:szCs w:val="28"/>
        </w:rPr>
        <w:t xml:space="preserve"> применение триггера </w:t>
      </w:r>
      <w:proofErr w:type="gramStart"/>
      <w:r w:rsidR="009219DE">
        <w:rPr>
          <w:rFonts w:ascii="Times New Roman" w:hAnsi="Times New Roman" w:cs="Times New Roman"/>
          <w:color w:val="000000"/>
          <w:sz w:val="28"/>
          <w:szCs w:val="28"/>
        </w:rPr>
        <w:t>α</w:t>
      </w:r>
      <w:r w:rsidR="009219DE">
        <w:rPr>
          <w:rFonts w:ascii="Times New Roman" w:hAnsi="Times New Roman" w:cs="Times New Roman"/>
          <w:color w:val="000000"/>
          <w:sz w:val="28"/>
          <w:szCs w:val="28"/>
          <w:lang w:val="uk-UA"/>
        </w:rPr>
        <w:t>-</w:t>
      </w:r>
      <w:proofErr w:type="spellStart"/>
      <w:proofErr w:type="gramEnd"/>
      <w:r w:rsidRPr="007D7F56">
        <w:rPr>
          <w:rStyle w:val="89pt0pt"/>
          <w:rFonts w:ascii="Times New Roman" w:hAnsi="Times New Roman" w:cs="Times New Roman"/>
          <w:b/>
          <w:bCs/>
          <w:sz w:val="28"/>
          <w:szCs w:val="28"/>
        </w:rPr>
        <w:t>ГнРГ</w:t>
      </w:r>
      <w:proofErr w:type="spellEnd"/>
      <w:r w:rsidRPr="007D7F56">
        <w:rPr>
          <w:rStyle w:val="89pt0pt"/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Pr="007D7F56">
        <w:rPr>
          <w:rFonts w:ascii="Times New Roman" w:hAnsi="Times New Roman" w:cs="Times New Roman"/>
          <w:color w:val="000000"/>
          <w:sz w:val="28"/>
          <w:szCs w:val="28"/>
        </w:rPr>
        <w:t>не снижает долю зрелых ооцитов, вероятность насту</w:t>
      </w:r>
      <w:r w:rsidRPr="007D7F56">
        <w:rPr>
          <w:rFonts w:ascii="Times New Roman" w:hAnsi="Times New Roman" w:cs="Times New Roman"/>
          <w:color w:val="000000"/>
          <w:sz w:val="28"/>
          <w:szCs w:val="28"/>
        </w:rPr>
        <w:softHyphen/>
        <w:t>пления беременности и может быть рекомендована для использования на постоянной основе.</w:t>
      </w:r>
    </w:p>
    <w:p w:rsidR="007D7F56" w:rsidRPr="007D7F56" w:rsidRDefault="007D7F56" w:rsidP="007D7F56">
      <w:pPr>
        <w:pStyle w:val="70"/>
        <w:shd w:val="clear" w:color="auto" w:fill="auto"/>
        <w:spacing w:line="276" w:lineRule="auto"/>
        <w:ind w:left="40" w:right="40" w:firstLine="360"/>
        <w:jc w:val="both"/>
        <w:rPr>
          <w:rFonts w:ascii="Times New Roman" w:hAnsi="Times New Roman" w:cs="Times New Roman"/>
          <w:sz w:val="28"/>
          <w:szCs w:val="28"/>
        </w:rPr>
      </w:pPr>
      <w:r w:rsidRPr="007D7F56">
        <w:rPr>
          <w:rFonts w:ascii="Times New Roman" w:hAnsi="Times New Roman" w:cs="Times New Roman"/>
          <w:color w:val="000000"/>
          <w:sz w:val="28"/>
          <w:szCs w:val="28"/>
        </w:rPr>
        <w:t>We analyzed 141 cycles of controlled ovarian-</w:t>
      </w:r>
      <w:proofErr w:type="spellStart"/>
      <w:r w:rsidRPr="007D7F56">
        <w:rPr>
          <w:rFonts w:ascii="Times New Roman" w:hAnsi="Times New Roman" w:cs="Times New Roman"/>
          <w:color w:val="000000"/>
          <w:sz w:val="28"/>
          <w:szCs w:val="28"/>
        </w:rPr>
        <w:t>stimulation'in</w:t>
      </w:r>
      <w:proofErr w:type="spellEnd"/>
      <w:r w:rsidRPr="007D7F56">
        <w:rPr>
          <w:rFonts w:ascii="Times New Roman" w:hAnsi="Times New Roman" w:cs="Times New Roman"/>
          <w:color w:val="000000"/>
          <w:sz w:val="28"/>
          <w:szCs w:val="28"/>
        </w:rPr>
        <w:t xml:space="preserve"> oocyte donors. It was found that using a human chorionic gonad</w:t>
      </w:r>
      <w:r w:rsidRPr="007D7F56">
        <w:rPr>
          <w:rFonts w:ascii="Times New Roman" w:hAnsi="Times New Roman" w:cs="Times New Roman"/>
          <w:color w:val="000000"/>
          <w:sz w:val="28"/>
          <w:szCs w:val="28"/>
        </w:rPr>
        <w:softHyphen/>
        <w:t xml:space="preserve">otropin (group 1) or gonadotropin releasing hormone agonist (group 2) as a trigger of final oocyte maturation did not affect the percentage of mature oocytes (66,3 ± 2,8 % and 69,7 ± 3,1%, respectively). The implantation rates and pregnancy rates in </w:t>
      </w:r>
      <w:r w:rsidRPr="007D7F56">
        <w:rPr>
          <w:rStyle w:val="70pt0"/>
          <w:rFonts w:ascii="Times New Roman" w:hAnsi="Times New Roman" w:cs="Times New Roman"/>
          <w:i/>
          <w:iCs/>
          <w:sz w:val="28"/>
          <w:szCs w:val="28"/>
        </w:rPr>
        <w:t xml:space="preserve">groups </w:t>
      </w:r>
      <w:r w:rsidRPr="007D7F56">
        <w:rPr>
          <w:rFonts w:ascii="Times New Roman" w:hAnsi="Times New Roman" w:cs="Times New Roman"/>
          <w:color w:val="000000"/>
          <w:sz w:val="28"/>
          <w:szCs w:val="28"/>
        </w:rPr>
        <w:t>1 and 2 were also not significantly different (implantation rate 37.2% and 37.9%, clinical pregnancy rate 55.9% and 58.9% respectively). The results indicate that in the oocyte donation cycles using of gonadotropin releasing hormone agonist as a trigger of final oocyte maturation does not reduce the proportion of mature oocytes, the probability of pregnancy and may be recommended to use on a regular basis.</w:t>
      </w:r>
    </w:p>
    <w:p w:rsidR="0012314C" w:rsidRPr="009219DE" w:rsidRDefault="007D7F56" w:rsidP="009219DE">
      <w:pPr>
        <w:pStyle w:val="1"/>
        <w:shd w:val="clear" w:color="auto" w:fill="auto"/>
        <w:spacing w:line="276" w:lineRule="auto"/>
        <w:ind w:left="40" w:right="40" w:firstLine="360"/>
        <w:rPr>
          <w:rFonts w:ascii="Times New Roman" w:hAnsi="Times New Roman" w:cs="Times New Roman"/>
          <w:color w:val="000000"/>
          <w:sz w:val="28"/>
          <w:szCs w:val="28"/>
        </w:rPr>
      </w:pPr>
      <w:r w:rsidRPr="007D7F56">
        <w:rPr>
          <w:rFonts w:ascii="Times New Roman" w:hAnsi="Times New Roman" w:cs="Times New Roman"/>
          <w:color w:val="000000"/>
          <w:sz w:val="28"/>
          <w:szCs w:val="28"/>
        </w:rPr>
        <w:t>Одно из наиболее частых осложнений контролируемой стиму</w:t>
      </w:r>
      <w:r w:rsidRPr="007D7F56">
        <w:rPr>
          <w:rFonts w:ascii="Times New Roman" w:hAnsi="Times New Roman" w:cs="Times New Roman"/>
          <w:color w:val="000000"/>
          <w:sz w:val="28"/>
          <w:szCs w:val="28"/>
        </w:rPr>
        <w:softHyphen/>
        <w:t xml:space="preserve">ляции яичников (КСЯ) — синдром </w:t>
      </w:r>
      <w:proofErr w:type="spellStart"/>
      <w:r w:rsidRPr="007D7F56">
        <w:rPr>
          <w:rFonts w:ascii="Times New Roman" w:hAnsi="Times New Roman" w:cs="Times New Roman"/>
          <w:color w:val="000000"/>
          <w:sz w:val="28"/>
          <w:szCs w:val="28"/>
        </w:rPr>
        <w:t>гиперстимуляции</w:t>
      </w:r>
      <w:proofErr w:type="spellEnd"/>
      <w:r w:rsidRPr="007D7F56">
        <w:rPr>
          <w:rFonts w:ascii="Times New Roman" w:hAnsi="Times New Roman" w:cs="Times New Roman"/>
          <w:color w:val="000000"/>
          <w:sz w:val="28"/>
          <w:szCs w:val="28"/>
        </w:rPr>
        <w:t xml:space="preserve"> яичников (СГСЯ), частота которого достигает 3,6-7,5% [3]. Профи</w:t>
      </w:r>
      <w:r w:rsidRPr="007D7F56">
        <w:rPr>
          <w:rFonts w:ascii="Times New Roman" w:hAnsi="Times New Roman" w:cs="Times New Roman"/>
          <w:color w:val="000000"/>
          <w:sz w:val="28"/>
          <w:szCs w:val="28"/>
        </w:rPr>
        <w:softHyphen/>
        <w:t>лактика этого осложнения — одна из приоритетных задач</w:t>
      </w:r>
      <w:r w:rsidR="009219DE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7D7F56">
        <w:rPr>
          <w:rFonts w:ascii="Times New Roman" w:hAnsi="Times New Roman" w:cs="Times New Roman"/>
          <w:color w:val="000000"/>
          <w:sz w:val="28"/>
          <w:szCs w:val="28"/>
        </w:rPr>
        <w:t>оптимизации современных репродуктивных технологий. К сожалению, использование так на</w:t>
      </w:r>
      <w:r w:rsidR="009219DE">
        <w:rPr>
          <w:rFonts w:ascii="Times New Roman" w:hAnsi="Times New Roman" w:cs="Times New Roman"/>
          <w:color w:val="000000"/>
          <w:sz w:val="28"/>
          <w:szCs w:val="28"/>
        </w:rPr>
        <w:t>зываемых «мягких» протоколов КС</w:t>
      </w:r>
      <w:r w:rsidRPr="007D7F56">
        <w:rPr>
          <w:rFonts w:ascii="Times New Roman" w:hAnsi="Times New Roman" w:cs="Times New Roman"/>
          <w:color w:val="000000"/>
          <w:sz w:val="28"/>
          <w:szCs w:val="28"/>
        </w:rPr>
        <w:t xml:space="preserve">Я и применение протоколов с </w:t>
      </w:r>
      <w:r w:rsidRPr="007D7F56">
        <w:rPr>
          <w:rFonts w:ascii="Times New Roman" w:hAnsi="Times New Roman" w:cs="Times New Roman"/>
          <w:color w:val="000000"/>
          <w:sz w:val="28"/>
          <w:szCs w:val="28"/>
        </w:rPr>
        <w:lastRenderedPageBreak/>
        <w:t>антагонистами гонадотропин-</w:t>
      </w:r>
      <w:proofErr w:type="spellStart"/>
      <w:r w:rsidRPr="007D7F56">
        <w:rPr>
          <w:rFonts w:ascii="Times New Roman" w:hAnsi="Times New Roman" w:cs="Times New Roman"/>
          <w:color w:val="000000"/>
          <w:sz w:val="28"/>
          <w:szCs w:val="28"/>
        </w:rPr>
        <w:t>рилизинг</w:t>
      </w:r>
      <w:proofErr w:type="spellEnd"/>
      <w:r w:rsidRPr="007D7F56">
        <w:rPr>
          <w:rFonts w:ascii="Times New Roman" w:hAnsi="Times New Roman" w:cs="Times New Roman"/>
          <w:color w:val="000000"/>
          <w:sz w:val="28"/>
          <w:szCs w:val="28"/>
        </w:rPr>
        <w:t>-гормона (ант-</w:t>
      </w:r>
      <w:proofErr w:type="spellStart"/>
      <w:r w:rsidRPr="007D7F56">
        <w:rPr>
          <w:rFonts w:ascii="Times New Roman" w:hAnsi="Times New Roman" w:cs="Times New Roman"/>
          <w:color w:val="000000"/>
          <w:sz w:val="28"/>
          <w:szCs w:val="28"/>
        </w:rPr>
        <w:t>ГнРГ</w:t>
      </w:r>
      <w:proofErr w:type="spellEnd"/>
      <w:r w:rsidRPr="007D7F56">
        <w:rPr>
          <w:rFonts w:ascii="Times New Roman" w:hAnsi="Times New Roman" w:cs="Times New Roman"/>
          <w:color w:val="000000"/>
          <w:sz w:val="28"/>
          <w:szCs w:val="28"/>
        </w:rPr>
        <w:t>) не смогли полностью исключить развитие СГСЯ. Ещё в начале 70-х годов прошлого века были проведены фундаментальные исследования по использованию агонистов гонадо</w:t>
      </w:r>
      <w:r w:rsidRPr="007D7F56">
        <w:rPr>
          <w:rFonts w:ascii="Times New Roman" w:hAnsi="Times New Roman" w:cs="Times New Roman"/>
          <w:color w:val="000000"/>
          <w:sz w:val="28"/>
          <w:szCs w:val="28"/>
        </w:rPr>
        <w:softHyphen/>
        <w:t>тропин-</w:t>
      </w:r>
      <w:proofErr w:type="spellStart"/>
      <w:r w:rsidRPr="007D7F56">
        <w:rPr>
          <w:rFonts w:ascii="Times New Roman" w:hAnsi="Times New Roman" w:cs="Times New Roman"/>
          <w:color w:val="000000"/>
          <w:sz w:val="28"/>
          <w:szCs w:val="28"/>
        </w:rPr>
        <w:t>рилизинг</w:t>
      </w:r>
      <w:proofErr w:type="spellEnd"/>
      <w:r w:rsidRPr="007D7F56">
        <w:rPr>
          <w:rFonts w:ascii="Times New Roman" w:hAnsi="Times New Roman" w:cs="Times New Roman"/>
          <w:color w:val="000000"/>
          <w:sz w:val="28"/>
          <w:szCs w:val="28"/>
        </w:rPr>
        <w:t>-гормона (а-</w:t>
      </w:r>
      <w:proofErr w:type="spellStart"/>
      <w:r w:rsidRPr="007D7F56">
        <w:rPr>
          <w:rFonts w:ascii="Times New Roman" w:hAnsi="Times New Roman" w:cs="Times New Roman"/>
          <w:color w:val="000000"/>
          <w:sz w:val="28"/>
          <w:szCs w:val="28"/>
        </w:rPr>
        <w:t>ГнРГ</w:t>
      </w:r>
      <w:proofErr w:type="spellEnd"/>
      <w:r w:rsidRPr="007D7F56">
        <w:rPr>
          <w:rFonts w:ascii="Times New Roman" w:hAnsi="Times New Roman" w:cs="Times New Roman"/>
          <w:color w:val="000000"/>
          <w:sz w:val="28"/>
          <w:szCs w:val="28"/>
        </w:rPr>
        <w:t xml:space="preserve">) в качестве триггера овуляции [4]. Но </w:t>
      </w:r>
      <w:proofErr w:type="spellStart"/>
      <w:r w:rsidRPr="007D7F56">
        <w:rPr>
          <w:rFonts w:ascii="Times New Roman" w:hAnsi="Times New Roman" w:cs="Times New Roman"/>
          <w:color w:val="000000"/>
          <w:sz w:val="28"/>
          <w:szCs w:val="28"/>
        </w:rPr>
        <w:t>десенситизация</w:t>
      </w:r>
      <w:proofErr w:type="spellEnd"/>
      <w:r w:rsidRPr="007D7F56">
        <w:rPr>
          <w:rFonts w:ascii="Times New Roman" w:hAnsi="Times New Roman" w:cs="Times New Roman"/>
          <w:color w:val="000000"/>
          <w:sz w:val="28"/>
          <w:szCs w:val="28"/>
        </w:rPr>
        <w:t xml:space="preserve"> гипофиза в «длинных» протоколах с а-</w:t>
      </w:r>
      <w:proofErr w:type="spellStart"/>
      <w:r w:rsidRPr="007D7F56">
        <w:rPr>
          <w:rFonts w:ascii="Times New Roman" w:hAnsi="Times New Roman" w:cs="Times New Roman"/>
          <w:color w:val="000000"/>
          <w:sz w:val="28"/>
          <w:szCs w:val="28"/>
        </w:rPr>
        <w:t>ГнРГ</w:t>
      </w:r>
      <w:proofErr w:type="spellEnd"/>
      <w:r w:rsidRPr="007D7F56">
        <w:rPr>
          <w:rFonts w:ascii="Times New Roman" w:hAnsi="Times New Roman" w:cs="Times New Roman"/>
          <w:color w:val="000000"/>
          <w:sz w:val="28"/>
          <w:szCs w:val="28"/>
        </w:rPr>
        <w:t xml:space="preserve"> исключала использование этого типа триггера. После появления в клинической практике ант-</w:t>
      </w:r>
      <w:proofErr w:type="spellStart"/>
      <w:r w:rsidRPr="007D7F56">
        <w:rPr>
          <w:rFonts w:ascii="Times New Roman" w:hAnsi="Times New Roman" w:cs="Times New Roman"/>
          <w:color w:val="000000"/>
          <w:sz w:val="28"/>
          <w:szCs w:val="28"/>
        </w:rPr>
        <w:t>ГнРГ</w:t>
      </w:r>
      <w:proofErr w:type="spellEnd"/>
      <w:r w:rsidRPr="007D7F56">
        <w:rPr>
          <w:rFonts w:ascii="Times New Roman" w:hAnsi="Times New Roman" w:cs="Times New Roman"/>
          <w:color w:val="000000"/>
          <w:sz w:val="28"/>
          <w:szCs w:val="28"/>
        </w:rPr>
        <w:t xml:space="preserve"> в начале 90-х годов было обнаружено, что использование а-</w:t>
      </w:r>
      <w:proofErr w:type="spellStart"/>
      <w:r w:rsidRPr="007D7F56">
        <w:rPr>
          <w:rFonts w:ascii="Times New Roman" w:hAnsi="Times New Roman" w:cs="Times New Roman"/>
          <w:color w:val="000000"/>
          <w:sz w:val="28"/>
          <w:szCs w:val="28"/>
        </w:rPr>
        <w:t>ГнРГ</w:t>
      </w:r>
      <w:proofErr w:type="spellEnd"/>
      <w:r w:rsidRPr="007D7F56">
        <w:rPr>
          <w:rFonts w:ascii="Times New Roman" w:hAnsi="Times New Roman" w:cs="Times New Roman"/>
          <w:color w:val="000000"/>
          <w:sz w:val="28"/>
          <w:szCs w:val="28"/>
        </w:rPr>
        <w:t xml:space="preserve"> в качестве триггера финального дозревания ооцитов позволяет добиться получения зрелых </w:t>
      </w:r>
      <w:proofErr w:type="gramStart"/>
      <w:r w:rsidRPr="007D7F56">
        <w:rPr>
          <w:rFonts w:ascii="Times New Roman" w:hAnsi="Times New Roman" w:cs="Times New Roman"/>
          <w:color w:val="000000"/>
          <w:sz w:val="28"/>
          <w:szCs w:val="28"/>
        </w:rPr>
        <w:t>ооцитов</w:t>
      </w:r>
      <w:proofErr w:type="gramEnd"/>
      <w:r w:rsidRPr="007D7F56">
        <w:rPr>
          <w:rFonts w:ascii="Times New Roman" w:hAnsi="Times New Roman" w:cs="Times New Roman"/>
          <w:color w:val="000000"/>
          <w:sz w:val="28"/>
          <w:szCs w:val="28"/>
        </w:rPr>
        <w:t xml:space="preserve"> и миними</w:t>
      </w:r>
      <w:r w:rsidRPr="007D7F56">
        <w:rPr>
          <w:rFonts w:ascii="Times New Roman" w:hAnsi="Times New Roman" w:cs="Times New Roman"/>
          <w:color w:val="000000"/>
          <w:sz w:val="28"/>
          <w:szCs w:val="28"/>
        </w:rPr>
        <w:softHyphen/>
        <w:t>зирует риск СГСЯ [2]. Этот подход имел определённые ограни</w:t>
      </w:r>
      <w:r w:rsidRPr="007D7F56">
        <w:rPr>
          <w:rFonts w:ascii="Times New Roman" w:hAnsi="Times New Roman" w:cs="Times New Roman"/>
          <w:color w:val="000000"/>
          <w:sz w:val="28"/>
          <w:szCs w:val="28"/>
        </w:rPr>
        <w:softHyphen/>
        <w:t>чения: его можно было использовать только в протоколах с ант-</w:t>
      </w:r>
      <w:proofErr w:type="spellStart"/>
      <w:r w:rsidRPr="007D7F56">
        <w:rPr>
          <w:rFonts w:ascii="Times New Roman" w:hAnsi="Times New Roman" w:cs="Times New Roman"/>
          <w:color w:val="000000"/>
          <w:sz w:val="28"/>
          <w:szCs w:val="28"/>
        </w:rPr>
        <w:t>ГнРГ</w:t>
      </w:r>
      <w:proofErr w:type="spellEnd"/>
      <w:r w:rsidRPr="007D7F56">
        <w:rPr>
          <w:rFonts w:ascii="Times New Roman" w:hAnsi="Times New Roman" w:cs="Times New Roman"/>
          <w:color w:val="000000"/>
          <w:sz w:val="28"/>
          <w:szCs w:val="28"/>
        </w:rPr>
        <w:t xml:space="preserve">, и в «свежих» циклах выраженная недостаточность лютеиновой фазы приводила к критическому снижению частоты наступления беременности [1]. Подобная проблема отсутствует в случае донорства ооцитов, так как </w:t>
      </w:r>
      <w:proofErr w:type="spellStart"/>
      <w:r w:rsidRPr="007D7F56">
        <w:rPr>
          <w:rFonts w:ascii="Times New Roman" w:hAnsi="Times New Roman" w:cs="Times New Roman"/>
          <w:color w:val="000000"/>
          <w:sz w:val="28"/>
          <w:szCs w:val="28"/>
        </w:rPr>
        <w:t>рецептивностъ</w:t>
      </w:r>
      <w:proofErr w:type="spellEnd"/>
      <w:r w:rsidRPr="007D7F56">
        <w:rPr>
          <w:rFonts w:ascii="Times New Roman" w:hAnsi="Times New Roman" w:cs="Times New Roman"/>
          <w:color w:val="000000"/>
          <w:sz w:val="28"/>
          <w:szCs w:val="28"/>
        </w:rPr>
        <w:t xml:space="preserve"> эндометрия реципиента не зависит от типа триггера у донора.</w:t>
      </w:r>
    </w:p>
    <w:p w:rsidR="007D7F56" w:rsidRPr="009219DE" w:rsidRDefault="007D7F56" w:rsidP="009A2854">
      <w:pPr>
        <w:spacing w:after="0"/>
        <w:ind w:firstLine="400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7D7F56">
        <w:rPr>
          <w:rFonts w:ascii="Times New Roman" w:hAnsi="Times New Roman" w:cs="Times New Roman"/>
          <w:color w:val="000000"/>
          <w:sz w:val="28"/>
          <w:szCs w:val="28"/>
        </w:rPr>
        <w:t xml:space="preserve">Целью настоящего исследования было сравнить степень зрелости </w:t>
      </w:r>
      <w:proofErr w:type="gramStart"/>
      <w:r w:rsidRPr="007D7F56">
        <w:rPr>
          <w:rFonts w:ascii="Times New Roman" w:hAnsi="Times New Roman" w:cs="Times New Roman"/>
          <w:color w:val="000000"/>
          <w:sz w:val="28"/>
          <w:szCs w:val="28"/>
        </w:rPr>
        <w:t>получаемых</w:t>
      </w:r>
      <w:proofErr w:type="gramEnd"/>
      <w:r w:rsidRPr="007D7F56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7D7F56">
        <w:rPr>
          <w:rFonts w:ascii="Times New Roman" w:hAnsi="Times New Roman" w:cs="Times New Roman"/>
          <w:color w:val="000000"/>
          <w:sz w:val="28"/>
          <w:szCs w:val="28"/>
        </w:rPr>
        <w:t>ооцитбв</w:t>
      </w:r>
      <w:proofErr w:type="spellEnd"/>
      <w:r w:rsidRPr="007D7F56">
        <w:rPr>
          <w:rFonts w:ascii="Times New Roman" w:hAnsi="Times New Roman" w:cs="Times New Roman"/>
          <w:color w:val="000000"/>
          <w:sz w:val="28"/>
          <w:szCs w:val="28"/>
        </w:rPr>
        <w:t>, частоту имплантации и наступления клинической беременности после использо</w:t>
      </w:r>
      <w:r w:rsidRPr="007D7F56">
        <w:rPr>
          <w:rFonts w:ascii="Times New Roman" w:hAnsi="Times New Roman" w:cs="Times New Roman"/>
          <w:color w:val="000000"/>
          <w:sz w:val="28"/>
          <w:szCs w:val="28"/>
        </w:rPr>
        <w:softHyphen/>
        <w:t>вания в качестве триггера хорионического гонадотропина человека (ХГЧ) и а-</w:t>
      </w:r>
      <w:proofErr w:type="spellStart"/>
      <w:r w:rsidRPr="007D7F56">
        <w:rPr>
          <w:rFonts w:ascii="Times New Roman" w:hAnsi="Times New Roman" w:cs="Times New Roman"/>
          <w:color w:val="000000"/>
          <w:sz w:val="28"/>
          <w:szCs w:val="28"/>
        </w:rPr>
        <w:t>ГнРГ</w:t>
      </w:r>
      <w:proofErr w:type="spellEnd"/>
      <w:r w:rsidRPr="007D7F56">
        <w:rPr>
          <w:rFonts w:ascii="Times New Roman" w:hAnsi="Times New Roman" w:cs="Times New Roman"/>
          <w:color w:val="000000"/>
          <w:sz w:val="28"/>
          <w:szCs w:val="28"/>
        </w:rPr>
        <w:t xml:space="preserve"> в-циклах с </w:t>
      </w:r>
      <w:proofErr w:type="spellStart"/>
      <w:r w:rsidRPr="007D7F56">
        <w:rPr>
          <w:rFonts w:ascii="Times New Roman" w:hAnsi="Times New Roman" w:cs="Times New Roman"/>
          <w:color w:val="000000"/>
          <w:sz w:val="28"/>
          <w:szCs w:val="28"/>
        </w:rPr>
        <w:t>оводонацией</w:t>
      </w:r>
      <w:proofErr w:type="spellEnd"/>
      <w:r w:rsidRPr="007D7F56">
        <w:rPr>
          <w:rFonts w:ascii="Times New Roman" w:hAnsi="Times New Roman" w:cs="Times New Roman"/>
          <w:color w:val="000000"/>
          <w:sz w:val="28"/>
          <w:szCs w:val="28"/>
        </w:rPr>
        <w:t>.</w:t>
      </w:r>
    </w:p>
    <w:p w:rsidR="007D7F56" w:rsidRPr="009219DE" w:rsidRDefault="007D7F56" w:rsidP="009A2854">
      <w:pPr>
        <w:spacing w:after="0"/>
        <w:ind w:firstLine="360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7D7F56">
        <w:rPr>
          <w:rFonts w:ascii="Times New Roman" w:hAnsi="Times New Roman" w:cs="Times New Roman"/>
          <w:color w:val="000000"/>
          <w:sz w:val="28"/>
          <w:szCs w:val="28"/>
        </w:rPr>
        <w:t xml:space="preserve">Мы проанализировали 141 цикл экстракорпорального оплодотворения (ЭКО) с </w:t>
      </w:r>
      <w:proofErr w:type="spellStart"/>
      <w:r w:rsidRPr="007D7F56">
        <w:rPr>
          <w:rFonts w:ascii="Times New Roman" w:hAnsi="Times New Roman" w:cs="Times New Roman"/>
          <w:color w:val="000000"/>
          <w:sz w:val="28"/>
          <w:szCs w:val="28"/>
        </w:rPr>
        <w:t>оводонацией</w:t>
      </w:r>
      <w:proofErr w:type="spellEnd"/>
      <w:r w:rsidRPr="007D7F56">
        <w:rPr>
          <w:rFonts w:ascii="Times New Roman" w:hAnsi="Times New Roman" w:cs="Times New Roman"/>
          <w:color w:val="000000"/>
          <w:sz w:val="28"/>
          <w:szCs w:val="28"/>
        </w:rPr>
        <w:t xml:space="preserve">, которые были разделены на 2 группы. В </w:t>
      </w:r>
      <w:r w:rsidR="009A2854" w:rsidRPr="009A2854">
        <w:rPr>
          <w:rFonts w:ascii="Times New Roman" w:hAnsi="Times New Roman" w:cs="Times New Roman"/>
          <w:color w:val="000000"/>
          <w:sz w:val="28"/>
          <w:szCs w:val="28"/>
        </w:rPr>
        <w:t>1</w:t>
      </w:r>
      <w:r w:rsidRPr="007D7F56">
        <w:rPr>
          <w:rFonts w:ascii="Times New Roman" w:hAnsi="Times New Roman" w:cs="Times New Roman"/>
          <w:color w:val="000000"/>
          <w:sz w:val="28"/>
          <w:szCs w:val="28"/>
        </w:rPr>
        <w:t>-ю группу вошло 68 циклов, в которых в качестве триггера финального дозревания ооцитов использовались препараты ХГЧ. 2-ю группу составили 73 цикла, в котор</w:t>
      </w:r>
      <w:r w:rsidR="009A2854">
        <w:rPr>
          <w:rFonts w:ascii="Times New Roman" w:hAnsi="Times New Roman" w:cs="Times New Roman"/>
          <w:color w:val="000000"/>
          <w:sz w:val="28"/>
          <w:szCs w:val="28"/>
        </w:rPr>
        <w:t>ых в качестве триггера использо</w:t>
      </w:r>
      <w:r w:rsidRPr="007D7F56">
        <w:rPr>
          <w:rFonts w:ascii="Times New Roman" w:hAnsi="Times New Roman" w:cs="Times New Roman"/>
          <w:color w:val="000000"/>
          <w:sz w:val="28"/>
          <w:szCs w:val="28"/>
        </w:rPr>
        <w:t>вались а-</w:t>
      </w:r>
      <w:proofErr w:type="spellStart"/>
      <w:r w:rsidRPr="007D7F56">
        <w:rPr>
          <w:rFonts w:ascii="Times New Roman" w:hAnsi="Times New Roman" w:cs="Times New Roman"/>
          <w:color w:val="000000"/>
          <w:sz w:val="28"/>
          <w:szCs w:val="28"/>
        </w:rPr>
        <w:t>ГнРГ</w:t>
      </w:r>
      <w:proofErr w:type="spellEnd"/>
      <w:r w:rsidRPr="007D7F56">
        <w:rPr>
          <w:rFonts w:ascii="Times New Roman" w:hAnsi="Times New Roman" w:cs="Times New Roman"/>
          <w:color w:val="000000"/>
          <w:sz w:val="28"/>
          <w:szCs w:val="28"/>
        </w:rPr>
        <w:t>. Во всех циклах КСЯ блок преждевременного пика ЛГ проводился препаратами ант-</w:t>
      </w:r>
      <w:proofErr w:type="spellStart"/>
      <w:r w:rsidRPr="007D7F56">
        <w:rPr>
          <w:rFonts w:ascii="Times New Roman" w:hAnsi="Times New Roman" w:cs="Times New Roman"/>
          <w:color w:val="000000"/>
          <w:sz w:val="28"/>
          <w:szCs w:val="28"/>
        </w:rPr>
        <w:t>ГнРГ</w:t>
      </w:r>
      <w:proofErr w:type="spellEnd"/>
      <w:r w:rsidRPr="007D7F56">
        <w:rPr>
          <w:rFonts w:ascii="Times New Roman" w:hAnsi="Times New Roman" w:cs="Times New Roman"/>
          <w:color w:val="000000"/>
          <w:sz w:val="28"/>
          <w:szCs w:val="28"/>
        </w:rPr>
        <w:t>.</w:t>
      </w:r>
    </w:p>
    <w:p w:rsidR="007D7F56" w:rsidRPr="007D7F56" w:rsidRDefault="007D7F56" w:rsidP="007D7F56">
      <w:pPr>
        <w:pStyle w:val="1"/>
        <w:shd w:val="clear" w:color="auto" w:fill="auto"/>
        <w:spacing w:line="276" w:lineRule="auto"/>
        <w:ind w:left="80" w:right="20" w:firstLine="280"/>
        <w:rPr>
          <w:rFonts w:ascii="Times New Roman" w:hAnsi="Times New Roman" w:cs="Times New Roman"/>
          <w:sz w:val="28"/>
          <w:szCs w:val="28"/>
        </w:rPr>
      </w:pPr>
      <w:r w:rsidRPr="007D7F56">
        <w:rPr>
          <w:rFonts w:ascii="Times New Roman" w:hAnsi="Times New Roman" w:cs="Times New Roman"/>
          <w:color w:val="000000"/>
          <w:sz w:val="28"/>
          <w:szCs w:val="28"/>
        </w:rPr>
        <w:t>Средний возраст в обеих группах достоверно не отличался и составил 2</w:t>
      </w:r>
      <w:r w:rsidR="009A2854" w:rsidRPr="009A2854">
        <w:rPr>
          <w:rFonts w:ascii="Times New Roman" w:hAnsi="Times New Roman" w:cs="Times New Roman"/>
          <w:color w:val="000000"/>
          <w:sz w:val="28"/>
          <w:szCs w:val="28"/>
        </w:rPr>
        <w:t>6</w:t>
      </w:r>
      <w:r w:rsidR="009A2854">
        <w:rPr>
          <w:rFonts w:ascii="Times New Roman" w:hAnsi="Times New Roman" w:cs="Times New Roman"/>
          <w:color w:val="000000"/>
          <w:sz w:val="28"/>
          <w:szCs w:val="28"/>
        </w:rPr>
        <w:t>,9±</w:t>
      </w:r>
      <w:r w:rsidR="009A2854" w:rsidRPr="009A2854">
        <w:rPr>
          <w:rFonts w:ascii="Times New Roman" w:hAnsi="Times New Roman" w:cs="Times New Roman"/>
          <w:color w:val="000000"/>
          <w:sz w:val="28"/>
          <w:szCs w:val="28"/>
        </w:rPr>
        <w:t>0</w:t>
      </w:r>
      <w:r w:rsidRPr="007D7F56">
        <w:rPr>
          <w:rFonts w:ascii="Times New Roman" w:hAnsi="Times New Roman" w:cs="Times New Roman"/>
          <w:color w:val="000000"/>
          <w:sz w:val="28"/>
          <w:szCs w:val="28"/>
        </w:rPr>
        <w:t>,3 в первой группе и 27,5</w:t>
      </w:r>
      <w:r w:rsidR="009A2854">
        <w:rPr>
          <w:rFonts w:ascii="Times New Roman" w:hAnsi="Times New Roman" w:cs="Times New Roman"/>
          <w:color w:val="000000"/>
          <w:sz w:val="28"/>
          <w:szCs w:val="28"/>
        </w:rPr>
        <w:t>±</w:t>
      </w:r>
      <w:r w:rsidRPr="007D7F56">
        <w:rPr>
          <w:rFonts w:ascii="Times New Roman" w:hAnsi="Times New Roman" w:cs="Times New Roman"/>
          <w:color w:val="000000"/>
          <w:sz w:val="28"/>
          <w:szCs w:val="28"/>
        </w:rPr>
        <w:t>0,5 во второй.</w:t>
      </w:r>
      <w:r w:rsidRPr="007D7F56">
        <w:rPr>
          <w:rFonts w:ascii="Times New Roman" w:hAnsi="Times New Roman" w:cs="Times New Roman"/>
          <w:sz w:val="28"/>
          <w:szCs w:val="28"/>
        </w:rPr>
        <w:t xml:space="preserve"> </w:t>
      </w:r>
      <w:r w:rsidRPr="007D7F56">
        <w:rPr>
          <w:rFonts w:ascii="Times New Roman" w:hAnsi="Times New Roman" w:cs="Times New Roman"/>
          <w:color w:val="000000"/>
          <w:sz w:val="28"/>
          <w:szCs w:val="28"/>
        </w:rPr>
        <w:t>При сравнении общего количества полученных при пункц</w:t>
      </w:r>
      <w:proofErr w:type="gramStart"/>
      <w:r w:rsidRPr="007D7F56">
        <w:rPr>
          <w:rFonts w:ascii="Times New Roman" w:hAnsi="Times New Roman" w:cs="Times New Roman"/>
          <w:color w:val="000000"/>
          <w:sz w:val="28"/>
          <w:szCs w:val="28"/>
        </w:rPr>
        <w:t>ии оо</w:t>
      </w:r>
      <w:proofErr w:type="gramEnd"/>
      <w:r w:rsidRPr="007D7F56">
        <w:rPr>
          <w:rFonts w:ascii="Times New Roman" w:hAnsi="Times New Roman" w:cs="Times New Roman"/>
          <w:color w:val="000000"/>
          <w:sz w:val="28"/>
          <w:szCs w:val="28"/>
        </w:rPr>
        <w:t xml:space="preserve">цитов в </w:t>
      </w:r>
      <w:r w:rsidR="009A2854" w:rsidRPr="009A2854">
        <w:rPr>
          <w:rFonts w:ascii="Times New Roman" w:hAnsi="Times New Roman" w:cs="Times New Roman"/>
          <w:color w:val="000000"/>
          <w:sz w:val="28"/>
          <w:szCs w:val="28"/>
        </w:rPr>
        <w:t>1</w:t>
      </w:r>
      <w:r w:rsidRPr="007D7F56">
        <w:rPr>
          <w:rFonts w:ascii="Times New Roman" w:hAnsi="Times New Roman" w:cs="Times New Roman"/>
          <w:color w:val="000000"/>
          <w:sz w:val="28"/>
          <w:szCs w:val="28"/>
        </w:rPr>
        <w:t>-й группе этот показатель был достоверно ниже, чем во 2-й группе, и составил 13,8</w:t>
      </w:r>
      <w:r w:rsidR="009A2854">
        <w:rPr>
          <w:rFonts w:ascii="Times New Roman" w:hAnsi="Times New Roman" w:cs="Times New Roman"/>
          <w:color w:val="000000"/>
          <w:sz w:val="28"/>
          <w:szCs w:val="28"/>
        </w:rPr>
        <w:t>±</w:t>
      </w:r>
      <w:r w:rsidRPr="007D7F56">
        <w:rPr>
          <w:rFonts w:ascii="Times New Roman" w:hAnsi="Times New Roman" w:cs="Times New Roman"/>
          <w:color w:val="000000"/>
          <w:sz w:val="28"/>
          <w:szCs w:val="28"/>
        </w:rPr>
        <w:t>0,8 и 20,2</w:t>
      </w:r>
      <w:r w:rsidR="009A2854">
        <w:rPr>
          <w:rFonts w:ascii="Times New Roman" w:hAnsi="Times New Roman" w:cs="Times New Roman"/>
          <w:color w:val="000000"/>
          <w:sz w:val="28"/>
          <w:szCs w:val="28"/>
        </w:rPr>
        <w:t>±</w:t>
      </w:r>
      <w:r w:rsidRPr="007D7F56">
        <w:rPr>
          <w:rFonts w:ascii="Times New Roman" w:hAnsi="Times New Roman" w:cs="Times New Roman"/>
          <w:color w:val="000000"/>
          <w:sz w:val="28"/>
          <w:szCs w:val="28"/>
        </w:rPr>
        <w:t>1,4 соответственно. Такое отличие можно объяснить тем, что триггер а-</w:t>
      </w:r>
      <w:proofErr w:type="spellStart"/>
      <w:r w:rsidRPr="007D7F56">
        <w:rPr>
          <w:rFonts w:ascii="Times New Roman" w:hAnsi="Times New Roman" w:cs="Times New Roman"/>
          <w:color w:val="000000"/>
          <w:sz w:val="28"/>
          <w:szCs w:val="28"/>
        </w:rPr>
        <w:t>ГнРГ</w:t>
      </w:r>
      <w:proofErr w:type="spellEnd"/>
      <w:r w:rsidRPr="007D7F56">
        <w:rPr>
          <w:rFonts w:ascii="Times New Roman" w:hAnsi="Times New Roman" w:cs="Times New Roman"/>
          <w:color w:val="000000"/>
          <w:sz w:val="28"/>
          <w:szCs w:val="28"/>
        </w:rPr>
        <w:t xml:space="preserve"> в клинической практике мы чаще используем в случаях с высоким риском развития СГСЯ, следовательно, во 2-й группе общее количество растущих фолликулов было больше. Аналогичная картина наблюдалась в количестве полученных зрелых ооцитов — оно было достоверно выше во 2-й группе и составило 14,1</w:t>
      </w:r>
      <w:r w:rsidR="009A2854">
        <w:rPr>
          <w:rFonts w:ascii="Times New Roman" w:hAnsi="Times New Roman" w:cs="Times New Roman"/>
          <w:color w:val="000000"/>
          <w:sz w:val="28"/>
          <w:szCs w:val="28"/>
        </w:rPr>
        <w:t>±</w:t>
      </w:r>
      <w:r w:rsidRPr="007D7F56">
        <w:rPr>
          <w:rFonts w:ascii="Times New Roman" w:hAnsi="Times New Roman" w:cs="Times New Roman"/>
          <w:color w:val="000000"/>
          <w:sz w:val="28"/>
          <w:szCs w:val="28"/>
        </w:rPr>
        <w:t xml:space="preserve">1,1 в сравнении с </w:t>
      </w:r>
      <w:r w:rsidR="009A2854" w:rsidRPr="009A2854">
        <w:rPr>
          <w:rFonts w:ascii="Times New Roman" w:hAnsi="Times New Roman" w:cs="Times New Roman"/>
          <w:color w:val="000000"/>
          <w:sz w:val="28"/>
          <w:szCs w:val="28"/>
        </w:rPr>
        <w:t>1</w:t>
      </w:r>
      <w:r w:rsidRPr="007D7F56">
        <w:rPr>
          <w:rFonts w:ascii="Times New Roman" w:hAnsi="Times New Roman" w:cs="Times New Roman"/>
          <w:color w:val="000000"/>
          <w:sz w:val="28"/>
          <w:szCs w:val="28"/>
        </w:rPr>
        <w:t>-й группой, где этот показатель составил 8,7</w:t>
      </w:r>
      <w:r w:rsidR="009A2854">
        <w:rPr>
          <w:rFonts w:ascii="Times New Roman" w:hAnsi="Times New Roman" w:cs="Times New Roman"/>
          <w:color w:val="000000"/>
          <w:sz w:val="28"/>
          <w:szCs w:val="28"/>
        </w:rPr>
        <w:t>±</w:t>
      </w:r>
      <w:r w:rsidRPr="007D7F56">
        <w:rPr>
          <w:rFonts w:ascii="Times New Roman" w:hAnsi="Times New Roman" w:cs="Times New Roman"/>
          <w:color w:val="000000"/>
          <w:sz w:val="28"/>
          <w:szCs w:val="28"/>
        </w:rPr>
        <w:t>0,5.</w:t>
      </w:r>
    </w:p>
    <w:p w:rsidR="007D7F56" w:rsidRPr="007D7F56" w:rsidRDefault="007D7F56" w:rsidP="007D7F56">
      <w:pPr>
        <w:pStyle w:val="1"/>
        <w:shd w:val="clear" w:color="auto" w:fill="auto"/>
        <w:spacing w:line="276" w:lineRule="auto"/>
        <w:ind w:left="80" w:right="20" w:firstLine="280"/>
        <w:rPr>
          <w:rFonts w:ascii="Times New Roman" w:hAnsi="Times New Roman" w:cs="Times New Roman"/>
          <w:sz w:val="28"/>
          <w:szCs w:val="28"/>
        </w:rPr>
      </w:pPr>
      <w:r w:rsidRPr="007D7F56">
        <w:rPr>
          <w:rFonts w:ascii="Times New Roman" w:hAnsi="Times New Roman" w:cs="Times New Roman"/>
          <w:color w:val="000000"/>
          <w:sz w:val="28"/>
          <w:szCs w:val="28"/>
        </w:rPr>
        <w:t xml:space="preserve">Что же касается доли зрелых ооцитов, то статистически значимых </w:t>
      </w:r>
      <w:r w:rsidRPr="007D7F56">
        <w:rPr>
          <w:rFonts w:ascii="Times New Roman" w:hAnsi="Times New Roman" w:cs="Times New Roman"/>
          <w:color w:val="000000"/>
          <w:sz w:val="28"/>
          <w:szCs w:val="28"/>
        </w:rPr>
        <w:lastRenderedPageBreak/>
        <w:t>отличий между группами не было выявлено (</w:t>
      </w:r>
      <w:r w:rsidR="009A2854" w:rsidRPr="009A2854">
        <w:rPr>
          <w:rFonts w:ascii="Times New Roman" w:hAnsi="Times New Roman" w:cs="Times New Roman"/>
          <w:color w:val="000000"/>
          <w:sz w:val="28"/>
          <w:szCs w:val="28"/>
        </w:rPr>
        <w:t>1</w:t>
      </w:r>
      <w:r w:rsidRPr="007D7F56">
        <w:rPr>
          <w:rFonts w:ascii="Times New Roman" w:hAnsi="Times New Roman" w:cs="Times New Roman"/>
          <w:color w:val="000000"/>
          <w:sz w:val="28"/>
          <w:szCs w:val="28"/>
        </w:rPr>
        <w:t>-я группа — 66,3</w:t>
      </w:r>
      <w:r w:rsidR="009A2854">
        <w:rPr>
          <w:rFonts w:ascii="Times New Roman" w:hAnsi="Times New Roman" w:cs="Times New Roman"/>
          <w:color w:val="000000"/>
          <w:sz w:val="28"/>
          <w:szCs w:val="28"/>
        </w:rPr>
        <w:t>±</w:t>
      </w:r>
      <w:r w:rsidRPr="007D7F56">
        <w:rPr>
          <w:rFonts w:ascii="Times New Roman" w:hAnsi="Times New Roman" w:cs="Times New Roman"/>
          <w:color w:val="000000"/>
          <w:sz w:val="28"/>
          <w:szCs w:val="28"/>
        </w:rPr>
        <w:t>2,8%, 2-я группа — 69,7</w:t>
      </w:r>
      <w:r w:rsidR="009A2854">
        <w:rPr>
          <w:rFonts w:ascii="Times New Roman" w:hAnsi="Times New Roman" w:cs="Times New Roman"/>
          <w:color w:val="000000"/>
          <w:sz w:val="28"/>
          <w:szCs w:val="28"/>
        </w:rPr>
        <w:t>±</w:t>
      </w:r>
      <w:r w:rsidRPr="007D7F56">
        <w:rPr>
          <w:rFonts w:ascii="Times New Roman" w:hAnsi="Times New Roman" w:cs="Times New Roman"/>
          <w:color w:val="000000"/>
          <w:sz w:val="28"/>
          <w:szCs w:val="28"/>
        </w:rPr>
        <w:t>3,2%). Это говорит о том, что финальное дозревание происходит в равной доле ооцитов после использования в качестве триггера как ХГЧ, так и а-</w:t>
      </w:r>
      <w:proofErr w:type="spellStart"/>
      <w:r w:rsidRPr="007D7F56">
        <w:rPr>
          <w:rFonts w:ascii="Times New Roman" w:hAnsi="Times New Roman" w:cs="Times New Roman"/>
          <w:color w:val="000000"/>
          <w:sz w:val="28"/>
          <w:szCs w:val="28"/>
        </w:rPr>
        <w:t>ГнРГ</w:t>
      </w:r>
      <w:proofErr w:type="spellEnd"/>
      <w:r w:rsidRPr="007D7F56">
        <w:rPr>
          <w:rFonts w:ascii="Times New Roman" w:hAnsi="Times New Roman" w:cs="Times New Roman"/>
          <w:color w:val="000000"/>
          <w:sz w:val="28"/>
          <w:szCs w:val="28"/>
        </w:rPr>
        <w:t>.</w:t>
      </w:r>
    </w:p>
    <w:p w:rsidR="007D7F56" w:rsidRPr="007D7F56" w:rsidRDefault="007D7F56" w:rsidP="007D7F56">
      <w:pPr>
        <w:pStyle w:val="1"/>
        <w:shd w:val="clear" w:color="auto" w:fill="auto"/>
        <w:spacing w:line="276" w:lineRule="auto"/>
        <w:ind w:left="80" w:right="20" w:firstLine="280"/>
        <w:rPr>
          <w:rFonts w:ascii="Times New Roman" w:hAnsi="Times New Roman" w:cs="Times New Roman"/>
          <w:sz w:val="28"/>
          <w:szCs w:val="28"/>
        </w:rPr>
      </w:pPr>
      <w:r w:rsidRPr="007D7F56">
        <w:rPr>
          <w:rFonts w:ascii="Times New Roman" w:hAnsi="Times New Roman" w:cs="Times New Roman"/>
          <w:color w:val="000000"/>
          <w:sz w:val="28"/>
          <w:szCs w:val="28"/>
        </w:rPr>
        <w:t xml:space="preserve">Для того чтобы оценить имплантационный потенциал полученных эмбрионов, мы проанализировали частоту ^имплантации и наступления клинической беременности у пациенток-реципиентов. Частота имплантации в исследуемых группах составила </w:t>
      </w:r>
      <w:r w:rsidRPr="007D7F56">
        <w:rPr>
          <w:rStyle w:val="0pt"/>
          <w:rFonts w:ascii="Times New Roman" w:hAnsi="Times New Roman" w:cs="Times New Roman"/>
          <w:sz w:val="28"/>
          <w:szCs w:val="28"/>
        </w:rPr>
        <w:t>37,2</w:t>
      </w:r>
      <w:r w:rsidRPr="007D7F56">
        <w:rPr>
          <w:rStyle w:val="Constantia55pt0pt"/>
          <w:rFonts w:ascii="Times New Roman" w:hAnsi="Times New Roman" w:cs="Times New Roman"/>
          <w:sz w:val="28"/>
          <w:szCs w:val="28"/>
        </w:rPr>
        <w:t xml:space="preserve"> </w:t>
      </w:r>
      <w:r w:rsidRPr="007D7F56">
        <w:rPr>
          <w:rFonts w:ascii="Times New Roman" w:hAnsi="Times New Roman" w:cs="Times New Roman"/>
          <w:color w:val="000000"/>
          <w:sz w:val="28"/>
          <w:szCs w:val="28"/>
        </w:rPr>
        <w:t xml:space="preserve">и </w:t>
      </w:r>
      <w:r w:rsidRPr="007D7F56">
        <w:rPr>
          <w:rStyle w:val="0pt"/>
          <w:rFonts w:ascii="Times New Roman" w:hAnsi="Times New Roman" w:cs="Times New Roman"/>
          <w:sz w:val="28"/>
          <w:szCs w:val="28"/>
        </w:rPr>
        <w:t>37</w:t>
      </w:r>
      <w:r w:rsidRPr="007D7F56">
        <w:rPr>
          <w:rStyle w:val="Constantia55pt0pt"/>
          <w:rFonts w:ascii="Times New Roman" w:hAnsi="Times New Roman" w:cs="Times New Roman"/>
          <w:sz w:val="28"/>
          <w:szCs w:val="28"/>
        </w:rPr>
        <w:t>,</w:t>
      </w:r>
      <w:r w:rsidRPr="007D7F56">
        <w:rPr>
          <w:rStyle w:val="0pt"/>
          <w:rFonts w:ascii="Times New Roman" w:hAnsi="Times New Roman" w:cs="Times New Roman"/>
          <w:sz w:val="28"/>
          <w:szCs w:val="28"/>
        </w:rPr>
        <w:t>9</w:t>
      </w:r>
      <w:r w:rsidRPr="007D7F56">
        <w:rPr>
          <w:rStyle w:val="Constantia55pt0pt"/>
          <w:rFonts w:ascii="Times New Roman" w:hAnsi="Times New Roman" w:cs="Times New Roman"/>
          <w:sz w:val="28"/>
          <w:szCs w:val="28"/>
        </w:rPr>
        <w:t xml:space="preserve">% </w:t>
      </w:r>
      <w:r w:rsidRPr="007D7F56">
        <w:rPr>
          <w:rFonts w:ascii="Times New Roman" w:hAnsi="Times New Roman" w:cs="Times New Roman"/>
          <w:color w:val="000000"/>
          <w:sz w:val="28"/>
          <w:szCs w:val="28"/>
        </w:rPr>
        <w:t>соответственно. При оценке частоты клинической беременности учитывались беремен</w:t>
      </w:r>
      <w:r w:rsidRPr="007D7F56">
        <w:rPr>
          <w:rFonts w:ascii="Times New Roman" w:hAnsi="Times New Roman" w:cs="Times New Roman"/>
          <w:color w:val="000000"/>
          <w:sz w:val="28"/>
          <w:szCs w:val="28"/>
        </w:rPr>
        <w:softHyphen/>
        <w:t xml:space="preserve">ности, верифицированные при УЗИ на сроке 7-8 </w:t>
      </w:r>
      <w:proofErr w:type="gramStart"/>
      <w:r w:rsidRPr="007D7F56">
        <w:rPr>
          <w:rFonts w:ascii="Times New Roman" w:hAnsi="Times New Roman" w:cs="Times New Roman"/>
          <w:color w:val="000000"/>
          <w:sz w:val="28"/>
          <w:szCs w:val="28"/>
        </w:rPr>
        <w:t>акушерских</w:t>
      </w:r>
      <w:proofErr w:type="gramEnd"/>
      <w:r w:rsidRPr="007D7F56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7D7F56">
        <w:rPr>
          <w:rFonts w:ascii="Times New Roman" w:hAnsi="Times New Roman" w:cs="Times New Roman"/>
          <w:color w:val="000000"/>
          <w:sz w:val="28"/>
          <w:szCs w:val="28"/>
        </w:rPr>
        <w:t>нед</w:t>
      </w:r>
      <w:proofErr w:type="spellEnd"/>
      <w:r w:rsidRPr="007D7F56">
        <w:rPr>
          <w:rFonts w:ascii="Times New Roman" w:hAnsi="Times New Roman" w:cs="Times New Roman"/>
          <w:color w:val="000000"/>
          <w:sz w:val="28"/>
          <w:szCs w:val="28"/>
        </w:rPr>
        <w:t xml:space="preserve">. </w:t>
      </w:r>
      <w:proofErr w:type="gramStart"/>
      <w:r w:rsidRPr="007D7F56">
        <w:rPr>
          <w:rFonts w:ascii="Times New Roman" w:hAnsi="Times New Roman" w:cs="Times New Roman"/>
          <w:color w:val="000000"/>
          <w:sz w:val="28"/>
          <w:szCs w:val="28"/>
        </w:rPr>
        <w:t>Достоверных отличий по данному показателю также не было выявлено (</w:t>
      </w:r>
      <w:r w:rsidRPr="007D7F56">
        <w:rPr>
          <w:rFonts w:ascii="Times New Roman" w:hAnsi="Times New Roman" w:cs="Times New Roman"/>
          <w:color w:val="000000"/>
          <w:sz w:val="28"/>
          <w:szCs w:val="28"/>
          <w:lang w:val="en-US"/>
        </w:rPr>
        <w:t>l</w:t>
      </w:r>
      <w:r w:rsidRPr="007D7F56">
        <w:rPr>
          <w:rFonts w:ascii="Times New Roman" w:hAnsi="Times New Roman" w:cs="Times New Roman"/>
          <w:color w:val="000000"/>
          <w:sz w:val="28"/>
          <w:szCs w:val="28"/>
        </w:rPr>
        <w:t>-я группа — 55</w:t>
      </w:r>
      <w:r w:rsidR="009A2854">
        <w:rPr>
          <w:rFonts w:ascii="Times New Roman" w:hAnsi="Times New Roman" w:cs="Times New Roman"/>
          <w:color w:val="000000"/>
          <w:sz w:val="28"/>
          <w:szCs w:val="28"/>
          <w:lang w:val="uk-UA"/>
        </w:rPr>
        <w:t>,</w:t>
      </w:r>
      <w:r w:rsidRPr="007D7F56">
        <w:rPr>
          <w:rFonts w:ascii="Times New Roman" w:hAnsi="Times New Roman" w:cs="Times New Roman"/>
          <w:color w:val="000000"/>
          <w:sz w:val="28"/>
          <w:szCs w:val="28"/>
        </w:rPr>
        <w:t xml:space="preserve">9% </w:t>
      </w:r>
      <w:r w:rsidR="009A2854">
        <w:rPr>
          <w:rFonts w:ascii="Times New Roman" w:hAnsi="Times New Roman" w:cs="Times New Roman"/>
          <w:color w:val="000000"/>
          <w:sz w:val="28"/>
          <w:szCs w:val="28"/>
        </w:rPr>
        <w:t>2</w:t>
      </w:r>
      <w:r w:rsidR="009A2854">
        <w:rPr>
          <w:rFonts w:ascii="Times New Roman" w:hAnsi="Times New Roman" w:cs="Times New Roman"/>
          <w:color w:val="000000"/>
          <w:sz w:val="28"/>
          <w:szCs w:val="28"/>
          <w:lang w:val="uk-UA"/>
        </w:rPr>
        <w:t>-</w:t>
      </w:r>
      <w:r w:rsidRPr="009A2854">
        <w:rPr>
          <w:rFonts w:ascii="Times New Roman" w:hAnsi="Times New Roman" w:cs="Times New Roman"/>
          <w:color w:val="000000"/>
          <w:sz w:val="28"/>
          <w:szCs w:val="28"/>
        </w:rPr>
        <w:t>я</w:t>
      </w:r>
      <w:r w:rsidRPr="007D7F56">
        <w:rPr>
          <w:rFonts w:ascii="Times New Roman" w:hAnsi="Times New Roman" w:cs="Times New Roman"/>
          <w:color w:val="000000"/>
          <w:sz w:val="28"/>
          <w:szCs w:val="28"/>
        </w:rPr>
        <w:t xml:space="preserve"> группа — 58,9%), что говорит в пользу использования триггера а-</w:t>
      </w:r>
      <w:proofErr w:type="spellStart"/>
      <w:r w:rsidRPr="007D7F56">
        <w:rPr>
          <w:rFonts w:ascii="Times New Roman" w:hAnsi="Times New Roman" w:cs="Times New Roman"/>
          <w:color w:val="000000"/>
          <w:sz w:val="28"/>
          <w:szCs w:val="28"/>
        </w:rPr>
        <w:t>ГнРГ</w:t>
      </w:r>
      <w:proofErr w:type="spellEnd"/>
      <w:r w:rsidRPr="007D7F56">
        <w:rPr>
          <w:rFonts w:ascii="Times New Roman" w:hAnsi="Times New Roman" w:cs="Times New Roman"/>
          <w:color w:val="000000"/>
          <w:sz w:val="28"/>
          <w:szCs w:val="28"/>
        </w:rPr>
        <w:t xml:space="preserve"> у доноров ооцитов, так как такой подход не снижает долю зрелых ооцитов в</w:t>
      </w:r>
      <w:r w:rsidR="009A2854">
        <w:rPr>
          <w:rFonts w:ascii="Times New Roman" w:hAnsi="Times New Roman" w:cs="Times New Roman"/>
          <w:color w:val="000000"/>
          <w:sz w:val="28"/>
          <w:szCs w:val="28"/>
        </w:rPr>
        <w:t xml:space="preserve"> общем пуле и не снижает частот</w:t>
      </w:r>
      <w:r w:rsidR="009A2854">
        <w:rPr>
          <w:rFonts w:ascii="Times New Roman" w:hAnsi="Times New Roman" w:cs="Times New Roman"/>
          <w:color w:val="000000"/>
          <w:sz w:val="28"/>
          <w:szCs w:val="28"/>
          <w:lang w:val="uk-UA"/>
        </w:rPr>
        <w:t>у</w:t>
      </w:r>
      <w:r w:rsidRPr="007D7F56">
        <w:rPr>
          <w:rFonts w:ascii="Times New Roman" w:hAnsi="Times New Roman" w:cs="Times New Roman"/>
          <w:color w:val="000000"/>
          <w:sz w:val="28"/>
          <w:szCs w:val="28"/>
        </w:rPr>
        <w:t xml:space="preserve"> имплантации эмбрионов и частоту наступления беременности у реципи</w:t>
      </w:r>
      <w:r w:rsidRPr="007D7F56">
        <w:rPr>
          <w:rFonts w:ascii="Times New Roman" w:hAnsi="Times New Roman" w:cs="Times New Roman"/>
          <w:color w:val="000000"/>
          <w:sz w:val="28"/>
          <w:szCs w:val="28"/>
        </w:rPr>
        <w:softHyphen/>
        <w:t>ентов при минимизации риска СГСЯ.</w:t>
      </w:r>
      <w:proofErr w:type="gramEnd"/>
      <w:r w:rsidRPr="007D7F56">
        <w:rPr>
          <w:rFonts w:ascii="Times New Roman" w:hAnsi="Times New Roman" w:cs="Times New Roman"/>
          <w:color w:val="000000"/>
          <w:sz w:val="28"/>
          <w:szCs w:val="28"/>
        </w:rPr>
        <w:t xml:space="preserve"> Не было зарегистри</w:t>
      </w:r>
      <w:r w:rsidRPr="007D7F56">
        <w:rPr>
          <w:rFonts w:ascii="Times New Roman" w:hAnsi="Times New Roman" w:cs="Times New Roman"/>
          <w:color w:val="000000"/>
          <w:sz w:val="28"/>
          <w:szCs w:val="28"/>
        </w:rPr>
        <w:softHyphen/>
        <w:t>ровано ни одного случая СГСЯ при использовании а-</w:t>
      </w:r>
      <w:proofErr w:type="spellStart"/>
      <w:r w:rsidRPr="007D7F56">
        <w:rPr>
          <w:rFonts w:ascii="Times New Roman" w:hAnsi="Times New Roman" w:cs="Times New Roman"/>
          <w:color w:val="000000"/>
          <w:sz w:val="28"/>
          <w:szCs w:val="28"/>
        </w:rPr>
        <w:t>ГнРГ</w:t>
      </w:r>
      <w:proofErr w:type="spellEnd"/>
      <w:r w:rsidRPr="007D7F56">
        <w:rPr>
          <w:rFonts w:ascii="Times New Roman" w:hAnsi="Times New Roman" w:cs="Times New Roman"/>
          <w:color w:val="000000"/>
          <w:sz w:val="28"/>
          <w:szCs w:val="28"/>
        </w:rPr>
        <w:t xml:space="preserve"> в качестве триггера финального созревания ооцитов, в то время как при использовании ХГЧ это осложнение наблюдалось в 3 случаях (4,4%).</w:t>
      </w:r>
    </w:p>
    <w:p w:rsidR="007D7F56" w:rsidRPr="007D7F56" w:rsidRDefault="007D7F56" w:rsidP="007D7F56">
      <w:pPr>
        <w:spacing w:after="0"/>
        <w:jc w:val="both"/>
        <w:rPr>
          <w:rFonts w:ascii="Times New Roman" w:hAnsi="Times New Roman" w:cs="Times New Roman"/>
          <w:color w:val="000000"/>
          <w:sz w:val="28"/>
          <w:szCs w:val="28"/>
          <w:lang w:val="en-US"/>
        </w:rPr>
      </w:pPr>
      <w:r w:rsidRPr="007D7F56">
        <w:rPr>
          <w:rFonts w:ascii="Times New Roman" w:hAnsi="Times New Roman" w:cs="Times New Roman"/>
          <w:color w:val="000000"/>
          <w:sz w:val="28"/>
          <w:szCs w:val="28"/>
        </w:rPr>
        <w:t>Выводы</w:t>
      </w:r>
    </w:p>
    <w:p w:rsidR="007D7F56" w:rsidRPr="007D7F56" w:rsidRDefault="007D7F56" w:rsidP="007D7F56">
      <w:pPr>
        <w:pStyle w:val="1"/>
        <w:numPr>
          <w:ilvl w:val="0"/>
          <w:numId w:val="1"/>
        </w:numPr>
        <w:shd w:val="clear" w:color="auto" w:fill="auto"/>
        <w:tabs>
          <w:tab w:val="left" w:pos="485"/>
        </w:tabs>
        <w:spacing w:line="276" w:lineRule="auto"/>
        <w:ind w:left="20" w:right="20" w:firstLine="240"/>
        <w:rPr>
          <w:rFonts w:ascii="Times New Roman" w:hAnsi="Times New Roman" w:cs="Times New Roman"/>
          <w:sz w:val="28"/>
          <w:szCs w:val="28"/>
        </w:rPr>
      </w:pPr>
      <w:r w:rsidRPr="007D7F56">
        <w:rPr>
          <w:rFonts w:ascii="Times New Roman" w:hAnsi="Times New Roman" w:cs="Times New Roman"/>
          <w:color w:val="000000"/>
          <w:sz w:val="28"/>
          <w:szCs w:val="28"/>
        </w:rPr>
        <w:t>Использование в качестве триггера финального дозре</w:t>
      </w:r>
      <w:r w:rsidRPr="007D7F56">
        <w:rPr>
          <w:rFonts w:ascii="Times New Roman" w:hAnsi="Times New Roman" w:cs="Times New Roman"/>
          <w:color w:val="000000"/>
          <w:sz w:val="28"/>
          <w:szCs w:val="28"/>
        </w:rPr>
        <w:softHyphen/>
        <w:t>вания а-</w:t>
      </w:r>
      <w:proofErr w:type="spellStart"/>
      <w:r w:rsidRPr="007D7F56">
        <w:rPr>
          <w:rFonts w:ascii="Times New Roman" w:hAnsi="Times New Roman" w:cs="Times New Roman"/>
          <w:color w:val="000000"/>
          <w:sz w:val="28"/>
          <w:szCs w:val="28"/>
        </w:rPr>
        <w:t>ГнРГ</w:t>
      </w:r>
      <w:proofErr w:type="spellEnd"/>
      <w:r w:rsidRPr="007D7F56">
        <w:rPr>
          <w:rFonts w:ascii="Times New Roman" w:hAnsi="Times New Roman" w:cs="Times New Roman"/>
          <w:color w:val="000000"/>
          <w:sz w:val="28"/>
          <w:szCs w:val="28"/>
        </w:rPr>
        <w:t xml:space="preserve"> позволяет получить зрелые ооциты в том же процентном соотношении.</w:t>
      </w:r>
    </w:p>
    <w:p w:rsidR="007D7F56" w:rsidRPr="007D7F56" w:rsidRDefault="007D7F56" w:rsidP="007D7F56">
      <w:pPr>
        <w:pStyle w:val="1"/>
        <w:numPr>
          <w:ilvl w:val="0"/>
          <w:numId w:val="1"/>
        </w:numPr>
        <w:shd w:val="clear" w:color="auto" w:fill="auto"/>
        <w:tabs>
          <w:tab w:val="left" w:pos="485"/>
        </w:tabs>
        <w:spacing w:line="276" w:lineRule="auto"/>
        <w:ind w:left="20" w:right="20" w:firstLine="240"/>
        <w:rPr>
          <w:rFonts w:ascii="Times New Roman" w:hAnsi="Times New Roman" w:cs="Times New Roman"/>
          <w:sz w:val="28"/>
          <w:szCs w:val="28"/>
        </w:rPr>
      </w:pPr>
      <w:r w:rsidRPr="007D7F56">
        <w:rPr>
          <w:rFonts w:ascii="Times New Roman" w:hAnsi="Times New Roman" w:cs="Times New Roman"/>
          <w:color w:val="000000"/>
          <w:sz w:val="28"/>
          <w:szCs w:val="28"/>
        </w:rPr>
        <w:t xml:space="preserve">В циклах ЭКО с </w:t>
      </w:r>
      <w:proofErr w:type="spellStart"/>
      <w:r w:rsidRPr="007D7F56">
        <w:rPr>
          <w:rFonts w:ascii="Times New Roman" w:hAnsi="Times New Roman" w:cs="Times New Roman"/>
          <w:color w:val="000000"/>
          <w:sz w:val="28"/>
          <w:szCs w:val="28"/>
        </w:rPr>
        <w:t>оводонацией</w:t>
      </w:r>
      <w:proofErr w:type="spellEnd"/>
      <w:r w:rsidRPr="007D7F56">
        <w:rPr>
          <w:rFonts w:ascii="Times New Roman" w:hAnsi="Times New Roman" w:cs="Times New Roman"/>
          <w:color w:val="000000"/>
          <w:sz w:val="28"/>
          <w:szCs w:val="28"/>
        </w:rPr>
        <w:t xml:space="preserve"> использование триггера а-</w:t>
      </w:r>
      <w:proofErr w:type="spellStart"/>
      <w:r w:rsidRPr="007D7F56">
        <w:rPr>
          <w:rFonts w:ascii="Times New Roman" w:hAnsi="Times New Roman" w:cs="Times New Roman"/>
          <w:color w:val="000000"/>
          <w:sz w:val="28"/>
          <w:szCs w:val="28"/>
        </w:rPr>
        <w:t>ГнРГ</w:t>
      </w:r>
      <w:proofErr w:type="spellEnd"/>
      <w:r w:rsidRPr="007D7F56">
        <w:rPr>
          <w:rFonts w:ascii="Times New Roman" w:hAnsi="Times New Roman" w:cs="Times New Roman"/>
          <w:color w:val="000000"/>
          <w:sz w:val="28"/>
          <w:szCs w:val="28"/>
        </w:rPr>
        <w:t xml:space="preserve"> можно рассматривать как метод выбора, который позволяет минимизировать явления СГСЯ и не ухудшает прогноз на наступление беременности.</w:t>
      </w:r>
    </w:p>
    <w:p w:rsidR="007D7F56" w:rsidRPr="007D7F56" w:rsidRDefault="007D7F56" w:rsidP="007D7F56">
      <w:pPr>
        <w:pStyle w:val="1"/>
        <w:numPr>
          <w:ilvl w:val="0"/>
          <w:numId w:val="1"/>
        </w:numPr>
        <w:shd w:val="clear" w:color="auto" w:fill="auto"/>
        <w:tabs>
          <w:tab w:val="left" w:pos="485"/>
        </w:tabs>
        <w:spacing w:line="276" w:lineRule="auto"/>
        <w:ind w:left="20" w:right="20" w:firstLine="240"/>
        <w:rPr>
          <w:rFonts w:ascii="Times New Roman" w:hAnsi="Times New Roman" w:cs="Times New Roman"/>
          <w:sz w:val="28"/>
          <w:szCs w:val="28"/>
        </w:rPr>
      </w:pPr>
      <w:r w:rsidRPr="007D7F56">
        <w:rPr>
          <w:rFonts w:ascii="Times New Roman" w:hAnsi="Times New Roman" w:cs="Times New Roman"/>
          <w:color w:val="000000"/>
          <w:sz w:val="28"/>
          <w:szCs w:val="28"/>
        </w:rPr>
        <w:t>При условии в клинике хороших показателей результа</w:t>
      </w:r>
      <w:r w:rsidRPr="007D7F56">
        <w:rPr>
          <w:rFonts w:ascii="Times New Roman" w:hAnsi="Times New Roman" w:cs="Times New Roman"/>
          <w:color w:val="000000"/>
          <w:sz w:val="28"/>
          <w:szCs w:val="28"/>
        </w:rPr>
        <w:softHyphen/>
        <w:t>тивности в циклах с использованием замороженных отогретых эмбрионов можно рекомендовать использование триггера а-</w:t>
      </w:r>
      <w:proofErr w:type="spellStart"/>
      <w:r w:rsidRPr="007D7F56">
        <w:rPr>
          <w:rFonts w:ascii="Times New Roman" w:hAnsi="Times New Roman" w:cs="Times New Roman"/>
          <w:color w:val="000000"/>
          <w:sz w:val="28"/>
          <w:szCs w:val="28"/>
        </w:rPr>
        <w:t>ГнРГ</w:t>
      </w:r>
      <w:proofErr w:type="spellEnd"/>
      <w:r w:rsidRPr="007D7F56">
        <w:rPr>
          <w:rFonts w:ascii="Times New Roman" w:hAnsi="Times New Roman" w:cs="Times New Roman"/>
          <w:color w:val="000000"/>
          <w:sz w:val="28"/>
          <w:szCs w:val="28"/>
        </w:rPr>
        <w:t xml:space="preserve"> в сочетании с подходом </w:t>
      </w:r>
      <w:r w:rsidRPr="007D7F56">
        <w:rPr>
          <w:rFonts w:ascii="Times New Roman" w:hAnsi="Times New Roman" w:cs="Times New Roman"/>
          <w:color w:val="000000"/>
          <w:sz w:val="28"/>
          <w:szCs w:val="28"/>
          <w:lang w:val="en-US"/>
        </w:rPr>
        <w:t>Freeze</w:t>
      </w:r>
      <w:r w:rsidRPr="007D7F56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7D7F56">
        <w:rPr>
          <w:rFonts w:ascii="Times New Roman" w:hAnsi="Times New Roman" w:cs="Times New Roman"/>
          <w:color w:val="000000"/>
          <w:sz w:val="28"/>
          <w:szCs w:val="28"/>
          <w:lang w:val="en-US"/>
        </w:rPr>
        <w:t>all</w:t>
      </w:r>
      <w:r w:rsidRPr="007D7F56">
        <w:rPr>
          <w:rFonts w:ascii="Times New Roman" w:hAnsi="Times New Roman" w:cs="Times New Roman"/>
          <w:color w:val="000000"/>
          <w:sz w:val="28"/>
          <w:szCs w:val="28"/>
        </w:rPr>
        <w:t xml:space="preserve"> для профи</w:t>
      </w:r>
      <w:r w:rsidRPr="007D7F56">
        <w:rPr>
          <w:rFonts w:ascii="Times New Roman" w:hAnsi="Times New Roman" w:cs="Times New Roman"/>
          <w:color w:val="000000"/>
          <w:sz w:val="28"/>
          <w:szCs w:val="28"/>
        </w:rPr>
        <w:softHyphen/>
        <w:t>лактики тяжёлого СГСЯ.</w:t>
      </w:r>
    </w:p>
    <w:p w:rsidR="007D7F56" w:rsidRPr="009219DE" w:rsidRDefault="007D7F56" w:rsidP="007D7F56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</w:p>
    <w:p w:rsidR="007D7F56" w:rsidRPr="007D7F56" w:rsidRDefault="007D7F56" w:rsidP="007D7F56">
      <w:pPr>
        <w:pStyle w:val="80"/>
        <w:shd w:val="clear" w:color="auto" w:fill="auto"/>
        <w:spacing w:before="0" w:line="276" w:lineRule="auto"/>
        <w:ind w:right="80"/>
        <w:rPr>
          <w:rFonts w:ascii="Times New Roman" w:hAnsi="Times New Roman" w:cs="Times New Roman"/>
          <w:sz w:val="28"/>
          <w:szCs w:val="28"/>
        </w:rPr>
      </w:pPr>
      <w:r w:rsidRPr="007D7F56">
        <w:rPr>
          <w:rFonts w:ascii="Times New Roman" w:hAnsi="Times New Roman" w:cs="Times New Roman"/>
          <w:color w:val="000000"/>
          <w:sz w:val="28"/>
          <w:szCs w:val="28"/>
        </w:rPr>
        <w:t>Литература</w:t>
      </w:r>
    </w:p>
    <w:p w:rsidR="007D7F56" w:rsidRPr="007D7F56" w:rsidRDefault="007D7F56" w:rsidP="007D7F56">
      <w:pPr>
        <w:pStyle w:val="90"/>
        <w:numPr>
          <w:ilvl w:val="0"/>
          <w:numId w:val="2"/>
        </w:numPr>
        <w:shd w:val="clear" w:color="auto" w:fill="auto"/>
        <w:tabs>
          <w:tab w:val="left" w:pos="242"/>
        </w:tabs>
        <w:spacing w:line="276" w:lineRule="auto"/>
        <w:ind w:left="260" w:right="20"/>
        <w:rPr>
          <w:rFonts w:ascii="Times New Roman" w:hAnsi="Times New Roman" w:cs="Times New Roman"/>
          <w:sz w:val="28"/>
          <w:szCs w:val="28"/>
        </w:rPr>
      </w:pPr>
      <w:proofErr w:type="spellStart"/>
      <w:r w:rsidRPr="007D7F56">
        <w:rPr>
          <w:rFonts w:ascii="Times New Roman" w:hAnsi="Times New Roman" w:cs="Times New Roman"/>
          <w:color w:val="000000"/>
          <w:sz w:val="28"/>
          <w:szCs w:val="28"/>
        </w:rPr>
        <w:t>Humaidan</w:t>
      </w:r>
      <w:proofErr w:type="spellEnd"/>
      <w:r w:rsidRPr="007D7F56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9A2854">
        <w:rPr>
          <w:rStyle w:val="975pt0pt"/>
          <w:rFonts w:ascii="Times New Roman" w:hAnsi="Times New Roman" w:cs="Times New Roman"/>
          <w:b w:val="0"/>
          <w:i/>
          <w:sz w:val="28"/>
          <w:szCs w:val="28"/>
        </w:rPr>
        <w:t>P.,</w:t>
      </w:r>
      <w:r w:rsidRPr="007D7F56">
        <w:rPr>
          <w:rStyle w:val="975pt0pt"/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D7F56">
        <w:rPr>
          <w:rFonts w:ascii="Times New Roman" w:hAnsi="Times New Roman" w:cs="Times New Roman"/>
          <w:color w:val="000000"/>
          <w:sz w:val="28"/>
          <w:szCs w:val="28"/>
        </w:rPr>
        <w:t>Bredkjaer</w:t>
      </w:r>
      <w:proofErr w:type="spellEnd"/>
      <w:r w:rsidRPr="007D7F56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Pr="007D7F56">
        <w:rPr>
          <w:rFonts w:ascii="Times New Roman" w:hAnsi="Times New Roman" w:cs="Times New Roman"/>
          <w:color w:val="000000"/>
          <w:sz w:val="28"/>
          <w:szCs w:val="28"/>
          <w:lang w:val="ru-RU"/>
        </w:rPr>
        <w:t>Н</w:t>
      </w:r>
      <w:r w:rsidRPr="007D7F56">
        <w:rPr>
          <w:rFonts w:ascii="Times New Roman" w:hAnsi="Times New Roman" w:cs="Times New Roman"/>
          <w:color w:val="000000"/>
          <w:sz w:val="28"/>
          <w:szCs w:val="28"/>
        </w:rPr>
        <w:t>.</w:t>
      </w:r>
      <w:r w:rsidRPr="007D7F56">
        <w:rPr>
          <w:rFonts w:ascii="Times New Roman" w:hAnsi="Times New Roman" w:cs="Times New Roman"/>
          <w:color w:val="000000"/>
          <w:sz w:val="28"/>
          <w:szCs w:val="28"/>
          <w:lang w:val="ru-RU"/>
        </w:rPr>
        <w:t>Е</w:t>
      </w:r>
      <w:r w:rsidRPr="007D7F56">
        <w:rPr>
          <w:rFonts w:ascii="Times New Roman" w:hAnsi="Times New Roman" w:cs="Times New Roman"/>
          <w:color w:val="000000"/>
          <w:sz w:val="28"/>
          <w:szCs w:val="28"/>
        </w:rPr>
        <w:t xml:space="preserve">., </w:t>
      </w:r>
      <w:proofErr w:type="spellStart"/>
      <w:r w:rsidRPr="007D7F56">
        <w:rPr>
          <w:rFonts w:ascii="Times New Roman" w:hAnsi="Times New Roman" w:cs="Times New Roman"/>
          <w:color w:val="000000"/>
          <w:sz w:val="28"/>
          <w:szCs w:val="28"/>
        </w:rPr>
        <w:t>Bungum</w:t>
      </w:r>
      <w:proofErr w:type="spellEnd"/>
      <w:r w:rsidRPr="007D7F56">
        <w:rPr>
          <w:rFonts w:ascii="Times New Roman" w:hAnsi="Times New Roman" w:cs="Times New Roman"/>
          <w:color w:val="000000"/>
          <w:sz w:val="28"/>
          <w:szCs w:val="28"/>
        </w:rPr>
        <w:t xml:space="preserve"> L</w:t>
      </w:r>
      <w:r w:rsidRPr="007D7F56">
        <w:rPr>
          <w:rStyle w:val="94pt0pt"/>
          <w:rFonts w:ascii="Times New Roman" w:hAnsi="Times New Roman" w:cs="Times New Roman"/>
          <w:i/>
          <w:iCs/>
          <w:sz w:val="28"/>
          <w:szCs w:val="28"/>
        </w:rPr>
        <w:t xml:space="preserve">. </w:t>
      </w:r>
      <w:r w:rsidRPr="007D7F56">
        <w:rPr>
          <w:rFonts w:ascii="Times New Roman" w:hAnsi="Times New Roman" w:cs="Times New Roman"/>
          <w:color w:val="000000"/>
          <w:sz w:val="28"/>
          <w:szCs w:val="28"/>
        </w:rPr>
        <w:t xml:space="preserve">et al. </w:t>
      </w:r>
      <w:proofErr w:type="spellStart"/>
      <w:r w:rsidRPr="007D7F56">
        <w:rPr>
          <w:rFonts w:ascii="Times New Roman" w:hAnsi="Times New Roman" w:cs="Times New Roman"/>
          <w:color w:val="000000"/>
          <w:sz w:val="28"/>
          <w:szCs w:val="28"/>
        </w:rPr>
        <w:t>GnRH</w:t>
      </w:r>
      <w:proofErr w:type="spellEnd"/>
      <w:r w:rsidRPr="007D7F56">
        <w:rPr>
          <w:rFonts w:ascii="Times New Roman" w:hAnsi="Times New Roman" w:cs="Times New Roman"/>
          <w:color w:val="000000"/>
          <w:sz w:val="28"/>
          <w:szCs w:val="28"/>
        </w:rPr>
        <w:t xml:space="preserve"> agonist (</w:t>
      </w:r>
      <w:proofErr w:type="spellStart"/>
      <w:r w:rsidRPr="007D7F56">
        <w:rPr>
          <w:rFonts w:ascii="Times New Roman" w:hAnsi="Times New Roman" w:cs="Times New Roman"/>
          <w:color w:val="000000"/>
          <w:sz w:val="28"/>
          <w:szCs w:val="28"/>
        </w:rPr>
        <w:t>buserelin</w:t>
      </w:r>
      <w:proofErr w:type="spellEnd"/>
      <w:r w:rsidRPr="007D7F56">
        <w:rPr>
          <w:rFonts w:ascii="Times New Roman" w:hAnsi="Times New Roman" w:cs="Times New Roman"/>
          <w:color w:val="000000"/>
          <w:sz w:val="28"/>
          <w:szCs w:val="28"/>
        </w:rPr>
        <w:t xml:space="preserve">) or </w:t>
      </w:r>
      <w:proofErr w:type="spellStart"/>
      <w:r w:rsidRPr="007D7F56">
        <w:rPr>
          <w:rFonts w:ascii="Times New Roman" w:hAnsi="Times New Roman" w:cs="Times New Roman"/>
          <w:color w:val="000000"/>
          <w:sz w:val="28"/>
          <w:szCs w:val="28"/>
        </w:rPr>
        <w:t>HCGfor</w:t>
      </w:r>
      <w:proofErr w:type="spellEnd"/>
      <w:r w:rsidRPr="007D7F56">
        <w:rPr>
          <w:rFonts w:ascii="Times New Roman" w:hAnsi="Times New Roman" w:cs="Times New Roman"/>
          <w:color w:val="000000"/>
          <w:sz w:val="28"/>
          <w:szCs w:val="28"/>
        </w:rPr>
        <w:t xml:space="preserve"> ovulation induction in </w:t>
      </w:r>
      <w:proofErr w:type="spellStart"/>
      <w:r w:rsidRPr="007D7F56">
        <w:rPr>
          <w:rFonts w:ascii="Times New Roman" w:hAnsi="Times New Roman" w:cs="Times New Roman"/>
          <w:color w:val="000000"/>
          <w:sz w:val="28"/>
          <w:szCs w:val="28"/>
        </w:rPr>
        <w:t>GnRH</w:t>
      </w:r>
      <w:proofErr w:type="spellEnd"/>
      <w:r w:rsidRPr="007D7F56">
        <w:rPr>
          <w:rFonts w:ascii="Times New Roman" w:hAnsi="Times New Roman" w:cs="Times New Roman"/>
          <w:color w:val="000000"/>
          <w:sz w:val="28"/>
          <w:szCs w:val="28"/>
        </w:rPr>
        <w:t xml:space="preserve"> antagonist IVF/ ICSI cycles: a prospective randomized study // Hum. </w:t>
      </w:r>
      <w:proofErr w:type="spellStart"/>
      <w:r w:rsidRPr="007D7F56">
        <w:rPr>
          <w:rFonts w:ascii="Times New Roman" w:hAnsi="Times New Roman" w:cs="Times New Roman"/>
          <w:color w:val="000000"/>
          <w:sz w:val="28"/>
          <w:szCs w:val="28"/>
        </w:rPr>
        <w:t>Reprod</w:t>
      </w:r>
      <w:proofErr w:type="spellEnd"/>
      <w:r w:rsidRPr="007D7F56">
        <w:rPr>
          <w:rFonts w:ascii="Times New Roman" w:hAnsi="Times New Roman" w:cs="Times New Roman"/>
          <w:color w:val="000000"/>
          <w:sz w:val="28"/>
          <w:szCs w:val="28"/>
        </w:rPr>
        <w:t>.</w:t>
      </w:r>
      <w:r w:rsidRPr="007D7F56">
        <w:rPr>
          <w:rStyle w:val="94pt0pt"/>
          <w:rFonts w:ascii="Times New Roman" w:hAnsi="Times New Roman" w:cs="Times New Roman"/>
          <w:i/>
          <w:iCs/>
          <w:sz w:val="28"/>
          <w:szCs w:val="28"/>
        </w:rPr>
        <w:t xml:space="preserve"> — </w:t>
      </w:r>
      <w:r w:rsidRPr="007D7F56">
        <w:rPr>
          <w:rFonts w:ascii="Times New Roman" w:hAnsi="Times New Roman" w:cs="Times New Roman"/>
          <w:color w:val="000000"/>
          <w:sz w:val="28"/>
          <w:szCs w:val="28"/>
        </w:rPr>
        <w:t>2005.</w:t>
      </w:r>
      <w:r w:rsidRPr="007D7F56">
        <w:rPr>
          <w:rStyle w:val="94pt0pt"/>
          <w:rFonts w:ascii="Times New Roman" w:hAnsi="Times New Roman" w:cs="Times New Roman"/>
          <w:i/>
          <w:iCs/>
          <w:sz w:val="28"/>
          <w:szCs w:val="28"/>
        </w:rPr>
        <w:t xml:space="preserve"> — </w:t>
      </w:r>
      <w:r w:rsidRPr="007D7F56">
        <w:rPr>
          <w:rFonts w:ascii="Times New Roman" w:hAnsi="Times New Roman" w:cs="Times New Roman"/>
          <w:color w:val="000000"/>
          <w:sz w:val="28"/>
          <w:szCs w:val="28"/>
        </w:rPr>
        <w:t>Vol. 20.</w:t>
      </w:r>
      <w:r w:rsidRPr="007D7F56">
        <w:rPr>
          <w:rStyle w:val="94pt0pt"/>
          <w:rFonts w:ascii="Times New Roman" w:hAnsi="Times New Roman" w:cs="Times New Roman"/>
          <w:i/>
          <w:iCs/>
          <w:sz w:val="28"/>
          <w:szCs w:val="28"/>
        </w:rPr>
        <w:t xml:space="preserve"> — </w:t>
      </w:r>
      <w:r w:rsidRPr="007D7F56">
        <w:rPr>
          <w:rFonts w:ascii="Times New Roman" w:hAnsi="Times New Roman" w:cs="Times New Roman"/>
          <w:color w:val="000000"/>
          <w:sz w:val="28"/>
          <w:szCs w:val="28"/>
        </w:rPr>
        <w:t>P. 1213-1220.</w:t>
      </w:r>
    </w:p>
    <w:p w:rsidR="007D7F56" w:rsidRPr="007D7F56" w:rsidRDefault="007D7F56" w:rsidP="007D7F56">
      <w:pPr>
        <w:pStyle w:val="90"/>
        <w:numPr>
          <w:ilvl w:val="0"/>
          <w:numId w:val="2"/>
        </w:numPr>
        <w:shd w:val="clear" w:color="auto" w:fill="auto"/>
        <w:tabs>
          <w:tab w:val="left" w:pos="242"/>
        </w:tabs>
        <w:spacing w:line="276" w:lineRule="auto"/>
        <w:ind w:left="260" w:right="20"/>
        <w:rPr>
          <w:rFonts w:ascii="Times New Roman" w:hAnsi="Times New Roman" w:cs="Times New Roman"/>
          <w:sz w:val="28"/>
          <w:szCs w:val="28"/>
        </w:rPr>
      </w:pPr>
      <w:proofErr w:type="spellStart"/>
      <w:r w:rsidRPr="007D7F56">
        <w:rPr>
          <w:rFonts w:ascii="Times New Roman" w:hAnsi="Times New Roman" w:cs="Times New Roman"/>
          <w:color w:val="000000"/>
          <w:sz w:val="28"/>
          <w:szCs w:val="28"/>
        </w:rPr>
        <w:t>Jtskovitz</w:t>
      </w:r>
      <w:proofErr w:type="spellEnd"/>
      <w:r w:rsidRPr="007D7F56">
        <w:rPr>
          <w:rFonts w:ascii="Times New Roman" w:hAnsi="Times New Roman" w:cs="Times New Roman"/>
          <w:color w:val="000000"/>
          <w:sz w:val="28"/>
          <w:szCs w:val="28"/>
        </w:rPr>
        <w:t xml:space="preserve"> J., </w:t>
      </w:r>
      <w:proofErr w:type="spellStart"/>
      <w:r w:rsidRPr="007D7F56">
        <w:rPr>
          <w:rFonts w:ascii="Times New Roman" w:hAnsi="Times New Roman" w:cs="Times New Roman"/>
          <w:color w:val="000000"/>
          <w:sz w:val="28"/>
          <w:szCs w:val="28"/>
        </w:rPr>
        <w:t>Boldes</w:t>
      </w:r>
      <w:proofErr w:type="spellEnd"/>
      <w:r w:rsidRPr="007D7F56">
        <w:rPr>
          <w:rFonts w:ascii="Times New Roman" w:hAnsi="Times New Roman" w:cs="Times New Roman"/>
          <w:color w:val="000000"/>
          <w:sz w:val="28"/>
          <w:szCs w:val="28"/>
        </w:rPr>
        <w:t xml:space="preserve"> R., </w:t>
      </w:r>
      <w:proofErr w:type="spellStart"/>
      <w:r w:rsidRPr="007D7F56">
        <w:rPr>
          <w:rFonts w:ascii="Times New Roman" w:hAnsi="Times New Roman" w:cs="Times New Roman"/>
          <w:color w:val="000000"/>
          <w:sz w:val="28"/>
          <w:szCs w:val="28"/>
        </w:rPr>
        <w:t>Levron</w:t>
      </w:r>
      <w:proofErr w:type="spellEnd"/>
      <w:r w:rsidRPr="007D7F56">
        <w:rPr>
          <w:rFonts w:ascii="Times New Roman" w:hAnsi="Times New Roman" w:cs="Times New Roman"/>
          <w:color w:val="000000"/>
          <w:sz w:val="28"/>
          <w:szCs w:val="28"/>
        </w:rPr>
        <w:t xml:space="preserve"> J et al Induction of </w:t>
      </w:r>
      <w:proofErr w:type="spellStart"/>
      <w:r w:rsidRPr="007D7F56">
        <w:rPr>
          <w:rFonts w:ascii="Times New Roman" w:hAnsi="Times New Roman" w:cs="Times New Roman"/>
          <w:color w:val="000000"/>
          <w:sz w:val="28"/>
          <w:szCs w:val="28"/>
        </w:rPr>
        <w:t>preovulatory</w:t>
      </w:r>
      <w:proofErr w:type="spellEnd"/>
      <w:r w:rsidRPr="007D7F56">
        <w:rPr>
          <w:rFonts w:ascii="Times New Roman" w:hAnsi="Times New Roman" w:cs="Times New Roman"/>
          <w:color w:val="000000"/>
          <w:sz w:val="28"/>
          <w:szCs w:val="28"/>
        </w:rPr>
        <w:t xml:space="preserve"> lutein</w:t>
      </w:r>
      <w:r w:rsidRPr="007D7F56">
        <w:rPr>
          <w:rFonts w:ascii="Times New Roman" w:hAnsi="Times New Roman" w:cs="Times New Roman"/>
          <w:color w:val="000000"/>
          <w:sz w:val="28"/>
          <w:szCs w:val="28"/>
        </w:rPr>
        <w:softHyphen/>
        <w:t>izing hormone surge and prevention of ovarian hyper stimulation syndrome by gonadotropin-releasing hormone agonist</w:t>
      </w:r>
      <w:r w:rsidRPr="007D7F56">
        <w:rPr>
          <w:rStyle w:val="94pt0pt"/>
          <w:rFonts w:ascii="Times New Roman" w:hAnsi="Times New Roman" w:cs="Times New Roman"/>
          <w:i/>
          <w:iCs/>
          <w:sz w:val="28"/>
          <w:szCs w:val="28"/>
        </w:rPr>
        <w:t xml:space="preserve"> // </w:t>
      </w:r>
      <w:proofErr w:type="spellStart"/>
      <w:r w:rsidRPr="007D7F56">
        <w:rPr>
          <w:rFonts w:ascii="Times New Roman" w:hAnsi="Times New Roman" w:cs="Times New Roman"/>
          <w:color w:val="000000"/>
          <w:sz w:val="28"/>
          <w:szCs w:val="28"/>
        </w:rPr>
        <w:t>Fertil</w:t>
      </w:r>
      <w:proofErr w:type="spellEnd"/>
      <w:r w:rsidRPr="007D7F56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7D7F56">
        <w:rPr>
          <w:rFonts w:ascii="Times New Roman" w:hAnsi="Times New Roman" w:cs="Times New Roman"/>
          <w:color w:val="000000"/>
          <w:sz w:val="28"/>
          <w:szCs w:val="28"/>
        </w:rPr>
        <w:t>Steril</w:t>
      </w:r>
      <w:proofErr w:type="spellEnd"/>
      <w:r w:rsidRPr="007D7F56">
        <w:rPr>
          <w:rFonts w:ascii="Times New Roman" w:hAnsi="Times New Roman" w:cs="Times New Roman"/>
          <w:color w:val="000000"/>
          <w:sz w:val="28"/>
          <w:szCs w:val="28"/>
        </w:rPr>
        <w:t>.</w:t>
      </w:r>
      <w:r w:rsidRPr="007D7F56">
        <w:rPr>
          <w:rStyle w:val="94pt0pt"/>
          <w:rFonts w:ascii="Times New Roman" w:hAnsi="Times New Roman" w:cs="Times New Roman"/>
          <w:i/>
          <w:iCs/>
          <w:sz w:val="28"/>
          <w:szCs w:val="28"/>
        </w:rPr>
        <w:t xml:space="preserve"> —</w:t>
      </w:r>
      <w:r w:rsidRPr="007D7F56">
        <w:rPr>
          <w:rFonts w:ascii="Times New Roman" w:hAnsi="Times New Roman" w:cs="Times New Roman"/>
          <w:color w:val="000000"/>
          <w:sz w:val="28"/>
          <w:szCs w:val="28"/>
        </w:rPr>
        <w:t>1991</w:t>
      </w:r>
      <w:r w:rsidRPr="007D7F56">
        <w:rPr>
          <w:rStyle w:val="94pt0pt"/>
          <w:rFonts w:ascii="Times New Roman" w:hAnsi="Times New Roman" w:cs="Times New Roman"/>
          <w:i/>
          <w:iCs/>
          <w:sz w:val="28"/>
          <w:szCs w:val="28"/>
        </w:rPr>
        <w:t xml:space="preserve">. — </w:t>
      </w:r>
      <w:r w:rsidRPr="007D7F56">
        <w:rPr>
          <w:rFonts w:ascii="Times New Roman" w:hAnsi="Times New Roman" w:cs="Times New Roman"/>
          <w:color w:val="000000"/>
          <w:sz w:val="28"/>
          <w:szCs w:val="28"/>
        </w:rPr>
        <w:t>Vol. 56.</w:t>
      </w:r>
      <w:r w:rsidRPr="007D7F56">
        <w:rPr>
          <w:rStyle w:val="94pt0pt"/>
          <w:rFonts w:ascii="Times New Roman" w:hAnsi="Times New Roman" w:cs="Times New Roman"/>
          <w:i/>
          <w:iCs/>
          <w:sz w:val="28"/>
          <w:szCs w:val="28"/>
        </w:rPr>
        <w:t xml:space="preserve"> — </w:t>
      </w:r>
      <w:r w:rsidRPr="007D7F56">
        <w:rPr>
          <w:rFonts w:ascii="Times New Roman" w:hAnsi="Times New Roman" w:cs="Times New Roman"/>
          <w:color w:val="000000"/>
          <w:sz w:val="28"/>
          <w:szCs w:val="28"/>
        </w:rPr>
        <w:lastRenderedPageBreak/>
        <w:t>№2.</w:t>
      </w:r>
      <w:r w:rsidRPr="007D7F56">
        <w:rPr>
          <w:rStyle w:val="94pt0pt"/>
          <w:rFonts w:ascii="Times New Roman" w:hAnsi="Times New Roman" w:cs="Times New Roman"/>
          <w:i/>
          <w:iCs/>
          <w:sz w:val="28"/>
          <w:szCs w:val="28"/>
        </w:rPr>
        <w:t xml:space="preserve"> — </w:t>
      </w:r>
      <w:r w:rsidRPr="007D7F56">
        <w:rPr>
          <w:rFonts w:ascii="Times New Roman" w:hAnsi="Times New Roman" w:cs="Times New Roman"/>
          <w:color w:val="000000"/>
          <w:sz w:val="28"/>
          <w:szCs w:val="28"/>
        </w:rPr>
        <w:t>P. 213-220.</w:t>
      </w:r>
    </w:p>
    <w:p w:rsidR="007D7F56" w:rsidRPr="007D7F56" w:rsidRDefault="007D7F56" w:rsidP="007D7F56">
      <w:pPr>
        <w:pStyle w:val="90"/>
        <w:numPr>
          <w:ilvl w:val="0"/>
          <w:numId w:val="2"/>
        </w:numPr>
        <w:shd w:val="clear" w:color="auto" w:fill="auto"/>
        <w:tabs>
          <w:tab w:val="left" w:pos="242"/>
        </w:tabs>
        <w:spacing w:line="276" w:lineRule="auto"/>
        <w:ind w:left="260" w:right="20"/>
        <w:rPr>
          <w:rFonts w:ascii="Times New Roman" w:hAnsi="Times New Roman" w:cs="Times New Roman"/>
          <w:sz w:val="28"/>
          <w:szCs w:val="28"/>
        </w:rPr>
      </w:pPr>
      <w:r w:rsidRPr="007D7F56">
        <w:rPr>
          <w:rFonts w:ascii="Times New Roman" w:hAnsi="Times New Roman" w:cs="Times New Roman"/>
          <w:color w:val="000000"/>
          <w:sz w:val="28"/>
          <w:szCs w:val="28"/>
        </w:rPr>
        <w:t xml:space="preserve">Kwan I., Bhattacharya S., Kang A., </w:t>
      </w:r>
      <w:proofErr w:type="spellStart"/>
      <w:r w:rsidRPr="007D7F56">
        <w:rPr>
          <w:rFonts w:ascii="Times New Roman" w:hAnsi="Times New Roman" w:cs="Times New Roman"/>
          <w:color w:val="000000"/>
          <w:sz w:val="28"/>
          <w:szCs w:val="28"/>
        </w:rPr>
        <w:t>WoolnerA</w:t>
      </w:r>
      <w:proofErr w:type="spellEnd"/>
      <w:r w:rsidRPr="007D7F56">
        <w:rPr>
          <w:rFonts w:ascii="Times New Roman" w:hAnsi="Times New Roman" w:cs="Times New Roman"/>
          <w:color w:val="000000"/>
          <w:sz w:val="28"/>
          <w:szCs w:val="28"/>
        </w:rPr>
        <w:t>. Monitoring of stimu</w:t>
      </w:r>
      <w:r w:rsidRPr="007D7F56">
        <w:rPr>
          <w:rFonts w:ascii="Times New Roman" w:hAnsi="Times New Roman" w:cs="Times New Roman"/>
          <w:color w:val="000000"/>
          <w:sz w:val="28"/>
          <w:szCs w:val="28"/>
        </w:rPr>
        <w:softHyphen/>
        <w:t>lated cycles in assisted reproduction (IVF and ICSI) // Cochrane Database of Systematic Reviews.</w:t>
      </w:r>
      <w:r w:rsidRPr="007D7F56">
        <w:rPr>
          <w:rStyle w:val="94pt0pt"/>
          <w:rFonts w:ascii="Times New Roman" w:hAnsi="Times New Roman" w:cs="Times New Roman"/>
          <w:i/>
          <w:iCs/>
          <w:sz w:val="28"/>
          <w:szCs w:val="28"/>
        </w:rPr>
        <w:t xml:space="preserve"> — </w:t>
      </w:r>
      <w:r w:rsidRPr="007D7F56">
        <w:rPr>
          <w:rFonts w:ascii="Times New Roman" w:hAnsi="Times New Roman" w:cs="Times New Roman"/>
          <w:color w:val="000000"/>
          <w:sz w:val="28"/>
          <w:szCs w:val="28"/>
        </w:rPr>
        <w:t>2014.</w:t>
      </w:r>
      <w:r w:rsidRPr="007D7F56">
        <w:rPr>
          <w:rStyle w:val="94pt0pt"/>
          <w:rFonts w:ascii="Times New Roman" w:hAnsi="Times New Roman" w:cs="Times New Roman"/>
          <w:i/>
          <w:iCs/>
          <w:sz w:val="28"/>
          <w:szCs w:val="28"/>
        </w:rPr>
        <w:t xml:space="preserve"> — </w:t>
      </w:r>
      <w:r w:rsidRPr="007D7F56">
        <w:rPr>
          <w:rFonts w:ascii="Times New Roman" w:hAnsi="Times New Roman" w:cs="Times New Roman"/>
          <w:color w:val="000000"/>
          <w:sz w:val="28"/>
          <w:szCs w:val="28"/>
        </w:rPr>
        <w:t>Issue 8. — Art. No.: CD005289. [</w:t>
      </w:r>
      <w:proofErr w:type="spellStart"/>
      <w:r w:rsidRPr="007D7F56">
        <w:rPr>
          <w:rFonts w:ascii="Times New Roman" w:hAnsi="Times New Roman" w:cs="Times New Roman"/>
          <w:color w:val="000000"/>
          <w:sz w:val="28"/>
          <w:szCs w:val="28"/>
        </w:rPr>
        <w:t>doi</w:t>
      </w:r>
      <w:proofErr w:type="spellEnd"/>
      <w:r w:rsidRPr="007D7F56">
        <w:rPr>
          <w:rFonts w:ascii="Times New Roman" w:hAnsi="Times New Roman" w:cs="Times New Roman"/>
          <w:color w:val="000000"/>
          <w:sz w:val="28"/>
          <w:szCs w:val="28"/>
        </w:rPr>
        <w:t>: i0.i002/i465l858.CD005289pub3.J</w:t>
      </w:r>
    </w:p>
    <w:p w:rsidR="007D7F56" w:rsidRPr="007D7F56" w:rsidRDefault="007D7F56" w:rsidP="007D7F56">
      <w:pPr>
        <w:pStyle w:val="90"/>
        <w:numPr>
          <w:ilvl w:val="0"/>
          <w:numId w:val="2"/>
        </w:numPr>
        <w:shd w:val="clear" w:color="auto" w:fill="auto"/>
        <w:tabs>
          <w:tab w:val="left" w:pos="242"/>
        </w:tabs>
        <w:spacing w:line="276" w:lineRule="auto"/>
        <w:ind w:left="260" w:right="20"/>
        <w:rPr>
          <w:rFonts w:ascii="Times New Roman" w:hAnsi="Times New Roman" w:cs="Times New Roman"/>
          <w:sz w:val="28"/>
          <w:szCs w:val="28"/>
        </w:rPr>
      </w:pPr>
      <w:r w:rsidRPr="007D7F56">
        <w:rPr>
          <w:rFonts w:ascii="Times New Roman" w:hAnsi="Times New Roman" w:cs="Times New Roman"/>
          <w:color w:val="000000"/>
          <w:sz w:val="28"/>
          <w:szCs w:val="28"/>
        </w:rPr>
        <w:t xml:space="preserve">Nakano </w:t>
      </w:r>
      <w:proofErr w:type="spellStart"/>
      <w:r w:rsidRPr="007D7F56">
        <w:rPr>
          <w:rFonts w:ascii="Times New Roman" w:hAnsi="Times New Roman" w:cs="Times New Roman"/>
          <w:color w:val="000000"/>
          <w:sz w:val="28"/>
          <w:szCs w:val="28"/>
        </w:rPr>
        <w:t>RMizuno</w:t>
      </w:r>
      <w:proofErr w:type="spellEnd"/>
      <w:r w:rsidRPr="007D7F56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gramStart"/>
      <w:r w:rsidRPr="007D7F56">
        <w:rPr>
          <w:rFonts w:ascii="Times New Roman" w:hAnsi="Times New Roman" w:cs="Times New Roman"/>
          <w:color w:val="000000"/>
          <w:sz w:val="28"/>
          <w:szCs w:val="28"/>
          <w:lang w:val="ru-RU"/>
        </w:rPr>
        <w:t>Т</w:t>
      </w:r>
      <w:r w:rsidRPr="007D7F56">
        <w:rPr>
          <w:rFonts w:ascii="Times New Roman" w:hAnsi="Times New Roman" w:cs="Times New Roman"/>
          <w:color w:val="000000"/>
          <w:sz w:val="28"/>
          <w:szCs w:val="28"/>
        </w:rPr>
        <w:t>.,</w:t>
      </w:r>
      <w:proofErr w:type="gramEnd"/>
      <w:r w:rsidRPr="007D7F56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7D7F56">
        <w:rPr>
          <w:rFonts w:ascii="Times New Roman" w:hAnsi="Times New Roman" w:cs="Times New Roman"/>
          <w:color w:val="000000"/>
          <w:sz w:val="28"/>
          <w:szCs w:val="28"/>
        </w:rPr>
        <w:t>Kotsuji</w:t>
      </w:r>
      <w:proofErr w:type="spellEnd"/>
      <w:r w:rsidRPr="007D7F56">
        <w:rPr>
          <w:rFonts w:ascii="Times New Roman" w:hAnsi="Times New Roman" w:cs="Times New Roman"/>
          <w:color w:val="000000"/>
          <w:sz w:val="28"/>
          <w:szCs w:val="28"/>
        </w:rPr>
        <w:t xml:space="preserve"> F. et al.</w:t>
      </w:r>
      <w:r w:rsidRPr="007D7F56">
        <w:rPr>
          <w:rStyle w:val="94pt0pt"/>
          <w:rFonts w:ascii="Times New Roman" w:hAnsi="Times New Roman" w:cs="Times New Roman"/>
          <w:i/>
          <w:iCs/>
          <w:sz w:val="28"/>
          <w:szCs w:val="28"/>
        </w:rPr>
        <w:t xml:space="preserve"> “</w:t>
      </w:r>
      <w:r w:rsidRPr="007D7F56">
        <w:rPr>
          <w:rFonts w:ascii="Times New Roman" w:hAnsi="Times New Roman" w:cs="Times New Roman"/>
          <w:color w:val="000000"/>
          <w:sz w:val="28"/>
          <w:szCs w:val="28"/>
        </w:rPr>
        <w:t>Triggering</w:t>
      </w:r>
      <w:r w:rsidRPr="007D7F56">
        <w:rPr>
          <w:rStyle w:val="94pt0pt"/>
          <w:rFonts w:ascii="Times New Roman" w:hAnsi="Times New Roman" w:cs="Times New Roman"/>
          <w:i/>
          <w:iCs/>
          <w:sz w:val="28"/>
          <w:szCs w:val="28"/>
        </w:rPr>
        <w:t xml:space="preserve">" </w:t>
      </w:r>
      <w:r w:rsidRPr="007D7F56">
        <w:rPr>
          <w:rFonts w:ascii="Times New Roman" w:hAnsi="Times New Roman" w:cs="Times New Roman"/>
          <w:color w:val="000000"/>
          <w:sz w:val="28"/>
          <w:szCs w:val="28"/>
        </w:rPr>
        <w:t xml:space="preserve">of ovulation after infusion of synthetic luteinizing hormone releasing factor (LRF) // </w:t>
      </w:r>
      <w:proofErr w:type="spellStart"/>
      <w:r w:rsidRPr="007D7F56">
        <w:rPr>
          <w:rFonts w:ascii="Times New Roman" w:hAnsi="Times New Roman" w:cs="Times New Roman"/>
          <w:color w:val="000000"/>
          <w:sz w:val="28"/>
          <w:szCs w:val="28"/>
        </w:rPr>
        <w:t>Acta</w:t>
      </w:r>
      <w:proofErr w:type="spellEnd"/>
      <w:r w:rsidRPr="007D7F56">
        <w:rPr>
          <w:rFonts w:ascii="Times New Roman" w:hAnsi="Times New Roman" w:cs="Times New Roman"/>
          <w:color w:val="000000"/>
          <w:sz w:val="28"/>
          <w:szCs w:val="28"/>
        </w:rPr>
        <w:t xml:space="preserve"> Obstet. Gynecol. Scand.</w:t>
      </w:r>
      <w:r w:rsidRPr="007D7F56">
        <w:rPr>
          <w:rStyle w:val="94pt0pt"/>
          <w:rFonts w:ascii="Times New Roman" w:hAnsi="Times New Roman" w:cs="Times New Roman"/>
          <w:i/>
          <w:iCs/>
          <w:sz w:val="28"/>
          <w:szCs w:val="28"/>
        </w:rPr>
        <w:t xml:space="preserve"> —</w:t>
      </w:r>
      <w:r w:rsidRPr="007D7F56">
        <w:rPr>
          <w:rFonts w:ascii="Times New Roman" w:hAnsi="Times New Roman" w:cs="Times New Roman"/>
          <w:color w:val="000000"/>
          <w:sz w:val="28"/>
          <w:szCs w:val="28"/>
        </w:rPr>
        <w:t>1973</w:t>
      </w:r>
      <w:bookmarkStart w:id="0" w:name="_GoBack"/>
      <w:bookmarkEnd w:id="0"/>
      <w:r w:rsidRPr="007D7F56">
        <w:rPr>
          <w:rStyle w:val="94pt0pt"/>
          <w:rFonts w:ascii="Times New Roman" w:hAnsi="Times New Roman" w:cs="Times New Roman"/>
          <w:i/>
          <w:iCs/>
          <w:sz w:val="28"/>
          <w:szCs w:val="28"/>
        </w:rPr>
        <w:t xml:space="preserve"> — </w:t>
      </w:r>
      <w:r w:rsidRPr="007D7F56">
        <w:rPr>
          <w:rFonts w:ascii="Times New Roman" w:hAnsi="Times New Roman" w:cs="Times New Roman"/>
          <w:color w:val="000000"/>
          <w:sz w:val="28"/>
          <w:szCs w:val="28"/>
        </w:rPr>
        <w:t>Vol. 52.</w:t>
      </w:r>
      <w:r w:rsidRPr="007D7F56">
        <w:rPr>
          <w:rStyle w:val="94pt0pt"/>
          <w:rFonts w:ascii="Times New Roman" w:hAnsi="Times New Roman" w:cs="Times New Roman"/>
          <w:i/>
          <w:iCs/>
          <w:sz w:val="28"/>
          <w:szCs w:val="28"/>
        </w:rPr>
        <w:t xml:space="preserve"> — </w:t>
      </w:r>
      <w:r w:rsidRPr="007D7F56">
        <w:rPr>
          <w:rFonts w:ascii="Times New Roman" w:hAnsi="Times New Roman" w:cs="Times New Roman"/>
          <w:color w:val="000000"/>
          <w:sz w:val="28"/>
          <w:szCs w:val="28"/>
        </w:rPr>
        <w:t>№3.</w:t>
      </w:r>
      <w:r w:rsidRPr="007D7F56">
        <w:rPr>
          <w:rStyle w:val="94pt0pt"/>
          <w:rFonts w:ascii="Times New Roman" w:hAnsi="Times New Roman" w:cs="Times New Roman"/>
          <w:i/>
          <w:iCs/>
          <w:sz w:val="28"/>
          <w:szCs w:val="28"/>
        </w:rPr>
        <w:t xml:space="preserve"> — </w:t>
      </w:r>
      <w:r w:rsidRPr="007D7F56">
        <w:rPr>
          <w:rFonts w:ascii="Times New Roman" w:hAnsi="Times New Roman" w:cs="Times New Roman"/>
          <w:color w:val="000000"/>
          <w:sz w:val="28"/>
          <w:szCs w:val="28"/>
        </w:rPr>
        <w:t>P. 269-272.</w:t>
      </w:r>
    </w:p>
    <w:p w:rsidR="007D7F56" w:rsidRPr="007D7F56" w:rsidRDefault="007D7F56" w:rsidP="007D7F56">
      <w:pPr>
        <w:spacing w:after="0"/>
        <w:jc w:val="both"/>
        <w:rPr>
          <w:rFonts w:ascii="Times New Roman" w:hAnsi="Times New Roman" w:cs="Times New Roman"/>
          <w:sz w:val="28"/>
          <w:szCs w:val="28"/>
          <w:lang w:val="en-US"/>
        </w:rPr>
      </w:pPr>
    </w:p>
    <w:sectPr w:rsidR="007D7F56" w:rsidRPr="007D7F5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onstantia">
    <w:panose1 w:val="02030602050306030303"/>
    <w:charset w:val="CC"/>
    <w:family w:val="roman"/>
    <w:pitch w:val="variable"/>
    <w:sig w:usb0="A00002EF" w:usb1="4000204B" w:usb2="00000000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E135215"/>
    <w:multiLevelType w:val="multilevel"/>
    <w:tmpl w:val="0B7ABC60"/>
    <w:lvl w:ilvl="0">
      <w:start w:val="1"/>
      <w:numFmt w:val="decimal"/>
      <w:lvlText w:val="%1."/>
      <w:lvlJc w:val="left"/>
      <w:rPr>
        <w:rFonts w:ascii="Times New Roman" w:eastAsia="Georgia" w:hAnsi="Times New Roman" w:cs="Times New Roman" w:hint="default"/>
        <w:b w:val="0"/>
        <w:bCs w:val="0"/>
        <w:i/>
        <w:iCs/>
        <w:smallCaps w:val="0"/>
        <w:strike w:val="0"/>
        <w:color w:val="000000"/>
        <w:spacing w:val="4"/>
        <w:w w:val="100"/>
        <w:position w:val="0"/>
        <w:sz w:val="28"/>
        <w:szCs w:val="28"/>
        <w:u w:val="none"/>
        <w:lang w:val="en-US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>
    <w:nsid w:val="68777AA3"/>
    <w:multiLevelType w:val="multilevel"/>
    <w:tmpl w:val="57B66404"/>
    <w:lvl w:ilvl="0">
      <w:start w:val="1"/>
      <w:numFmt w:val="decimal"/>
      <w:lvlText w:val="%1."/>
      <w:lvlJc w:val="left"/>
      <w:rPr>
        <w:rFonts w:ascii="Times New Roman" w:eastAsia="Georgia" w:hAnsi="Times New Roman" w:cs="Times New Roman" w:hint="default"/>
        <w:b w:val="0"/>
        <w:bCs w:val="0"/>
        <w:i w:val="0"/>
        <w:iCs w:val="0"/>
        <w:smallCaps w:val="0"/>
        <w:strike w:val="0"/>
        <w:color w:val="000000"/>
        <w:spacing w:val="8"/>
        <w:w w:val="100"/>
        <w:position w:val="0"/>
        <w:sz w:val="28"/>
        <w:szCs w:val="28"/>
        <w:u w:val="none"/>
        <w:lang w:val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67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D7F56"/>
    <w:rsid w:val="0012314C"/>
    <w:rsid w:val="007D4C40"/>
    <w:rsid w:val="007D7F56"/>
    <w:rsid w:val="009219DE"/>
    <w:rsid w:val="009A28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rsid w:val="007D7F56"/>
    <w:rPr>
      <w:color w:val="0066CC"/>
      <w:u w:val="single"/>
    </w:rPr>
  </w:style>
  <w:style w:type="character" w:customStyle="1" w:styleId="a4">
    <w:name w:val="Основной текст_"/>
    <w:basedOn w:val="a0"/>
    <w:link w:val="1"/>
    <w:rsid w:val="007D7F56"/>
    <w:rPr>
      <w:rFonts w:ascii="Georgia" w:eastAsia="Georgia" w:hAnsi="Georgia" w:cs="Georgia"/>
      <w:spacing w:val="8"/>
      <w:sz w:val="15"/>
      <w:szCs w:val="15"/>
      <w:shd w:val="clear" w:color="auto" w:fill="FFFFFF"/>
    </w:rPr>
  </w:style>
  <w:style w:type="character" w:customStyle="1" w:styleId="6">
    <w:name w:val="Основной текст (6)_"/>
    <w:basedOn w:val="a0"/>
    <w:link w:val="60"/>
    <w:rsid w:val="007D7F56"/>
    <w:rPr>
      <w:rFonts w:ascii="Georgia" w:eastAsia="Georgia" w:hAnsi="Georgia" w:cs="Georgia"/>
      <w:b/>
      <w:bCs/>
      <w:spacing w:val="4"/>
      <w:sz w:val="25"/>
      <w:szCs w:val="25"/>
      <w:shd w:val="clear" w:color="auto" w:fill="FFFFFF"/>
    </w:rPr>
  </w:style>
  <w:style w:type="character" w:customStyle="1" w:styleId="7">
    <w:name w:val="Основной текст (7)_"/>
    <w:basedOn w:val="a0"/>
    <w:link w:val="70"/>
    <w:rsid w:val="007D7F56"/>
    <w:rPr>
      <w:rFonts w:ascii="Georgia" w:eastAsia="Georgia" w:hAnsi="Georgia" w:cs="Georgia"/>
      <w:i/>
      <w:iCs/>
      <w:spacing w:val="1"/>
      <w:sz w:val="15"/>
      <w:szCs w:val="15"/>
      <w:shd w:val="clear" w:color="auto" w:fill="FFFFFF"/>
      <w:lang w:val="en-US"/>
    </w:rPr>
  </w:style>
  <w:style w:type="character" w:customStyle="1" w:styleId="70pt">
    <w:name w:val="Основной текст (7) + Полужирный;Интервал 0 pt"/>
    <w:basedOn w:val="7"/>
    <w:rsid w:val="007D7F56"/>
    <w:rPr>
      <w:rFonts w:ascii="Georgia" w:eastAsia="Georgia" w:hAnsi="Georgia" w:cs="Georgia"/>
      <w:b/>
      <w:bCs/>
      <w:i/>
      <w:iCs/>
      <w:color w:val="000000"/>
      <w:spacing w:val="2"/>
      <w:w w:val="100"/>
      <w:position w:val="0"/>
      <w:sz w:val="15"/>
      <w:szCs w:val="15"/>
      <w:shd w:val="clear" w:color="auto" w:fill="FFFFFF"/>
      <w:lang w:val="ru-RU"/>
    </w:rPr>
  </w:style>
  <w:style w:type="character" w:customStyle="1" w:styleId="70pt0">
    <w:name w:val="Основной текст (7) + Не курсив;Интервал 0 pt"/>
    <w:basedOn w:val="7"/>
    <w:rsid w:val="007D7F56"/>
    <w:rPr>
      <w:rFonts w:ascii="Georgia" w:eastAsia="Georgia" w:hAnsi="Georgia" w:cs="Georgia"/>
      <w:i/>
      <w:iCs/>
      <w:color w:val="000000"/>
      <w:spacing w:val="0"/>
      <w:w w:val="100"/>
      <w:position w:val="0"/>
      <w:sz w:val="15"/>
      <w:szCs w:val="15"/>
      <w:shd w:val="clear" w:color="auto" w:fill="FFFFFF"/>
      <w:lang w:val="en-US"/>
    </w:rPr>
  </w:style>
  <w:style w:type="character" w:customStyle="1" w:styleId="70pt1">
    <w:name w:val="Основной текст (7) + Полужирный;Не курсив;Интервал 0 pt"/>
    <w:basedOn w:val="7"/>
    <w:rsid w:val="007D7F56"/>
    <w:rPr>
      <w:rFonts w:ascii="Georgia" w:eastAsia="Georgia" w:hAnsi="Georgia" w:cs="Georgia"/>
      <w:b/>
      <w:bCs/>
      <w:i/>
      <w:iCs/>
      <w:color w:val="000000"/>
      <w:spacing w:val="8"/>
      <w:w w:val="100"/>
      <w:position w:val="0"/>
      <w:sz w:val="15"/>
      <w:szCs w:val="15"/>
      <w:shd w:val="clear" w:color="auto" w:fill="FFFFFF"/>
      <w:lang w:val="ru-RU"/>
    </w:rPr>
  </w:style>
  <w:style w:type="character" w:customStyle="1" w:styleId="8">
    <w:name w:val="Основной текст (8)_"/>
    <w:basedOn w:val="a0"/>
    <w:link w:val="80"/>
    <w:rsid w:val="007D7F56"/>
    <w:rPr>
      <w:rFonts w:ascii="Georgia" w:eastAsia="Georgia" w:hAnsi="Georgia" w:cs="Georgia"/>
      <w:b/>
      <w:bCs/>
      <w:spacing w:val="8"/>
      <w:sz w:val="15"/>
      <w:szCs w:val="15"/>
      <w:shd w:val="clear" w:color="auto" w:fill="FFFFFF"/>
    </w:rPr>
  </w:style>
  <w:style w:type="character" w:customStyle="1" w:styleId="855pt0pt">
    <w:name w:val="Основной текст (8) + 5;5 pt;Интервал 0 pt"/>
    <w:basedOn w:val="8"/>
    <w:rsid w:val="007D7F56"/>
    <w:rPr>
      <w:rFonts w:ascii="Georgia" w:eastAsia="Georgia" w:hAnsi="Georgia" w:cs="Georgia"/>
      <w:b/>
      <w:bCs/>
      <w:color w:val="000000"/>
      <w:spacing w:val="0"/>
      <w:w w:val="100"/>
      <w:position w:val="0"/>
      <w:sz w:val="11"/>
      <w:szCs w:val="11"/>
      <w:shd w:val="clear" w:color="auto" w:fill="FFFFFF"/>
    </w:rPr>
  </w:style>
  <w:style w:type="character" w:customStyle="1" w:styleId="855pt0pt0">
    <w:name w:val="Основной текст (8) + 5;5 pt;Не полужирный;Интервал 0 pt"/>
    <w:basedOn w:val="8"/>
    <w:rsid w:val="007D7F56"/>
    <w:rPr>
      <w:rFonts w:ascii="Georgia" w:eastAsia="Georgia" w:hAnsi="Georgia" w:cs="Georgia"/>
      <w:b/>
      <w:bCs/>
      <w:color w:val="000000"/>
      <w:spacing w:val="0"/>
      <w:w w:val="100"/>
      <w:position w:val="0"/>
      <w:sz w:val="11"/>
      <w:szCs w:val="11"/>
      <w:shd w:val="clear" w:color="auto" w:fill="FFFFFF"/>
    </w:rPr>
  </w:style>
  <w:style w:type="character" w:customStyle="1" w:styleId="89pt0pt">
    <w:name w:val="Основной текст (8) + 9 pt;Не полужирный;Курсив;Интервал 0 pt"/>
    <w:basedOn w:val="8"/>
    <w:rsid w:val="007D7F56"/>
    <w:rPr>
      <w:rFonts w:ascii="Georgia" w:eastAsia="Georgia" w:hAnsi="Georgia" w:cs="Georgia"/>
      <w:b/>
      <w:bCs/>
      <w:i/>
      <w:iCs/>
      <w:color w:val="000000"/>
      <w:spacing w:val="7"/>
      <w:w w:val="100"/>
      <w:position w:val="0"/>
      <w:sz w:val="18"/>
      <w:szCs w:val="18"/>
      <w:shd w:val="clear" w:color="auto" w:fill="FFFFFF"/>
      <w:lang w:val="ru-RU"/>
    </w:rPr>
  </w:style>
  <w:style w:type="paragraph" w:customStyle="1" w:styleId="1">
    <w:name w:val="Основной текст1"/>
    <w:basedOn w:val="a"/>
    <w:link w:val="a4"/>
    <w:rsid w:val="007D7F56"/>
    <w:pPr>
      <w:widowControl w:val="0"/>
      <w:shd w:val="clear" w:color="auto" w:fill="FFFFFF"/>
      <w:spacing w:after="0" w:line="204" w:lineRule="exact"/>
      <w:jc w:val="both"/>
    </w:pPr>
    <w:rPr>
      <w:rFonts w:ascii="Georgia" w:eastAsia="Georgia" w:hAnsi="Georgia" w:cs="Georgia"/>
      <w:spacing w:val="8"/>
      <w:sz w:val="15"/>
      <w:szCs w:val="15"/>
    </w:rPr>
  </w:style>
  <w:style w:type="paragraph" w:customStyle="1" w:styleId="60">
    <w:name w:val="Основной текст (6)"/>
    <w:basedOn w:val="a"/>
    <w:link w:val="6"/>
    <w:rsid w:val="007D7F56"/>
    <w:pPr>
      <w:widowControl w:val="0"/>
      <w:shd w:val="clear" w:color="auto" w:fill="FFFFFF"/>
      <w:spacing w:before="480" w:after="0" w:line="338" w:lineRule="exact"/>
      <w:jc w:val="center"/>
    </w:pPr>
    <w:rPr>
      <w:rFonts w:ascii="Georgia" w:eastAsia="Georgia" w:hAnsi="Georgia" w:cs="Georgia"/>
      <w:b/>
      <w:bCs/>
      <w:spacing w:val="4"/>
      <w:sz w:val="25"/>
      <w:szCs w:val="25"/>
    </w:rPr>
  </w:style>
  <w:style w:type="paragraph" w:customStyle="1" w:styleId="70">
    <w:name w:val="Основной текст (7)"/>
    <w:basedOn w:val="a"/>
    <w:link w:val="7"/>
    <w:rsid w:val="007D7F56"/>
    <w:pPr>
      <w:widowControl w:val="0"/>
      <w:shd w:val="clear" w:color="auto" w:fill="FFFFFF"/>
      <w:spacing w:after="0" w:line="204" w:lineRule="exact"/>
      <w:jc w:val="center"/>
    </w:pPr>
    <w:rPr>
      <w:rFonts w:ascii="Georgia" w:eastAsia="Georgia" w:hAnsi="Georgia" w:cs="Georgia"/>
      <w:i/>
      <w:iCs/>
      <w:spacing w:val="1"/>
      <w:sz w:val="15"/>
      <w:szCs w:val="15"/>
      <w:lang w:val="en-US"/>
    </w:rPr>
  </w:style>
  <w:style w:type="paragraph" w:customStyle="1" w:styleId="80">
    <w:name w:val="Основной текст (8)"/>
    <w:basedOn w:val="a"/>
    <w:link w:val="8"/>
    <w:rsid w:val="007D7F56"/>
    <w:pPr>
      <w:widowControl w:val="0"/>
      <w:shd w:val="clear" w:color="auto" w:fill="FFFFFF"/>
      <w:spacing w:before="180" w:after="0" w:line="204" w:lineRule="exact"/>
      <w:jc w:val="both"/>
    </w:pPr>
    <w:rPr>
      <w:rFonts w:ascii="Georgia" w:eastAsia="Georgia" w:hAnsi="Georgia" w:cs="Georgia"/>
      <w:b/>
      <w:bCs/>
      <w:spacing w:val="8"/>
      <w:sz w:val="15"/>
      <w:szCs w:val="15"/>
    </w:rPr>
  </w:style>
  <w:style w:type="character" w:customStyle="1" w:styleId="0pt">
    <w:name w:val="Основной текст + Интервал 0 pt"/>
    <w:basedOn w:val="a4"/>
    <w:rsid w:val="007D7F56"/>
    <w:rPr>
      <w:rFonts w:ascii="Georgia" w:eastAsia="Georgia" w:hAnsi="Georgia" w:cs="Georgia"/>
      <w:b w:val="0"/>
      <w:bCs w:val="0"/>
      <w:i w:val="0"/>
      <w:iCs w:val="0"/>
      <w:smallCaps w:val="0"/>
      <w:strike w:val="0"/>
      <w:color w:val="000000"/>
      <w:spacing w:val="-1"/>
      <w:w w:val="100"/>
      <w:position w:val="0"/>
      <w:sz w:val="15"/>
      <w:szCs w:val="15"/>
      <w:u w:val="none"/>
      <w:shd w:val="clear" w:color="auto" w:fill="FFFFFF"/>
      <w:lang w:val="ru-RU"/>
    </w:rPr>
  </w:style>
  <w:style w:type="character" w:customStyle="1" w:styleId="Constantia55pt0pt">
    <w:name w:val="Основной текст + Constantia;5;5 pt;Интервал 0 pt"/>
    <w:basedOn w:val="a4"/>
    <w:rsid w:val="007D7F56"/>
    <w:rPr>
      <w:rFonts w:ascii="Constantia" w:eastAsia="Constantia" w:hAnsi="Constantia" w:cs="Constantia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1"/>
      <w:szCs w:val="11"/>
      <w:u w:val="none"/>
      <w:shd w:val="clear" w:color="auto" w:fill="FFFFFF"/>
      <w:lang w:val="ru-RU"/>
    </w:rPr>
  </w:style>
  <w:style w:type="character" w:customStyle="1" w:styleId="9">
    <w:name w:val="Основной текст (9)_"/>
    <w:basedOn w:val="a0"/>
    <w:link w:val="90"/>
    <w:rsid w:val="007D7F56"/>
    <w:rPr>
      <w:rFonts w:ascii="Georgia" w:eastAsia="Georgia" w:hAnsi="Georgia" w:cs="Georgia"/>
      <w:i/>
      <w:iCs/>
      <w:spacing w:val="4"/>
      <w:sz w:val="12"/>
      <w:szCs w:val="12"/>
      <w:shd w:val="clear" w:color="auto" w:fill="FFFFFF"/>
      <w:lang w:val="en-US"/>
    </w:rPr>
  </w:style>
  <w:style w:type="character" w:customStyle="1" w:styleId="975pt0pt">
    <w:name w:val="Основной текст (9) + 7;5 pt;Полужирный;Интервал 0 pt"/>
    <w:basedOn w:val="9"/>
    <w:rsid w:val="007D7F56"/>
    <w:rPr>
      <w:rFonts w:ascii="Georgia" w:eastAsia="Georgia" w:hAnsi="Georgia" w:cs="Georgia"/>
      <w:b/>
      <w:bCs/>
      <w:i/>
      <w:iCs/>
      <w:color w:val="000000"/>
      <w:spacing w:val="2"/>
      <w:w w:val="100"/>
      <w:position w:val="0"/>
      <w:sz w:val="15"/>
      <w:szCs w:val="15"/>
      <w:shd w:val="clear" w:color="auto" w:fill="FFFFFF"/>
      <w:lang w:val="en-US"/>
    </w:rPr>
  </w:style>
  <w:style w:type="character" w:customStyle="1" w:styleId="94pt0pt">
    <w:name w:val="Основной текст (9) + 4 pt;Не курсив;Интервал 0 pt"/>
    <w:basedOn w:val="9"/>
    <w:rsid w:val="007D7F56"/>
    <w:rPr>
      <w:rFonts w:ascii="Georgia" w:eastAsia="Georgia" w:hAnsi="Georgia" w:cs="Georgia"/>
      <w:i/>
      <w:iCs/>
      <w:color w:val="000000"/>
      <w:spacing w:val="-16"/>
      <w:w w:val="100"/>
      <w:position w:val="0"/>
      <w:sz w:val="8"/>
      <w:szCs w:val="8"/>
      <w:shd w:val="clear" w:color="auto" w:fill="FFFFFF"/>
      <w:lang w:val="en-US"/>
    </w:rPr>
  </w:style>
  <w:style w:type="paragraph" w:customStyle="1" w:styleId="90">
    <w:name w:val="Основной текст (9)"/>
    <w:basedOn w:val="a"/>
    <w:link w:val="9"/>
    <w:rsid w:val="007D7F56"/>
    <w:pPr>
      <w:widowControl w:val="0"/>
      <w:shd w:val="clear" w:color="auto" w:fill="FFFFFF"/>
      <w:spacing w:after="0" w:line="204" w:lineRule="exact"/>
      <w:ind w:hanging="240"/>
      <w:jc w:val="both"/>
    </w:pPr>
    <w:rPr>
      <w:rFonts w:ascii="Georgia" w:eastAsia="Georgia" w:hAnsi="Georgia" w:cs="Georgia"/>
      <w:i/>
      <w:iCs/>
      <w:spacing w:val="4"/>
      <w:sz w:val="12"/>
      <w:szCs w:val="12"/>
      <w:lang w:val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rsid w:val="007D7F56"/>
    <w:rPr>
      <w:color w:val="0066CC"/>
      <w:u w:val="single"/>
    </w:rPr>
  </w:style>
  <w:style w:type="character" w:customStyle="1" w:styleId="a4">
    <w:name w:val="Основной текст_"/>
    <w:basedOn w:val="a0"/>
    <w:link w:val="1"/>
    <w:rsid w:val="007D7F56"/>
    <w:rPr>
      <w:rFonts w:ascii="Georgia" w:eastAsia="Georgia" w:hAnsi="Georgia" w:cs="Georgia"/>
      <w:spacing w:val="8"/>
      <w:sz w:val="15"/>
      <w:szCs w:val="15"/>
      <w:shd w:val="clear" w:color="auto" w:fill="FFFFFF"/>
    </w:rPr>
  </w:style>
  <w:style w:type="character" w:customStyle="1" w:styleId="6">
    <w:name w:val="Основной текст (6)_"/>
    <w:basedOn w:val="a0"/>
    <w:link w:val="60"/>
    <w:rsid w:val="007D7F56"/>
    <w:rPr>
      <w:rFonts w:ascii="Georgia" w:eastAsia="Georgia" w:hAnsi="Georgia" w:cs="Georgia"/>
      <w:b/>
      <w:bCs/>
      <w:spacing w:val="4"/>
      <w:sz w:val="25"/>
      <w:szCs w:val="25"/>
      <w:shd w:val="clear" w:color="auto" w:fill="FFFFFF"/>
    </w:rPr>
  </w:style>
  <w:style w:type="character" w:customStyle="1" w:styleId="7">
    <w:name w:val="Основной текст (7)_"/>
    <w:basedOn w:val="a0"/>
    <w:link w:val="70"/>
    <w:rsid w:val="007D7F56"/>
    <w:rPr>
      <w:rFonts w:ascii="Georgia" w:eastAsia="Georgia" w:hAnsi="Georgia" w:cs="Georgia"/>
      <w:i/>
      <w:iCs/>
      <w:spacing w:val="1"/>
      <w:sz w:val="15"/>
      <w:szCs w:val="15"/>
      <w:shd w:val="clear" w:color="auto" w:fill="FFFFFF"/>
      <w:lang w:val="en-US"/>
    </w:rPr>
  </w:style>
  <w:style w:type="character" w:customStyle="1" w:styleId="70pt">
    <w:name w:val="Основной текст (7) + Полужирный;Интервал 0 pt"/>
    <w:basedOn w:val="7"/>
    <w:rsid w:val="007D7F56"/>
    <w:rPr>
      <w:rFonts w:ascii="Georgia" w:eastAsia="Georgia" w:hAnsi="Georgia" w:cs="Georgia"/>
      <w:b/>
      <w:bCs/>
      <w:i/>
      <w:iCs/>
      <w:color w:val="000000"/>
      <w:spacing w:val="2"/>
      <w:w w:val="100"/>
      <w:position w:val="0"/>
      <w:sz w:val="15"/>
      <w:szCs w:val="15"/>
      <w:shd w:val="clear" w:color="auto" w:fill="FFFFFF"/>
      <w:lang w:val="ru-RU"/>
    </w:rPr>
  </w:style>
  <w:style w:type="character" w:customStyle="1" w:styleId="70pt0">
    <w:name w:val="Основной текст (7) + Не курсив;Интервал 0 pt"/>
    <w:basedOn w:val="7"/>
    <w:rsid w:val="007D7F56"/>
    <w:rPr>
      <w:rFonts w:ascii="Georgia" w:eastAsia="Georgia" w:hAnsi="Georgia" w:cs="Georgia"/>
      <w:i/>
      <w:iCs/>
      <w:color w:val="000000"/>
      <w:spacing w:val="0"/>
      <w:w w:val="100"/>
      <w:position w:val="0"/>
      <w:sz w:val="15"/>
      <w:szCs w:val="15"/>
      <w:shd w:val="clear" w:color="auto" w:fill="FFFFFF"/>
      <w:lang w:val="en-US"/>
    </w:rPr>
  </w:style>
  <w:style w:type="character" w:customStyle="1" w:styleId="70pt1">
    <w:name w:val="Основной текст (7) + Полужирный;Не курсив;Интервал 0 pt"/>
    <w:basedOn w:val="7"/>
    <w:rsid w:val="007D7F56"/>
    <w:rPr>
      <w:rFonts w:ascii="Georgia" w:eastAsia="Georgia" w:hAnsi="Georgia" w:cs="Georgia"/>
      <w:b/>
      <w:bCs/>
      <w:i/>
      <w:iCs/>
      <w:color w:val="000000"/>
      <w:spacing w:val="8"/>
      <w:w w:val="100"/>
      <w:position w:val="0"/>
      <w:sz w:val="15"/>
      <w:szCs w:val="15"/>
      <w:shd w:val="clear" w:color="auto" w:fill="FFFFFF"/>
      <w:lang w:val="ru-RU"/>
    </w:rPr>
  </w:style>
  <w:style w:type="character" w:customStyle="1" w:styleId="8">
    <w:name w:val="Основной текст (8)_"/>
    <w:basedOn w:val="a0"/>
    <w:link w:val="80"/>
    <w:rsid w:val="007D7F56"/>
    <w:rPr>
      <w:rFonts w:ascii="Georgia" w:eastAsia="Georgia" w:hAnsi="Georgia" w:cs="Georgia"/>
      <w:b/>
      <w:bCs/>
      <w:spacing w:val="8"/>
      <w:sz w:val="15"/>
      <w:szCs w:val="15"/>
      <w:shd w:val="clear" w:color="auto" w:fill="FFFFFF"/>
    </w:rPr>
  </w:style>
  <w:style w:type="character" w:customStyle="1" w:styleId="855pt0pt">
    <w:name w:val="Основной текст (8) + 5;5 pt;Интервал 0 pt"/>
    <w:basedOn w:val="8"/>
    <w:rsid w:val="007D7F56"/>
    <w:rPr>
      <w:rFonts w:ascii="Georgia" w:eastAsia="Georgia" w:hAnsi="Georgia" w:cs="Georgia"/>
      <w:b/>
      <w:bCs/>
      <w:color w:val="000000"/>
      <w:spacing w:val="0"/>
      <w:w w:val="100"/>
      <w:position w:val="0"/>
      <w:sz w:val="11"/>
      <w:szCs w:val="11"/>
      <w:shd w:val="clear" w:color="auto" w:fill="FFFFFF"/>
    </w:rPr>
  </w:style>
  <w:style w:type="character" w:customStyle="1" w:styleId="855pt0pt0">
    <w:name w:val="Основной текст (8) + 5;5 pt;Не полужирный;Интервал 0 pt"/>
    <w:basedOn w:val="8"/>
    <w:rsid w:val="007D7F56"/>
    <w:rPr>
      <w:rFonts w:ascii="Georgia" w:eastAsia="Georgia" w:hAnsi="Georgia" w:cs="Georgia"/>
      <w:b/>
      <w:bCs/>
      <w:color w:val="000000"/>
      <w:spacing w:val="0"/>
      <w:w w:val="100"/>
      <w:position w:val="0"/>
      <w:sz w:val="11"/>
      <w:szCs w:val="11"/>
      <w:shd w:val="clear" w:color="auto" w:fill="FFFFFF"/>
    </w:rPr>
  </w:style>
  <w:style w:type="character" w:customStyle="1" w:styleId="89pt0pt">
    <w:name w:val="Основной текст (8) + 9 pt;Не полужирный;Курсив;Интервал 0 pt"/>
    <w:basedOn w:val="8"/>
    <w:rsid w:val="007D7F56"/>
    <w:rPr>
      <w:rFonts w:ascii="Georgia" w:eastAsia="Georgia" w:hAnsi="Georgia" w:cs="Georgia"/>
      <w:b/>
      <w:bCs/>
      <w:i/>
      <w:iCs/>
      <w:color w:val="000000"/>
      <w:spacing w:val="7"/>
      <w:w w:val="100"/>
      <w:position w:val="0"/>
      <w:sz w:val="18"/>
      <w:szCs w:val="18"/>
      <w:shd w:val="clear" w:color="auto" w:fill="FFFFFF"/>
      <w:lang w:val="ru-RU"/>
    </w:rPr>
  </w:style>
  <w:style w:type="paragraph" w:customStyle="1" w:styleId="1">
    <w:name w:val="Основной текст1"/>
    <w:basedOn w:val="a"/>
    <w:link w:val="a4"/>
    <w:rsid w:val="007D7F56"/>
    <w:pPr>
      <w:widowControl w:val="0"/>
      <w:shd w:val="clear" w:color="auto" w:fill="FFFFFF"/>
      <w:spacing w:after="0" w:line="204" w:lineRule="exact"/>
      <w:jc w:val="both"/>
    </w:pPr>
    <w:rPr>
      <w:rFonts w:ascii="Georgia" w:eastAsia="Georgia" w:hAnsi="Georgia" w:cs="Georgia"/>
      <w:spacing w:val="8"/>
      <w:sz w:val="15"/>
      <w:szCs w:val="15"/>
    </w:rPr>
  </w:style>
  <w:style w:type="paragraph" w:customStyle="1" w:styleId="60">
    <w:name w:val="Основной текст (6)"/>
    <w:basedOn w:val="a"/>
    <w:link w:val="6"/>
    <w:rsid w:val="007D7F56"/>
    <w:pPr>
      <w:widowControl w:val="0"/>
      <w:shd w:val="clear" w:color="auto" w:fill="FFFFFF"/>
      <w:spacing w:before="480" w:after="0" w:line="338" w:lineRule="exact"/>
      <w:jc w:val="center"/>
    </w:pPr>
    <w:rPr>
      <w:rFonts w:ascii="Georgia" w:eastAsia="Georgia" w:hAnsi="Georgia" w:cs="Georgia"/>
      <w:b/>
      <w:bCs/>
      <w:spacing w:val="4"/>
      <w:sz w:val="25"/>
      <w:szCs w:val="25"/>
    </w:rPr>
  </w:style>
  <w:style w:type="paragraph" w:customStyle="1" w:styleId="70">
    <w:name w:val="Основной текст (7)"/>
    <w:basedOn w:val="a"/>
    <w:link w:val="7"/>
    <w:rsid w:val="007D7F56"/>
    <w:pPr>
      <w:widowControl w:val="0"/>
      <w:shd w:val="clear" w:color="auto" w:fill="FFFFFF"/>
      <w:spacing w:after="0" w:line="204" w:lineRule="exact"/>
      <w:jc w:val="center"/>
    </w:pPr>
    <w:rPr>
      <w:rFonts w:ascii="Georgia" w:eastAsia="Georgia" w:hAnsi="Georgia" w:cs="Georgia"/>
      <w:i/>
      <w:iCs/>
      <w:spacing w:val="1"/>
      <w:sz w:val="15"/>
      <w:szCs w:val="15"/>
      <w:lang w:val="en-US"/>
    </w:rPr>
  </w:style>
  <w:style w:type="paragraph" w:customStyle="1" w:styleId="80">
    <w:name w:val="Основной текст (8)"/>
    <w:basedOn w:val="a"/>
    <w:link w:val="8"/>
    <w:rsid w:val="007D7F56"/>
    <w:pPr>
      <w:widowControl w:val="0"/>
      <w:shd w:val="clear" w:color="auto" w:fill="FFFFFF"/>
      <w:spacing w:before="180" w:after="0" w:line="204" w:lineRule="exact"/>
      <w:jc w:val="both"/>
    </w:pPr>
    <w:rPr>
      <w:rFonts w:ascii="Georgia" w:eastAsia="Georgia" w:hAnsi="Georgia" w:cs="Georgia"/>
      <w:b/>
      <w:bCs/>
      <w:spacing w:val="8"/>
      <w:sz w:val="15"/>
      <w:szCs w:val="15"/>
    </w:rPr>
  </w:style>
  <w:style w:type="character" w:customStyle="1" w:styleId="0pt">
    <w:name w:val="Основной текст + Интервал 0 pt"/>
    <w:basedOn w:val="a4"/>
    <w:rsid w:val="007D7F56"/>
    <w:rPr>
      <w:rFonts w:ascii="Georgia" w:eastAsia="Georgia" w:hAnsi="Georgia" w:cs="Georgia"/>
      <w:b w:val="0"/>
      <w:bCs w:val="0"/>
      <w:i w:val="0"/>
      <w:iCs w:val="0"/>
      <w:smallCaps w:val="0"/>
      <w:strike w:val="0"/>
      <w:color w:val="000000"/>
      <w:spacing w:val="-1"/>
      <w:w w:val="100"/>
      <w:position w:val="0"/>
      <w:sz w:val="15"/>
      <w:szCs w:val="15"/>
      <w:u w:val="none"/>
      <w:shd w:val="clear" w:color="auto" w:fill="FFFFFF"/>
      <w:lang w:val="ru-RU"/>
    </w:rPr>
  </w:style>
  <w:style w:type="character" w:customStyle="1" w:styleId="Constantia55pt0pt">
    <w:name w:val="Основной текст + Constantia;5;5 pt;Интервал 0 pt"/>
    <w:basedOn w:val="a4"/>
    <w:rsid w:val="007D7F56"/>
    <w:rPr>
      <w:rFonts w:ascii="Constantia" w:eastAsia="Constantia" w:hAnsi="Constantia" w:cs="Constantia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1"/>
      <w:szCs w:val="11"/>
      <w:u w:val="none"/>
      <w:shd w:val="clear" w:color="auto" w:fill="FFFFFF"/>
      <w:lang w:val="ru-RU"/>
    </w:rPr>
  </w:style>
  <w:style w:type="character" w:customStyle="1" w:styleId="9">
    <w:name w:val="Основной текст (9)_"/>
    <w:basedOn w:val="a0"/>
    <w:link w:val="90"/>
    <w:rsid w:val="007D7F56"/>
    <w:rPr>
      <w:rFonts w:ascii="Georgia" w:eastAsia="Georgia" w:hAnsi="Georgia" w:cs="Georgia"/>
      <w:i/>
      <w:iCs/>
      <w:spacing w:val="4"/>
      <w:sz w:val="12"/>
      <w:szCs w:val="12"/>
      <w:shd w:val="clear" w:color="auto" w:fill="FFFFFF"/>
      <w:lang w:val="en-US"/>
    </w:rPr>
  </w:style>
  <w:style w:type="character" w:customStyle="1" w:styleId="975pt0pt">
    <w:name w:val="Основной текст (9) + 7;5 pt;Полужирный;Интервал 0 pt"/>
    <w:basedOn w:val="9"/>
    <w:rsid w:val="007D7F56"/>
    <w:rPr>
      <w:rFonts w:ascii="Georgia" w:eastAsia="Georgia" w:hAnsi="Georgia" w:cs="Georgia"/>
      <w:b/>
      <w:bCs/>
      <w:i/>
      <w:iCs/>
      <w:color w:val="000000"/>
      <w:spacing w:val="2"/>
      <w:w w:val="100"/>
      <w:position w:val="0"/>
      <w:sz w:val="15"/>
      <w:szCs w:val="15"/>
      <w:shd w:val="clear" w:color="auto" w:fill="FFFFFF"/>
      <w:lang w:val="en-US"/>
    </w:rPr>
  </w:style>
  <w:style w:type="character" w:customStyle="1" w:styleId="94pt0pt">
    <w:name w:val="Основной текст (9) + 4 pt;Не курсив;Интервал 0 pt"/>
    <w:basedOn w:val="9"/>
    <w:rsid w:val="007D7F56"/>
    <w:rPr>
      <w:rFonts w:ascii="Georgia" w:eastAsia="Georgia" w:hAnsi="Georgia" w:cs="Georgia"/>
      <w:i/>
      <w:iCs/>
      <w:color w:val="000000"/>
      <w:spacing w:val="-16"/>
      <w:w w:val="100"/>
      <w:position w:val="0"/>
      <w:sz w:val="8"/>
      <w:szCs w:val="8"/>
      <w:shd w:val="clear" w:color="auto" w:fill="FFFFFF"/>
      <w:lang w:val="en-US"/>
    </w:rPr>
  </w:style>
  <w:style w:type="paragraph" w:customStyle="1" w:styleId="90">
    <w:name w:val="Основной текст (9)"/>
    <w:basedOn w:val="a"/>
    <w:link w:val="9"/>
    <w:rsid w:val="007D7F56"/>
    <w:pPr>
      <w:widowControl w:val="0"/>
      <w:shd w:val="clear" w:color="auto" w:fill="FFFFFF"/>
      <w:spacing w:after="0" w:line="204" w:lineRule="exact"/>
      <w:ind w:hanging="240"/>
      <w:jc w:val="both"/>
    </w:pPr>
    <w:rPr>
      <w:rFonts w:ascii="Georgia" w:eastAsia="Georgia" w:hAnsi="Georgia" w:cs="Georgia"/>
      <w:i/>
      <w:iCs/>
      <w:spacing w:val="4"/>
      <w:sz w:val="12"/>
      <w:szCs w:val="12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145</TotalTime>
  <Pages>4</Pages>
  <Words>1113</Words>
  <Characters>6350</Characters>
  <Application>Microsoft Office Word</Application>
  <DocSecurity>0</DocSecurity>
  <Lines>52</Lines>
  <Paragraphs>14</Paragraphs>
  <ScaleCrop>false</ScaleCrop>
  <Company>Krokoz™</Company>
  <LinksUpToDate>false</LinksUpToDate>
  <CharactersWithSpaces>7449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</cp:revision>
  <dcterms:created xsi:type="dcterms:W3CDTF">2015-11-03T11:18:00Z</dcterms:created>
  <dcterms:modified xsi:type="dcterms:W3CDTF">2015-11-04T10:13:00Z</dcterms:modified>
</cp:coreProperties>
</file>